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23" w:rsidRDefault="00EE4023">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321B06" w:rsidRDefault="00B01311" w:rsidP="00295D95">
      <w:pPr>
        <w:rPr>
          <w:b/>
          <w:sz w:val="32"/>
          <w:szCs w:val="32"/>
        </w:rPr>
      </w:pPr>
      <w:r>
        <w:rPr>
          <w:b/>
          <w:sz w:val="32"/>
          <w:szCs w:val="32"/>
        </w:rPr>
        <w:t xml:space="preserve">                      </w:t>
      </w:r>
      <w:r w:rsidR="00321B06">
        <w:rPr>
          <w:b/>
          <w:sz w:val="32"/>
          <w:szCs w:val="32"/>
        </w:rPr>
        <w:t xml:space="preserve"> </w:t>
      </w:r>
      <w:r w:rsidR="00031921">
        <w:rPr>
          <w:b/>
          <w:sz w:val="32"/>
          <w:szCs w:val="32"/>
        </w:rPr>
        <w:t xml:space="preserve">     </w:t>
      </w:r>
      <w:proofErr w:type="spellStart"/>
      <w:r w:rsidR="00031921">
        <w:rPr>
          <w:b/>
          <w:sz w:val="32"/>
          <w:szCs w:val="32"/>
        </w:rPr>
        <w:t>Палтуев</w:t>
      </w:r>
      <w:proofErr w:type="spellEnd"/>
      <w:r w:rsidR="00031921">
        <w:rPr>
          <w:b/>
          <w:sz w:val="32"/>
          <w:szCs w:val="32"/>
        </w:rPr>
        <w:t xml:space="preserve"> Руслан </w:t>
      </w:r>
      <w:proofErr w:type="spellStart"/>
      <w:r w:rsidR="00031921">
        <w:rPr>
          <w:b/>
          <w:sz w:val="32"/>
          <w:szCs w:val="32"/>
        </w:rPr>
        <w:t>Маликович</w:t>
      </w:r>
      <w:proofErr w:type="spellEnd"/>
    </w:p>
    <w:p w:rsidR="00295D95" w:rsidRDefault="00295D95" w:rsidP="00295D95">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w:t>
      </w:r>
      <w:r w:rsidR="00031921">
        <w:rPr>
          <w:b/>
          <w:sz w:val="32"/>
          <w:szCs w:val="32"/>
        </w:rPr>
        <w:t>24</w:t>
      </w:r>
      <w:r>
        <w:rPr>
          <w:b/>
          <w:sz w:val="32"/>
          <w:szCs w:val="32"/>
        </w:rPr>
        <w:t xml:space="preserve">. </w:t>
      </w:r>
      <w:r w:rsidR="00031921">
        <w:rPr>
          <w:b/>
          <w:sz w:val="32"/>
          <w:szCs w:val="32"/>
        </w:rPr>
        <w:t>06</w:t>
      </w:r>
      <w:r w:rsidR="00D6328D">
        <w:rPr>
          <w:b/>
          <w:sz w:val="32"/>
          <w:szCs w:val="32"/>
        </w:rPr>
        <w:t>. 2025</w:t>
      </w:r>
      <w:r>
        <w:rPr>
          <w:b/>
          <w:sz w:val="32"/>
          <w:szCs w:val="32"/>
        </w:rPr>
        <w:t>г.</w:t>
      </w:r>
    </w:p>
    <w:p w:rsidR="00295D95" w:rsidRDefault="00295D95" w:rsidP="00295D95">
      <w:pPr>
        <w:rPr>
          <w:b/>
          <w:sz w:val="32"/>
          <w:szCs w:val="32"/>
        </w:rPr>
      </w:pPr>
    </w:p>
    <w:p w:rsidR="00295D95" w:rsidRDefault="00295D95" w:rsidP="00295D95">
      <w:pPr>
        <w:rPr>
          <w:b/>
          <w:sz w:val="32"/>
          <w:szCs w:val="32"/>
        </w:rPr>
      </w:pPr>
    </w:p>
    <w:p w:rsidR="00295D95" w:rsidRDefault="00295D95" w:rsidP="002148AA">
      <w:pPr>
        <w:pStyle w:val="a4"/>
        <w:ind w:left="0" w:firstLine="360"/>
        <w:rPr>
          <w:rFonts w:ascii="Times New Roman" w:hAnsi="Times New Roman"/>
          <w:b/>
        </w:rPr>
      </w:pPr>
      <w:r>
        <w:rPr>
          <w:rFonts w:ascii="Times New Roman" w:hAnsi="Times New Roman"/>
          <w:sz w:val="28"/>
          <w:szCs w:val="28"/>
        </w:rPr>
        <w:t>Тема диссертации:</w:t>
      </w:r>
      <w:r>
        <w:rPr>
          <w:rFonts w:ascii="Times New Roman" w:hAnsi="Times New Roman"/>
        </w:rPr>
        <w:t xml:space="preserve"> </w:t>
      </w:r>
      <w:r>
        <w:rPr>
          <w:rFonts w:ascii="Times New Roman" w:hAnsi="Times New Roman"/>
          <w:sz w:val="28"/>
          <w:szCs w:val="28"/>
        </w:rPr>
        <w:t>«</w:t>
      </w:r>
      <w:r w:rsidR="00031921" w:rsidRPr="00031921">
        <w:rPr>
          <w:rFonts w:ascii="Times New Roman" w:hAnsi="Times New Roman"/>
          <w:b/>
          <w:bCs/>
          <w:sz w:val="28"/>
          <w:szCs w:val="28"/>
        </w:rPr>
        <w:t>Биологическое обоснование индивидуализации лечения рака молочной железы</w:t>
      </w:r>
      <w:r>
        <w:rPr>
          <w:rFonts w:ascii="Times New Roman" w:hAnsi="Times New Roman"/>
          <w:sz w:val="28"/>
          <w:szCs w:val="28"/>
        </w:rPr>
        <w:t xml:space="preserve">» </w:t>
      </w:r>
      <w:r w:rsidR="00D6328D" w:rsidRPr="00D6328D">
        <w:rPr>
          <w:rFonts w:ascii="Times New Roman" w:hAnsi="Times New Roman"/>
          <w:sz w:val="28"/>
          <w:szCs w:val="28"/>
        </w:rPr>
        <w:t>по специальностям: 3.1.6 – онкология, лучевая терапия</w:t>
      </w:r>
      <w:r>
        <w:rPr>
          <w:rFonts w:ascii="Times New Roman" w:hAnsi="Times New Roman"/>
          <w:sz w:val="28"/>
          <w:szCs w:val="28"/>
        </w:rPr>
        <w:t xml:space="preserve">, представленная на соискание ученой степени </w:t>
      </w:r>
      <w:r w:rsidR="00031921">
        <w:rPr>
          <w:rFonts w:ascii="Times New Roman" w:hAnsi="Times New Roman"/>
          <w:sz w:val="28"/>
          <w:szCs w:val="28"/>
        </w:rPr>
        <w:t>доктора</w:t>
      </w:r>
      <w:r>
        <w:rPr>
          <w:rFonts w:ascii="Times New Roman" w:hAnsi="Times New Roman"/>
          <w:sz w:val="28"/>
          <w:szCs w:val="28"/>
        </w:rPr>
        <w:t xml:space="preserve"> </w:t>
      </w:r>
      <w:r w:rsidR="002D6E65">
        <w:rPr>
          <w:rFonts w:ascii="Times New Roman" w:hAnsi="Times New Roman"/>
          <w:sz w:val="28"/>
          <w:szCs w:val="28"/>
        </w:rPr>
        <w:t>медицинских</w:t>
      </w:r>
      <w:r>
        <w:rPr>
          <w:rFonts w:ascii="Times New Roman" w:hAnsi="Times New Roman"/>
          <w:sz w:val="28"/>
          <w:szCs w:val="28"/>
        </w:rPr>
        <w:t xml:space="preserve"> наук.</w:t>
      </w:r>
    </w:p>
    <w:p w:rsidR="00295D95" w:rsidRDefault="00295D95" w:rsidP="002148AA">
      <w:pPr>
        <w:pStyle w:val="a4"/>
        <w:rPr>
          <w:rFonts w:ascii="Times New Roman" w:hAnsi="Times New Roman"/>
          <w:b/>
          <w:sz w:val="28"/>
          <w:szCs w:val="28"/>
        </w:rPr>
      </w:pPr>
    </w:p>
    <w:p w:rsidR="00295D95" w:rsidRDefault="00031921">
      <w:pPr>
        <w:rPr>
          <w:sz w:val="28"/>
          <w:szCs w:val="28"/>
        </w:rPr>
      </w:pPr>
      <w:r>
        <w:rPr>
          <w:sz w:val="28"/>
          <w:szCs w:val="28"/>
        </w:rPr>
        <w:t xml:space="preserve">При проведении тайного голосования диссертационный совет в количестве </w:t>
      </w:r>
      <w:r>
        <w:rPr>
          <w:sz w:val="28"/>
          <w:szCs w:val="28"/>
        </w:rPr>
        <w:t>21</w:t>
      </w:r>
      <w:r>
        <w:rPr>
          <w:sz w:val="28"/>
          <w:szCs w:val="28"/>
        </w:rPr>
        <w:t xml:space="preserve"> человек</w:t>
      </w:r>
      <w:r>
        <w:rPr>
          <w:sz w:val="28"/>
          <w:szCs w:val="28"/>
        </w:rPr>
        <w:t>а</w:t>
      </w:r>
      <w:r>
        <w:rPr>
          <w:sz w:val="28"/>
          <w:szCs w:val="28"/>
        </w:rPr>
        <w:t xml:space="preserve"> – все по специальности 3.1.6 – онкология, лучевая терапия, участвовавших в заседании из 25 человек, входящих в состав совета, пр</w:t>
      </w:r>
      <w:r>
        <w:rPr>
          <w:sz w:val="28"/>
          <w:szCs w:val="28"/>
        </w:rPr>
        <w:t>оголосовали: за –20, против - 1</w:t>
      </w:r>
      <w:r>
        <w:rPr>
          <w:sz w:val="28"/>
          <w:szCs w:val="28"/>
        </w:rPr>
        <w:t>, недействительных бюллетеней – нет</w:t>
      </w: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Pr="00FB4A82" w:rsidRDefault="00031921">
      <w:pPr>
        <w:rPr>
          <w:sz w:val="28"/>
          <w:szCs w:val="28"/>
          <w:lang w:val="en-US"/>
        </w:rPr>
      </w:pPr>
      <w:r w:rsidRPr="00031921">
        <w:rPr>
          <w:sz w:val="28"/>
          <w:szCs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6.25pt;height:630.75pt" o:ole="">
            <v:imagedata r:id="rId6" o:title=""/>
          </v:shape>
          <o:OLEObject Type="Embed" ProgID="Acrobat.Document.11" ShapeID="_x0000_i1028" DrawAspect="Content" ObjectID="_1812538350" r:id="rId7"/>
        </w:object>
      </w:r>
    </w:p>
    <w:p w:rsidR="003673EA" w:rsidRPr="00FB4A82" w:rsidRDefault="003673EA">
      <w:pPr>
        <w:rPr>
          <w:sz w:val="28"/>
          <w:szCs w:val="28"/>
          <w:lang w:val="en-US"/>
        </w:rPr>
      </w:pPr>
    </w:p>
    <w:p w:rsidR="003673EA" w:rsidRPr="00FB4A82" w:rsidRDefault="003673EA">
      <w:pPr>
        <w:rPr>
          <w:sz w:val="28"/>
          <w:szCs w:val="28"/>
          <w:lang w:val="en-US"/>
        </w:rPr>
      </w:pPr>
    </w:p>
    <w:p w:rsidR="00FB4A82" w:rsidRPr="00FB4A82" w:rsidRDefault="00FB4A82">
      <w:pPr>
        <w:rPr>
          <w:noProof/>
          <w:lang w:val="en-US"/>
        </w:rPr>
      </w:pPr>
    </w:p>
    <w:p w:rsidR="00FB4A82" w:rsidRPr="00D6328D" w:rsidRDefault="00FB4A82">
      <w:pPr>
        <w:spacing w:after="160" w:line="259" w:lineRule="auto"/>
        <w:rPr>
          <w:noProof/>
        </w:rPr>
      </w:pPr>
      <w:r w:rsidRPr="00D6328D">
        <w:rPr>
          <w:noProof/>
        </w:rPr>
        <w:br w:type="page"/>
      </w:r>
    </w:p>
    <w:p w:rsidR="00295D95" w:rsidRPr="002D6E65" w:rsidRDefault="00295D95" w:rsidP="002D6E65">
      <w:pPr>
        <w:rPr>
          <w:sz w:val="28"/>
          <w:szCs w:val="28"/>
        </w:rPr>
      </w:pPr>
    </w:p>
    <w:p w:rsidR="00031921" w:rsidRDefault="00031921" w:rsidP="00031921">
      <w:pPr>
        <w:spacing w:line="360" w:lineRule="auto"/>
        <w:jc w:val="both"/>
      </w:pPr>
      <w:r>
        <w:t xml:space="preserve">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ДОКТОРА МЕДИЦИНСКИХ НАУК ПАЛТУЕВА РУСЛАНА МАЛИКОВИЧА </w:t>
      </w:r>
    </w:p>
    <w:p w:rsidR="00031921" w:rsidRDefault="00031921" w:rsidP="00031921">
      <w:pPr>
        <w:spacing w:line="360" w:lineRule="auto"/>
        <w:jc w:val="both"/>
      </w:pPr>
    </w:p>
    <w:p w:rsidR="00031921" w:rsidRDefault="00031921" w:rsidP="00031921">
      <w:pPr>
        <w:spacing w:line="360" w:lineRule="auto"/>
        <w:jc w:val="center"/>
      </w:pPr>
    </w:p>
    <w:p w:rsidR="00031921" w:rsidRDefault="00031921" w:rsidP="00031921">
      <w:pPr>
        <w:spacing w:line="360" w:lineRule="auto"/>
        <w:ind w:left="1416" w:firstLine="708"/>
      </w:pPr>
      <w:r>
        <w:t>аттестационное дело № ____________</w:t>
      </w:r>
    </w:p>
    <w:p w:rsidR="00031921" w:rsidRDefault="00031921" w:rsidP="00031921">
      <w:pPr>
        <w:spacing w:line="360" w:lineRule="auto"/>
        <w:ind w:left="1416" w:firstLine="708"/>
      </w:pPr>
      <w:r>
        <w:t xml:space="preserve">решение диссертационного совета от 24.06.2025 </w:t>
      </w:r>
      <w:r w:rsidRPr="006154F3">
        <w:t>№</w:t>
      </w:r>
      <w:r>
        <w:t xml:space="preserve"> </w:t>
      </w:r>
      <w:r w:rsidRPr="005B7ACB">
        <w:t>1</w:t>
      </w:r>
      <w:r>
        <w:t xml:space="preserve">6 </w:t>
      </w:r>
    </w:p>
    <w:p w:rsidR="00031921" w:rsidRDefault="00031921" w:rsidP="00031921">
      <w:pPr>
        <w:spacing w:after="120" w:line="360" w:lineRule="auto"/>
        <w:jc w:val="both"/>
        <w:rPr>
          <w:bCs/>
        </w:rPr>
      </w:pPr>
    </w:p>
    <w:p w:rsidR="00031921" w:rsidRDefault="00031921" w:rsidP="00031921">
      <w:pPr>
        <w:spacing w:line="360" w:lineRule="auto"/>
        <w:ind w:firstLine="709"/>
        <w:jc w:val="both"/>
      </w:pPr>
      <w:r>
        <w:t xml:space="preserve">О присуждении </w:t>
      </w:r>
      <w:proofErr w:type="spellStart"/>
      <w:r>
        <w:t>Палтуеву</w:t>
      </w:r>
      <w:proofErr w:type="spellEnd"/>
      <w:r>
        <w:t xml:space="preserve"> Руслану </w:t>
      </w:r>
      <w:proofErr w:type="spellStart"/>
      <w:r>
        <w:t>Маликовичу</w:t>
      </w:r>
      <w:proofErr w:type="spellEnd"/>
      <w:r>
        <w:t>, гражданину Российской Федерации, ученой степени доктора медицинских наук.</w:t>
      </w:r>
    </w:p>
    <w:p w:rsidR="00031921" w:rsidRDefault="00031921" w:rsidP="00031921">
      <w:pPr>
        <w:spacing w:line="360" w:lineRule="auto"/>
        <w:ind w:firstLine="709"/>
        <w:jc w:val="both"/>
      </w:pPr>
      <w:r>
        <w:t xml:space="preserve">Диссертация «Биологическое обоснование индивидуализации лечения рака молочной железы» по специальности 3.1.6. Онкология, лучевая терапия, принята к защите 17.03.2025, протокол </w:t>
      </w:r>
      <w:r w:rsidRPr="006154F3">
        <w:t>№</w:t>
      </w:r>
      <w:r>
        <w:t xml:space="preserve"> 7 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t>нк</w:t>
      </w:r>
      <w:proofErr w:type="spellEnd"/>
      <w:r>
        <w:t xml:space="preserve"> от 11.04.2012). </w:t>
      </w:r>
    </w:p>
    <w:p w:rsidR="00031921" w:rsidRDefault="00031921" w:rsidP="00031921">
      <w:pPr>
        <w:spacing w:line="360" w:lineRule="auto"/>
        <w:ind w:firstLine="709"/>
        <w:jc w:val="both"/>
      </w:pPr>
      <w:r>
        <w:t xml:space="preserve">Соискатель </w:t>
      </w:r>
      <w:proofErr w:type="spellStart"/>
      <w:r>
        <w:t>Палтуев</w:t>
      </w:r>
      <w:proofErr w:type="spellEnd"/>
      <w:r>
        <w:t xml:space="preserve"> Руслан </w:t>
      </w:r>
      <w:proofErr w:type="spellStart"/>
      <w:r>
        <w:t>Маликович</w:t>
      </w:r>
      <w:proofErr w:type="spellEnd"/>
      <w:r>
        <w:t>, 1972 года рождения, в 1995 году окончил Ленинградский педиатрический медицинский институт по специальности «педиатрия». В 1999 году окончил клиническую ординатуру в НИИ онкологии им. профессора Н.Н. Петрова, в 2002 году окончил аспирантуру в НИИ онкологии им. профессора Н.Н. Петрова.</w:t>
      </w:r>
    </w:p>
    <w:p w:rsidR="00031921" w:rsidRDefault="00031921" w:rsidP="00031921">
      <w:pPr>
        <w:spacing w:line="360" w:lineRule="auto"/>
        <w:ind w:firstLine="709"/>
        <w:jc w:val="both"/>
      </w:pPr>
      <w:r w:rsidRPr="007C0B3B">
        <w:t xml:space="preserve">В 2002 году защитил кандидатскую диссертацию по теме «Эффективность </w:t>
      </w:r>
      <w:proofErr w:type="spellStart"/>
      <w:r w:rsidRPr="007C0B3B">
        <w:t>неоадъювантной</w:t>
      </w:r>
      <w:proofErr w:type="spellEnd"/>
      <w:r w:rsidRPr="007C0B3B">
        <w:t xml:space="preserve"> </w:t>
      </w:r>
      <w:proofErr w:type="spellStart"/>
      <w:r w:rsidRPr="007C0B3B">
        <w:t>антрациклинсодержащей</w:t>
      </w:r>
      <w:proofErr w:type="spellEnd"/>
      <w:r w:rsidRPr="007C0B3B">
        <w:t xml:space="preserve"> химиотерапии в сравнении со схемой CMF у больных РМЖ» по специальности 14.00.14 – онкология, под руководством д.м.н., профессора </w:t>
      </w:r>
      <w:proofErr w:type="spellStart"/>
      <w:r w:rsidRPr="007C0B3B">
        <w:t>Семиглазова</w:t>
      </w:r>
      <w:proofErr w:type="spellEnd"/>
      <w:r w:rsidRPr="007C0B3B">
        <w:t xml:space="preserve"> Владимира Федоровича.</w:t>
      </w:r>
      <w:r>
        <w:t xml:space="preserve"> </w:t>
      </w:r>
    </w:p>
    <w:p w:rsidR="00031921" w:rsidRDefault="00031921" w:rsidP="00031921">
      <w:pPr>
        <w:spacing w:line="360" w:lineRule="auto"/>
        <w:ind w:firstLine="709"/>
        <w:jc w:val="both"/>
      </w:pPr>
      <w:r>
        <w:t xml:space="preserve">С 2002 по 2012 год </w:t>
      </w:r>
      <w:proofErr w:type="spellStart"/>
      <w:r>
        <w:t>Палтуев</w:t>
      </w:r>
      <w:proofErr w:type="spellEnd"/>
      <w:r>
        <w:t xml:space="preserve"> Р.М. являлся научным сотрудником отделения опухолей молочной железы НИИ онкологии им. Н.Н. Петрова, с 2012 по 2016 год – заместителем главного врача НУЗ «Дорожная клиническая больница ОАО «РЖД». </w:t>
      </w:r>
    </w:p>
    <w:p w:rsidR="00031921" w:rsidRDefault="00031921" w:rsidP="00031921">
      <w:pPr>
        <w:spacing w:line="360" w:lineRule="auto"/>
        <w:ind w:firstLine="709"/>
        <w:jc w:val="both"/>
      </w:pPr>
      <w:r>
        <w:t>С 2016 года является старшим научным сотрудником научного отделения опухолей молочной железы ФГБУ «НМИЦ онкологии им. Н.Н. Петрова» Минздрава России.</w:t>
      </w:r>
    </w:p>
    <w:p w:rsidR="00031921" w:rsidRDefault="00031921" w:rsidP="00031921">
      <w:pPr>
        <w:spacing w:line="360" w:lineRule="auto"/>
        <w:ind w:firstLine="709"/>
        <w:jc w:val="both"/>
      </w:pPr>
      <w:r>
        <w:lastRenderedPageBreak/>
        <w:t>Диссертация выполнена в научном отделении опухолей молочной железы ФГБУ «НМИЦ онкологии им. Н.Н. Петрова» Минздрава России.</w:t>
      </w:r>
    </w:p>
    <w:p w:rsidR="00031921" w:rsidRDefault="00031921" w:rsidP="00031921">
      <w:pPr>
        <w:spacing w:line="360" w:lineRule="auto"/>
        <w:ind w:firstLine="709"/>
        <w:jc w:val="both"/>
      </w:pPr>
      <w:r>
        <w:t xml:space="preserve">Научный консультант: </w:t>
      </w:r>
    </w:p>
    <w:p w:rsidR="00031921" w:rsidRDefault="00031921" w:rsidP="00031921">
      <w:pPr>
        <w:spacing w:line="360" w:lineRule="auto"/>
        <w:ind w:firstLine="709"/>
        <w:jc w:val="both"/>
      </w:pPr>
      <w:proofErr w:type="spellStart"/>
      <w:r>
        <w:t>Семиглазов</w:t>
      </w:r>
      <w:proofErr w:type="spellEnd"/>
      <w:r>
        <w:t xml:space="preserve"> Владимир Федорович – доктор медицинских наук, профессор, член-корреспондент РАН, заслуженный деятель науки РФ, заведующий научным отделением – главный научный сотрудник научного отделения опухолей молочной железы ФГБУ «НМИЦ онкологии им. Н.Н. Петрова» Минздрава России.</w:t>
      </w:r>
    </w:p>
    <w:p w:rsidR="00031921" w:rsidRDefault="00031921" w:rsidP="00031921">
      <w:pPr>
        <w:spacing w:line="360" w:lineRule="auto"/>
        <w:ind w:firstLine="709"/>
        <w:jc w:val="both"/>
      </w:pPr>
      <w:r>
        <w:t>Официальные оппоненты:</w:t>
      </w:r>
    </w:p>
    <w:p w:rsidR="00031921" w:rsidRDefault="00031921" w:rsidP="00031921">
      <w:pPr>
        <w:spacing w:line="360" w:lineRule="auto"/>
        <w:ind w:firstLine="709"/>
        <w:jc w:val="both"/>
      </w:pPr>
      <w:r>
        <w:t>Демидов Сергей Михайлович – доктор медицинских наук, профессор, заслуженный врач РФ, заведующий кафедрой онкологии и лучевой диагностики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(Екатеринбург);</w:t>
      </w:r>
    </w:p>
    <w:p w:rsidR="00031921" w:rsidRDefault="00031921" w:rsidP="00031921">
      <w:pPr>
        <w:spacing w:line="360" w:lineRule="auto"/>
        <w:ind w:firstLine="709"/>
        <w:jc w:val="both"/>
      </w:pPr>
      <w:r>
        <w:t>Вторушин Сергей Владимирович – доктор медицинских наук, профессор, заместитель директора по науке и трансляционной медицине, заведующий отделением общей и молекулярной патологии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 (Томск);</w:t>
      </w:r>
    </w:p>
    <w:p w:rsidR="00031921" w:rsidRDefault="00031921" w:rsidP="00031921">
      <w:pPr>
        <w:spacing w:line="360" w:lineRule="auto"/>
        <w:ind w:firstLine="709"/>
        <w:jc w:val="both"/>
      </w:pPr>
      <w:r>
        <w:t xml:space="preserve">Боженко Владимир Константинович – доктор медицинских наук, профессор, заведующий отделом молекулярной биологии и экспериментальной терапии опухолей Федерального государственного бюджетного учреждения «Российский научный центр </w:t>
      </w:r>
      <w:proofErr w:type="spellStart"/>
      <w:r>
        <w:t>рентгенорадиологии</w:t>
      </w:r>
      <w:proofErr w:type="spellEnd"/>
      <w:r>
        <w:t>» Министерства здравоохранения Российской Федерации (Москва).</w:t>
      </w:r>
    </w:p>
    <w:p w:rsidR="00031921" w:rsidRDefault="00031921" w:rsidP="00031921">
      <w:pPr>
        <w:spacing w:line="360" w:lineRule="auto"/>
        <w:ind w:firstLine="709"/>
        <w:jc w:val="both"/>
      </w:pPr>
      <w:r>
        <w:t>Официальные оппоненты дали положительные отзывы на диссертацию.</w:t>
      </w:r>
    </w:p>
    <w:p w:rsidR="00031921" w:rsidRDefault="00031921" w:rsidP="00031921">
      <w:pPr>
        <w:spacing w:line="360" w:lineRule="auto"/>
        <w:ind w:firstLine="709"/>
        <w:jc w:val="both"/>
      </w:pPr>
      <w:r>
        <w:rPr>
          <w:bCs/>
        </w:rPr>
        <w:t>Ведущая организация 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(Ростов-на-Дону),</w:t>
      </w:r>
      <w:r>
        <w:t xml:space="preserve"> в своем положительном отзыве, подписанном доктором медицинских наук, доцентом, заведующей отделом мягких тканей и костей Шатовой </w:t>
      </w:r>
      <w:proofErr w:type="spellStart"/>
      <w:r>
        <w:t>Юлианной</w:t>
      </w:r>
      <w:proofErr w:type="spellEnd"/>
      <w:r>
        <w:t xml:space="preserve"> Сергеевной, указала, что диссертационная работа </w:t>
      </w:r>
      <w:proofErr w:type="spellStart"/>
      <w:r>
        <w:t>Палтуева</w:t>
      </w:r>
      <w:proofErr w:type="spellEnd"/>
      <w:r>
        <w:t xml:space="preserve"> Руслана </w:t>
      </w:r>
      <w:proofErr w:type="spellStart"/>
      <w:r>
        <w:t>Маликовича</w:t>
      </w:r>
      <w:proofErr w:type="spellEnd"/>
      <w:r>
        <w:t xml:space="preserve"> на тему «Биологическое обоснование индивидуализации лечения рака молочной железы», представленная на соискание ученой степени доктора медицинских наук по специальности 3.1.6. Онкология, лучевая терапия, является самостоятельным, законченным квалификационным научным трудом, который содержит ценный вклад в решение важной для современной онкологии актуальной научной проблемы по увеличению эффективности системной терапии рака молочной железы. По своей актуальности, научной новизне, теоретической и практической значимости полученных результатов </w:t>
      </w:r>
      <w:r>
        <w:lastRenderedPageBreak/>
        <w:t xml:space="preserve">представленная диссертационная работа полностью соответствует требованиям </w:t>
      </w:r>
      <w:proofErr w:type="spellStart"/>
      <w:r>
        <w:t>п.п</w:t>
      </w:r>
      <w:proofErr w:type="spellEnd"/>
      <w:r>
        <w:t xml:space="preserve">. 9-14 «Положения о порядке присуждении ученых степеней», утвержденного Постановлением Правительства Российской Федерации № 842 от 24 сентября 2013 г. (в ред. Постановления Правительства Российской Федерации № 335 от 21.04.2016 г., № 748 от 02.08.2016 г., № 650 от 29.05.2017 г., № 1024 от 28.08.2017 г., № 1168 от 01.10.2018 г., № 1539 от 11.09.2021 г., № 1786 от 26.10.2023 г., №1382 от 16.10.2024 г.), предъявляемым к диссертациям на соискание ученой степени доктора наук, а ее автор, </w:t>
      </w:r>
      <w:proofErr w:type="spellStart"/>
      <w:r>
        <w:t>Палтуев</w:t>
      </w:r>
      <w:proofErr w:type="spellEnd"/>
      <w:r>
        <w:t xml:space="preserve"> Руслан </w:t>
      </w:r>
      <w:proofErr w:type="spellStart"/>
      <w:r>
        <w:t>Маликович</w:t>
      </w:r>
      <w:proofErr w:type="spellEnd"/>
      <w:r>
        <w:t>, заслуживает присуждения искомой ученой степени доктора медицинских наук по специальности 3.1.6. Онкология, лучевая терапия.</w:t>
      </w:r>
    </w:p>
    <w:p w:rsidR="00031921" w:rsidRDefault="00031921" w:rsidP="00031921">
      <w:pPr>
        <w:spacing w:line="360" w:lineRule="auto"/>
        <w:ind w:firstLine="709"/>
        <w:jc w:val="both"/>
      </w:pPr>
      <w:r>
        <w:t xml:space="preserve">Соискатель имеет 142 опубликованные работы, в том числе по теме диссертации опубликовано 18 печатных работ, из них 12 в рецензируемых научных изданиях. По результатам работы получено 4 патента на изобретение РФ. Результаты работы вошли в клинические рекомендации Российского общества </w:t>
      </w:r>
      <w:proofErr w:type="spellStart"/>
      <w:r>
        <w:t>онкомаммологов</w:t>
      </w:r>
      <w:proofErr w:type="spellEnd"/>
      <w:r>
        <w:t xml:space="preserve"> (РООМ) по диагностике и лечению рака молочной железы (М.: ИД «АБВ-пресс», 2018).</w:t>
      </w:r>
    </w:p>
    <w:p w:rsidR="00031921" w:rsidRDefault="00031921" w:rsidP="00031921">
      <w:pPr>
        <w:spacing w:line="360" w:lineRule="auto"/>
        <w:ind w:firstLine="709"/>
        <w:jc w:val="both"/>
        <w:rPr>
          <w:b/>
        </w:rPr>
      </w:pPr>
      <w:r>
        <w:rPr>
          <w:b/>
        </w:rPr>
        <w:t xml:space="preserve">Наиболее значимые работы: </w:t>
      </w:r>
    </w:p>
    <w:p w:rsidR="00031921" w:rsidRPr="006F5BF7" w:rsidRDefault="00031921" w:rsidP="00031921">
      <w:pPr>
        <w:spacing w:line="360" w:lineRule="auto"/>
        <w:ind w:firstLine="709"/>
        <w:jc w:val="both"/>
        <w:rPr>
          <w:color w:val="000000" w:themeColor="text1"/>
        </w:rPr>
      </w:pPr>
      <w:r>
        <w:t xml:space="preserve">1. </w:t>
      </w:r>
      <w:proofErr w:type="spellStart"/>
      <w:r>
        <w:t>Палтуев</w:t>
      </w:r>
      <w:proofErr w:type="spellEnd"/>
      <w:r>
        <w:t xml:space="preserve"> Р.М., </w:t>
      </w:r>
      <w:proofErr w:type="spellStart"/>
      <w:r>
        <w:t>Кудабергенова</w:t>
      </w:r>
      <w:proofErr w:type="spellEnd"/>
      <w:r>
        <w:t xml:space="preserve"> А.Г., </w:t>
      </w:r>
      <w:proofErr w:type="spellStart"/>
      <w:r>
        <w:t>Семиглазов</w:t>
      </w:r>
      <w:proofErr w:type="spellEnd"/>
      <w:r>
        <w:t xml:space="preserve"> В.Ф., </w:t>
      </w:r>
      <w:proofErr w:type="spellStart"/>
      <w:r>
        <w:t>Комяхов</w:t>
      </w:r>
      <w:proofErr w:type="spellEnd"/>
      <w:r>
        <w:t xml:space="preserve"> А.В. Автоматизированный анализ клеточной плотности при раке молочной железы как дополнительный способ повысить объективность и достоверность прогноза рака молочной железы. // Опухоли женской репродуктивной системы. – 2017.</w:t>
      </w:r>
      <w:r w:rsidRPr="00A67AC8">
        <w:t xml:space="preserve"> </w:t>
      </w:r>
      <w:r>
        <w:t>– №13 (3).</w:t>
      </w:r>
      <w:r w:rsidRPr="00A67AC8">
        <w:t xml:space="preserve"> </w:t>
      </w:r>
      <w:r>
        <w:t>– С. 12-16. </w:t>
      </w:r>
      <w:hyperlink r:id="rId8" w:tgtFrame="_blank" w:history="1">
        <w:r>
          <w:t>https://doi.org/10.17650/1994-4098-2017-13-3-12-16</w:t>
        </w:r>
      </w:hyperlink>
      <w:r>
        <w:t xml:space="preserve">. </w:t>
      </w:r>
      <w:r w:rsidRPr="00D73EB1">
        <w:rPr>
          <w:color w:val="000000" w:themeColor="text1"/>
        </w:rPr>
        <w:t xml:space="preserve">Авторский вклад 90%. </w:t>
      </w:r>
      <w:r w:rsidRPr="00D73EB1">
        <w:rPr>
          <w:i/>
          <w:color w:val="000000" w:themeColor="text1"/>
        </w:rPr>
        <w:t>В данной работе определен пороговый уровень клеточной плотности как дополнительный способ повысить объективность и достоверность прогноза рака молочной железы</w:t>
      </w:r>
      <w:r w:rsidRPr="00D73EB1">
        <w:t>.</w:t>
      </w:r>
    </w:p>
    <w:p w:rsidR="00031921" w:rsidRPr="006F5BF7" w:rsidRDefault="00031921" w:rsidP="00031921">
      <w:pPr>
        <w:spacing w:line="360" w:lineRule="auto"/>
        <w:ind w:firstLine="709"/>
        <w:jc w:val="both"/>
        <w:rPr>
          <w:color w:val="000000" w:themeColor="text1"/>
        </w:rPr>
      </w:pPr>
      <w:r>
        <w:t xml:space="preserve">2. </w:t>
      </w:r>
      <w:proofErr w:type="spellStart"/>
      <w:r>
        <w:t>Палтуев</w:t>
      </w:r>
      <w:proofErr w:type="spellEnd"/>
      <w:r>
        <w:t xml:space="preserve"> Р.М. Биологическое обоснование персонализации лечения рака молочной железы. Клиническое значение определения новых маркеров рака молочной железы. // Опухоли женской репродуктивной системы.</w:t>
      </w:r>
      <w:r w:rsidRPr="00A67AC8">
        <w:t xml:space="preserve"> </w:t>
      </w:r>
      <w:r>
        <w:t>– 2019.</w:t>
      </w:r>
      <w:r w:rsidRPr="00A67AC8">
        <w:t xml:space="preserve"> </w:t>
      </w:r>
      <w:r>
        <w:t>– Т. 15, № 2.</w:t>
      </w:r>
      <w:r w:rsidRPr="00A67AC8">
        <w:t xml:space="preserve"> </w:t>
      </w:r>
      <w:r>
        <w:t>– С. 10-29. </w:t>
      </w:r>
      <w:hyperlink r:id="rId9" w:tgtFrame="_blank" w:history="1">
        <w:r>
          <w:t>https://doi.org/10.17650/1994-4098-2019-15-2-10-29</w:t>
        </w:r>
      </w:hyperlink>
      <w:r>
        <w:t xml:space="preserve">. </w:t>
      </w:r>
      <w:r w:rsidRPr="00D73EB1">
        <w:rPr>
          <w:color w:val="000000" w:themeColor="text1"/>
        </w:rPr>
        <w:t xml:space="preserve">Авторский вклад 100%. </w:t>
      </w:r>
      <w:r w:rsidRPr="00D73EB1">
        <w:rPr>
          <w:i/>
          <w:color w:val="000000" w:themeColor="text1"/>
        </w:rPr>
        <w:t xml:space="preserve">В данной работе рассмотрены </w:t>
      </w:r>
      <w:r>
        <w:rPr>
          <w:i/>
          <w:color w:val="000000" w:themeColor="text1"/>
        </w:rPr>
        <w:t>исследования</w:t>
      </w:r>
      <w:r w:rsidRPr="00D73EB1">
        <w:rPr>
          <w:i/>
          <w:color w:val="000000" w:themeColor="text1"/>
        </w:rPr>
        <w:t xml:space="preserve"> последних лет, оценивающие предсказывающие и прогностические возможности рутинно неиспользуемых маркеров рака молочной железы</w:t>
      </w:r>
      <w:r w:rsidRPr="00D73EB1">
        <w:t>.</w:t>
      </w:r>
    </w:p>
    <w:p w:rsidR="00031921" w:rsidRPr="006F5BF7" w:rsidRDefault="00031921" w:rsidP="00031921">
      <w:pPr>
        <w:spacing w:line="360" w:lineRule="auto"/>
        <w:ind w:firstLine="709"/>
        <w:jc w:val="both"/>
        <w:rPr>
          <w:color w:val="000000" w:themeColor="text1"/>
        </w:rPr>
      </w:pPr>
      <w:r>
        <w:t xml:space="preserve">3. </w:t>
      </w:r>
      <w:proofErr w:type="spellStart"/>
      <w:r>
        <w:t>Палтуев</w:t>
      </w:r>
      <w:proofErr w:type="spellEnd"/>
      <w:r>
        <w:t xml:space="preserve"> Р.М. Биологическое обоснование персонализации лечения рака молочной железы. Анализ новых данных используемых в рутинной практике маркеров рака молочной железы. // Опухоли женской репродуктивной системы. – 2019. – Т. 15, № 4. – С. 30-49. </w:t>
      </w:r>
      <w:hyperlink r:id="rId10" w:tgtFrame="_blank" w:history="1">
        <w:r>
          <w:t>https://doi.org/10.17650/1994-4098-2019-15-4-30-49</w:t>
        </w:r>
      </w:hyperlink>
      <w:r>
        <w:t xml:space="preserve">. </w:t>
      </w:r>
      <w:r w:rsidRPr="00D73EB1">
        <w:rPr>
          <w:color w:val="000000" w:themeColor="text1"/>
        </w:rPr>
        <w:t xml:space="preserve">Авторский вклад 100%. </w:t>
      </w:r>
      <w:r w:rsidRPr="00D73EB1">
        <w:rPr>
          <w:i/>
          <w:color w:val="000000" w:themeColor="text1"/>
        </w:rPr>
        <w:t xml:space="preserve">В данной работе рассмотрены </w:t>
      </w:r>
      <w:r>
        <w:rPr>
          <w:i/>
          <w:color w:val="000000" w:themeColor="text1"/>
        </w:rPr>
        <w:t>исследования</w:t>
      </w:r>
      <w:r w:rsidRPr="00D73EB1">
        <w:rPr>
          <w:i/>
          <w:color w:val="000000" w:themeColor="text1"/>
        </w:rPr>
        <w:t xml:space="preserve"> последних лет, оценивающие предсказывающие и прогностические возможности рутинно используемых маркеров рака молочной железы</w:t>
      </w:r>
      <w:r w:rsidRPr="00D73EB1">
        <w:t>.</w:t>
      </w:r>
    </w:p>
    <w:p w:rsidR="00031921" w:rsidRDefault="00031921" w:rsidP="00031921">
      <w:pPr>
        <w:spacing w:line="360" w:lineRule="auto"/>
        <w:ind w:firstLine="709"/>
        <w:jc w:val="both"/>
      </w:pPr>
      <w:r>
        <w:lastRenderedPageBreak/>
        <w:t xml:space="preserve">4. </w:t>
      </w:r>
      <w:proofErr w:type="spellStart"/>
      <w:r>
        <w:t>Палтуев</w:t>
      </w:r>
      <w:proofErr w:type="spellEnd"/>
      <w:r>
        <w:t xml:space="preserve"> Р.М., </w:t>
      </w:r>
      <w:proofErr w:type="spellStart"/>
      <w:r>
        <w:t>Кудайбергенова</w:t>
      </w:r>
      <w:proofErr w:type="spellEnd"/>
      <w:r>
        <w:t xml:space="preserve"> А.Г., </w:t>
      </w:r>
      <w:proofErr w:type="spellStart"/>
      <w:r>
        <w:t>Семиглазов</w:t>
      </w:r>
      <w:proofErr w:type="spellEnd"/>
      <w:r>
        <w:t xml:space="preserve"> В.Ф., Артемьева А.С., </w:t>
      </w:r>
      <w:proofErr w:type="spellStart"/>
      <w:r>
        <w:t>Семиглазова</w:t>
      </w:r>
      <w:proofErr w:type="spellEnd"/>
      <w:r>
        <w:t xml:space="preserve"> Т.Ю., </w:t>
      </w:r>
      <w:proofErr w:type="spellStart"/>
      <w:r>
        <w:t>Комяхов</w:t>
      </w:r>
      <w:proofErr w:type="spellEnd"/>
      <w:r>
        <w:t xml:space="preserve"> А.В., </w:t>
      </w:r>
      <w:proofErr w:type="spellStart"/>
      <w:r>
        <w:t>Волынщикова</w:t>
      </w:r>
      <w:proofErr w:type="spellEnd"/>
      <w:r>
        <w:t xml:space="preserve"> О.А., Клименко В.В., </w:t>
      </w:r>
      <w:proofErr w:type="spellStart"/>
      <w:r>
        <w:t>Урезкова</w:t>
      </w:r>
      <w:proofErr w:type="spellEnd"/>
      <w:r>
        <w:t xml:space="preserve"> М.М. Прогностические и предиктивные возможности разработанной 100-балльной шкалы у больных раком молочной железы T1–2N0M0. // Опухоли женской репродуктивной системы. – 2023. – Т. 19, № 1. – С. 56-68. </w:t>
      </w:r>
      <w:hyperlink r:id="rId11" w:tgtFrame="_blank" w:history="1">
        <w:r>
          <w:t>https://doi.org/10.17650/1994-4098-2023-19-1-56-68</w:t>
        </w:r>
      </w:hyperlink>
      <w:r>
        <w:t>.</w:t>
      </w:r>
    </w:p>
    <w:p w:rsidR="00031921" w:rsidRDefault="00031921" w:rsidP="00031921">
      <w:pPr>
        <w:spacing w:line="360" w:lineRule="auto"/>
        <w:jc w:val="both"/>
      </w:pPr>
      <w:r w:rsidRPr="00D73EB1">
        <w:rPr>
          <w:color w:val="000000" w:themeColor="text1"/>
        </w:rPr>
        <w:t xml:space="preserve">Авторский вклад 90%. </w:t>
      </w:r>
      <w:r w:rsidRPr="00D73EB1">
        <w:rPr>
          <w:i/>
          <w:color w:val="000000" w:themeColor="text1"/>
        </w:rPr>
        <w:t xml:space="preserve">В данной работе рассмотрены </w:t>
      </w:r>
      <w:r w:rsidRPr="00D73EB1">
        <w:rPr>
          <w:i/>
        </w:rPr>
        <w:t>прогностические и предиктивные возможности разработанной 100-балльной шкалы у больных раком молочной железы T1–2N0M0</w:t>
      </w:r>
      <w:r>
        <w:t>.</w:t>
      </w:r>
    </w:p>
    <w:p w:rsidR="00031921" w:rsidRDefault="00031921" w:rsidP="00031921">
      <w:pPr>
        <w:spacing w:line="360" w:lineRule="auto"/>
        <w:ind w:firstLine="709"/>
        <w:jc w:val="both"/>
      </w:pPr>
      <w:r>
        <w:t xml:space="preserve">5. </w:t>
      </w:r>
      <w:proofErr w:type="spellStart"/>
      <w:r>
        <w:t>Палтуев</w:t>
      </w:r>
      <w:proofErr w:type="spellEnd"/>
      <w:r>
        <w:t xml:space="preserve"> Р.М., Алексахина С.Н., Артемьева А.С., </w:t>
      </w:r>
      <w:proofErr w:type="spellStart"/>
      <w:r>
        <w:t>Байчоров</w:t>
      </w:r>
      <w:proofErr w:type="spellEnd"/>
      <w:r>
        <w:t xml:space="preserve"> Э.А., </w:t>
      </w:r>
      <w:proofErr w:type="spellStart"/>
      <w:r>
        <w:t>Бахарев</w:t>
      </w:r>
      <w:proofErr w:type="spellEnd"/>
      <w:r>
        <w:t xml:space="preserve"> С.Ю., Божок А.А., Васин В.А., Владимиров В.И., </w:t>
      </w:r>
      <w:proofErr w:type="spellStart"/>
      <w:r>
        <w:t>Волынщикова</w:t>
      </w:r>
      <w:proofErr w:type="spellEnd"/>
      <w:r>
        <w:t xml:space="preserve"> О.А., Воронцов А.Ю., Гайсина Е.А., Гофман А.А., </w:t>
      </w:r>
      <w:proofErr w:type="spellStart"/>
      <w:r>
        <w:t>Имянитов</w:t>
      </w:r>
      <w:proofErr w:type="spellEnd"/>
      <w:r>
        <w:t xml:space="preserve"> Е.Н., Клименко В.В., </w:t>
      </w:r>
      <w:proofErr w:type="spellStart"/>
      <w:r>
        <w:t>Комяхов</w:t>
      </w:r>
      <w:proofErr w:type="spellEnd"/>
      <w:r>
        <w:t xml:space="preserve"> А.В., Константинова М.М., </w:t>
      </w:r>
      <w:proofErr w:type="spellStart"/>
      <w:r>
        <w:t>Копп</w:t>
      </w:r>
      <w:proofErr w:type="spellEnd"/>
      <w:r>
        <w:t xml:space="preserve"> М.В., </w:t>
      </w:r>
      <w:proofErr w:type="spellStart"/>
      <w:r>
        <w:t>Кудайбергенова</w:t>
      </w:r>
      <w:proofErr w:type="spellEnd"/>
      <w:r>
        <w:t xml:space="preserve"> А.Г., </w:t>
      </w:r>
      <w:proofErr w:type="spellStart"/>
      <w:r>
        <w:t>Лалак</w:t>
      </w:r>
      <w:proofErr w:type="spellEnd"/>
      <w:r>
        <w:t xml:space="preserve"> И.А., Матевосян Д.Л., </w:t>
      </w:r>
      <w:proofErr w:type="spellStart"/>
      <w:r>
        <w:t>Муджири</w:t>
      </w:r>
      <w:proofErr w:type="spellEnd"/>
      <w:r>
        <w:t xml:space="preserve"> Н.М., </w:t>
      </w:r>
      <w:proofErr w:type="spellStart"/>
      <w:r>
        <w:t>Полтарева</w:t>
      </w:r>
      <w:proofErr w:type="spellEnd"/>
      <w:r>
        <w:t xml:space="preserve"> О.В., </w:t>
      </w:r>
      <w:proofErr w:type="spellStart"/>
      <w:r>
        <w:t>Севрюкова</w:t>
      </w:r>
      <w:proofErr w:type="spellEnd"/>
      <w:r>
        <w:t xml:space="preserve"> О.И., </w:t>
      </w:r>
      <w:proofErr w:type="spellStart"/>
      <w:r>
        <w:t>Семиглазов</w:t>
      </w:r>
      <w:proofErr w:type="spellEnd"/>
      <w:r>
        <w:t xml:space="preserve"> В.Ф., </w:t>
      </w:r>
      <w:proofErr w:type="spellStart"/>
      <w:r>
        <w:t>Семиглазова</w:t>
      </w:r>
      <w:proofErr w:type="spellEnd"/>
      <w:r>
        <w:t xml:space="preserve"> Т.Ю., </w:t>
      </w:r>
      <w:proofErr w:type="spellStart"/>
      <w:r>
        <w:t>Урезкова</w:t>
      </w:r>
      <w:proofErr w:type="spellEnd"/>
      <w:r>
        <w:t xml:space="preserve"> М.М., Чурилова Л.А. Предиктивная 100-генная шкала. Анализ диагностической эффективности при метастатическом раке молочной железы. // Опухоли женской репродуктивной системы. –2023. – Т. 19, № 1. – С. 69-81. </w:t>
      </w:r>
      <w:hyperlink r:id="rId12" w:tgtFrame="_blank" w:history="1">
        <w:r>
          <w:t>https://doi.org/10.17650/1994-4098-2023-19-1-69-81</w:t>
        </w:r>
      </w:hyperlink>
      <w:r>
        <w:t xml:space="preserve">. </w:t>
      </w:r>
      <w:r w:rsidRPr="00D73EB1">
        <w:rPr>
          <w:color w:val="000000" w:themeColor="text1"/>
        </w:rPr>
        <w:t xml:space="preserve">Авторский вклад 90%. </w:t>
      </w:r>
      <w:r w:rsidRPr="00D73EB1">
        <w:rPr>
          <w:i/>
          <w:color w:val="000000" w:themeColor="text1"/>
        </w:rPr>
        <w:t>В данной работе проведен анализ диагностической</w:t>
      </w:r>
      <w:r w:rsidRPr="00D73EB1">
        <w:rPr>
          <w:i/>
        </w:rPr>
        <w:t xml:space="preserve"> эффективности 100-генн</w:t>
      </w:r>
      <w:r>
        <w:rPr>
          <w:i/>
        </w:rPr>
        <w:t>ой</w:t>
      </w:r>
      <w:r w:rsidRPr="00D73EB1">
        <w:rPr>
          <w:i/>
        </w:rPr>
        <w:t xml:space="preserve"> шкал</w:t>
      </w:r>
      <w:r>
        <w:rPr>
          <w:i/>
        </w:rPr>
        <w:t>ы</w:t>
      </w:r>
      <w:r w:rsidRPr="00D73EB1">
        <w:rPr>
          <w:i/>
        </w:rPr>
        <w:t xml:space="preserve"> при метастатическом раке молочной железы</w:t>
      </w:r>
      <w:r>
        <w:t>.</w:t>
      </w:r>
    </w:p>
    <w:p w:rsidR="00031921" w:rsidRDefault="00031921" w:rsidP="00031921">
      <w:pPr>
        <w:spacing w:line="360" w:lineRule="auto"/>
        <w:ind w:firstLine="709"/>
        <w:jc w:val="both"/>
      </w:pPr>
      <w:r>
        <w:t xml:space="preserve">6. </w:t>
      </w:r>
      <w:proofErr w:type="spellStart"/>
      <w:r>
        <w:t>Палтуев</w:t>
      </w:r>
      <w:proofErr w:type="spellEnd"/>
      <w:r>
        <w:t xml:space="preserve"> Р.М., </w:t>
      </w:r>
      <w:proofErr w:type="spellStart"/>
      <w:r>
        <w:t>Кудайбергенова</w:t>
      </w:r>
      <w:proofErr w:type="spellEnd"/>
      <w:r>
        <w:t xml:space="preserve"> А.Г., </w:t>
      </w:r>
      <w:proofErr w:type="spellStart"/>
      <w:r>
        <w:t>Семиглазов</w:t>
      </w:r>
      <w:proofErr w:type="spellEnd"/>
      <w:r>
        <w:t xml:space="preserve"> В.Ф., </w:t>
      </w:r>
      <w:proofErr w:type="spellStart"/>
      <w:r>
        <w:t>Комяхов</w:t>
      </w:r>
      <w:proofErr w:type="spellEnd"/>
      <w:r>
        <w:t xml:space="preserve"> А.В., </w:t>
      </w:r>
      <w:proofErr w:type="spellStart"/>
      <w:r>
        <w:t>Целуйко</w:t>
      </w:r>
      <w:proofErr w:type="spellEnd"/>
      <w:r>
        <w:t xml:space="preserve"> А.И. Прогностические возможности FOXA1 при раке молочной железы Т1–2N0M0. // Опухоли женской репродуктивной системы.</w:t>
      </w:r>
      <w:r w:rsidRPr="00C734E0">
        <w:t xml:space="preserve"> </w:t>
      </w:r>
      <w:r>
        <w:t>– 2023. – Т. 19, № 2. – С. 82-88. </w:t>
      </w:r>
      <w:hyperlink r:id="rId13" w:tgtFrame="_blank" w:history="1">
        <w:r>
          <w:t>https://doi.org/10.17650/1994-4098-2023-19-2-82-88</w:t>
        </w:r>
      </w:hyperlink>
      <w:r>
        <w:t xml:space="preserve">. </w:t>
      </w:r>
      <w:r w:rsidRPr="00D73EB1">
        <w:rPr>
          <w:color w:val="000000" w:themeColor="text1"/>
        </w:rPr>
        <w:t xml:space="preserve">Авторский вклад 90%. </w:t>
      </w:r>
      <w:r w:rsidRPr="00D73EB1">
        <w:rPr>
          <w:i/>
          <w:color w:val="000000" w:themeColor="text1"/>
        </w:rPr>
        <w:t xml:space="preserve">В данной работе определен пороговый </w:t>
      </w:r>
      <w:r w:rsidRPr="00D73EB1">
        <w:rPr>
          <w:i/>
        </w:rPr>
        <w:t>FOXA1</w:t>
      </w:r>
      <w:r w:rsidRPr="00D73EB1">
        <w:rPr>
          <w:i/>
          <w:color w:val="000000" w:themeColor="text1"/>
        </w:rPr>
        <w:t xml:space="preserve"> как дополнительный способ повысить объективность и достоверность прогноза рака молочной железы</w:t>
      </w:r>
      <w:r>
        <w:rPr>
          <w:color w:val="000000" w:themeColor="text1"/>
        </w:rPr>
        <w:t>.</w:t>
      </w:r>
    </w:p>
    <w:p w:rsidR="00031921" w:rsidRDefault="00031921" w:rsidP="00031921">
      <w:pPr>
        <w:spacing w:line="360" w:lineRule="auto"/>
        <w:ind w:firstLine="709"/>
        <w:jc w:val="both"/>
      </w:pPr>
      <w:r>
        <w:t xml:space="preserve">7. </w:t>
      </w:r>
      <w:proofErr w:type="spellStart"/>
      <w:r>
        <w:t>Палтуев</w:t>
      </w:r>
      <w:proofErr w:type="spellEnd"/>
      <w:r>
        <w:t xml:space="preserve"> Р.М., </w:t>
      </w:r>
      <w:proofErr w:type="spellStart"/>
      <w:r>
        <w:t>Кудайбергенова</w:t>
      </w:r>
      <w:proofErr w:type="spellEnd"/>
      <w:r>
        <w:t xml:space="preserve"> А.Г., </w:t>
      </w:r>
      <w:proofErr w:type="spellStart"/>
      <w:r>
        <w:t>Семиглазов</w:t>
      </w:r>
      <w:proofErr w:type="spellEnd"/>
      <w:r>
        <w:t xml:space="preserve"> В.Ф., </w:t>
      </w:r>
      <w:proofErr w:type="spellStart"/>
      <w:r>
        <w:t>Комяхов</w:t>
      </w:r>
      <w:proofErr w:type="spellEnd"/>
      <w:r>
        <w:t xml:space="preserve"> А.В., </w:t>
      </w:r>
      <w:proofErr w:type="spellStart"/>
      <w:r>
        <w:t>Целуйко</w:t>
      </w:r>
      <w:proofErr w:type="spellEnd"/>
      <w:r>
        <w:t xml:space="preserve"> А.И. Прогностические возможности CD4+ при раке молочной железы Т1–2N0M0. // Опухоли женской репродуктивной системы.</w:t>
      </w:r>
      <w:r w:rsidRPr="00C734E0">
        <w:t xml:space="preserve"> </w:t>
      </w:r>
      <w:r>
        <w:t>– 2023. – Т. 19, № 2. – С. 89-93. </w:t>
      </w:r>
      <w:hyperlink r:id="rId14" w:tgtFrame="_blank" w:history="1">
        <w:r>
          <w:t>https://doi.org/10.17650/1994-4098-2023-19-2-89-93</w:t>
        </w:r>
      </w:hyperlink>
      <w:r>
        <w:t xml:space="preserve">. </w:t>
      </w:r>
      <w:r w:rsidRPr="00D73EB1">
        <w:rPr>
          <w:color w:val="000000" w:themeColor="text1"/>
        </w:rPr>
        <w:t xml:space="preserve">Авторский вклад 90%. </w:t>
      </w:r>
      <w:r w:rsidRPr="00D73EB1">
        <w:rPr>
          <w:i/>
          <w:color w:val="000000" w:themeColor="text1"/>
        </w:rPr>
        <w:t xml:space="preserve">В данной работе определен пороговый </w:t>
      </w:r>
      <w:r w:rsidRPr="00D73EB1">
        <w:rPr>
          <w:i/>
        </w:rPr>
        <w:t>CD4+</w:t>
      </w:r>
      <w:r w:rsidRPr="00D73EB1">
        <w:rPr>
          <w:i/>
          <w:color w:val="000000" w:themeColor="text1"/>
        </w:rPr>
        <w:t xml:space="preserve"> как дополнительный способ повысить объективность и достоверность прогноза рака молочной железы</w:t>
      </w:r>
      <w:r>
        <w:rPr>
          <w:color w:val="000000" w:themeColor="text1"/>
        </w:rPr>
        <w:t>.</w:t>
      </w:r>
    </w:p>
    <w:p w:rsidR="00031921" w:rsidRDefault="00031921" w:rsidP="00031921">
      <w:pPr>
        <w:spacing w:line="360" w:lineRule="auto"/>
        <w:ind w:firstLine="709"/>
        <w:jc w:val="both"/>
      </w:pPr>
      <w:r>
        <w:t xml:space="preserve">8. </w:t>
      </w:r>
      <w:proofErr w:type="spellStart"/>
      <w:r>
        <w:t>Палтуев</w:t>
      </w:r>
      <w:proofErr w:type="spellEnd"/>
      <w:r>
        <w:t xml:space="preserve"> Р.М., </w:t>
      </w:r>
      <w:proofErr w:type="spellStart"/>
      <w:r>
        <w:t>Волынщикова</w:t>
      </w:r>
      <w:proofErr w:type="spellEnd"/>
      <w:r>
        <w:t xml:space="preserve"> О.А., Абдуллаева Ш.Р., Алексахина С.Н., Артемьева А.С., </w:t>
      </w:r>
      <w:proofErr w:type="spellStart"/>
      <w:r>
        <w:t>Байчоров</w:t>
      </w:r>
      <w:proofErr w:type="spellEnd"/>
      <w:r>
        <w:t xml:space="preserve"> Э.А., </w:t>
      </w:r>
      <w:proofErr w:type="spellStart"/>
      <w:r>
        <w:t>Бахарев</w:t>
      </w:r>
      <w:proofErr w:type="spellEnd"/>
      <w:r>
        <w:t xml:space="preserve">  .Ю., Белая  .А., Божок А.А., Васин В .А., Владимиров В.И., Воронцов А.Ю., Гайсина Е.А., Гофман  .А., Дмитриев В.Н., </w:t>
      </w:r>
      <w:proofErr w:type="spellStart"/>
      <w:r>
        <w:t>Имянитов</w:t>
      </w:r>
      <w:proofErr w:type="spellEnd"/>
      <w:r>
        <w:t xml:space="preserve"> Е.Н., Клименко В.В., </w:t>
      </w:r>
      <w:proofErr w:type="spellStart"/>
      <w:r>
        <w:t>Комяхов</w:t>
      </w:r>
      <w:proofErr w:type="spellEnd"/>
      <w:r>
        <w:t xml:space="preserve"> А.В., Константинова М.М., </w:t>
      </w:r>
      <w:proofErr w:type="spellStart"/>
      <w:r>
        <w:t>Копп</w:t>
      </w:r>
      <w:proofErr w:type="spellEnd"/>
      <w:r>
        <w:t xml:space="preserve"> М.В., </w:t>
      </w:r>
      <w:proofErr w:type="spellStart"/>
      <w:r>
        <w:t>Кудайбергенова</w:t>
      </w:r>
      <w:proofErr w:type="spellEnd"/>
      <w:r>
        <w:t xml:space="preserve"> А.Г., </w:t>
      </w:r>
      <w:proofErr w:type="spellStart"/>
      <w:r>
        <w:t>Лалак</w:t>
      </w:r>
      <w:proofErr w:type="spellEnd"/>
      <w:r>
        <w:t xml:space="preserve"> И.А., Матевосян Д.Л., </w:t>
      </w:r>
      <w:proofErr w:type="spellStart"/>
      <w:r>
        <w:t>Муджири</w:t>
      </w:r>
      <w:proofErr w:type="spellEnd"/>
      <w:r>
        <w:t xml:space="preserve"> Н.М., </w:t>
      </w:r>
      <w:proofErr w:type="spellStart"/>
      <w:r>
        <w:t>Полтарева</w:t>
      </w:r>
      <w:proofErr w:type="spellEnd"/>
      <w:r>
        <w:t xml:space="preserve"> О.В., </w:t>
      </w:r>
      <w:proofErr w:type="spellStart"/>
      <w:r>
        <w:t>Севрюкова</w:t>
      </w:r>
      <w:proofErr w:type="spellEnd"/>
      <w:r>
        <w:t xml:space="preserve"> О.И., </w:t>
      </w:r>
      <w:proofErr w:type="spellStart"/>
      <w:r>
        <w:t>Семиглазов</w:t>
      </w:r>
      <w:proofErr w:type="spellEnd"/>
      <w:r>
        <w:t xml:space="preserve"> В.Ф., </w:t>
      </w:r>
      <w:proofErr w:type="spellStart"/>
      <w:r>
        <w:lastRenderedPageBreak/>
        <w:t>Семиглазова</w:t>
      </w:r>
      <w:proofErr w:type="spellEnd"/>
      <w:r>
        <w:t xml:space="preserve"> Т.Ю., </w:t>
      </w:r>
      <w:proofErr w:type="spellStart"/>
      <w:r>
        <w:t>Урезкова</w:t>
      </w:r>
      <w:proofErr w:type="spellEnd"/>
      <w:r>
        <w:t xml:space="preserve">  .М., </w:t>
      </w:r>
      <w:proofErr w:type="spellStart"/>
      <w:r>
        <w:t>Чичканова</w:t>
      </w:r>
      <w:proofErr w:type="spellEnd"/>
      <w:r>
        <w:t xml:space="preserve"> А.С., Чурилова Л.А., </w:t>
      </w:r>
      <w:proofErr w:type="spellStart"/>
      <w:r>
        <w:t>Шомова</w:t>
      </w:r>
      <w:proofErr w:type="spellEnd"/>
      <w:r>
        <w:t xml:space="preserve"> М.В. Оценка экспрессии ERBB2 и HER2 при метастатическом раке молочной железы по результатам предиктивной 100-генной шкалы с использованием </w:t>
      </w:r>
      <w:proofErr w:type="spellStart"/>
      <w:r>
        <w:t>nCounter</w:t>
      </w:r>
      <w:proofErr w:type="spellEnd"/>
      <w:r>
        <w:t>®. // Опухоли женской репродуктивной системы.</w:t>
      </w:r>
      <w:r w:rsidRPr="00C734E0">
        <w:t xml:space="preserve"> </w:t>
      </w:r>
      <w:r>
        <w:t>– 2023. – Т. 19, № 3.</w:t>
      </w:r>
      <w:r w:rsidRPr="00C734E0">
        <w:t xml:space="preserve"> </w:t>
      </w:r>
      <w:r>
        <w:t>– С. 30-36. </w:t>
      </w:r>
      <w:hyperlink r:id="rId15" w:tgtFrame="_blank" w:history="1">
        <w:r>
          <w:t>https://doi.org/10.17650/1994-4098-2023-19-3-30-36</w:t>
        </w:r>
      </w:hyperlink>
      <w:r>
        <w:t xml:space="preserve">. </w:t>
      </w:r>
      <w:r w:rsidRPr="00D73EB1">
        <w:rPr>
          <w:color w:val="000000" w:themeColor="text1"/>
        </w:rPr>
        <w:t xml:space="preserve">Авторский вклад 90%. </w:t>
      </w:r>
      <w:r w:rsidRPr="00D73EB1">
        <w:rPr>
          <w:i/>
          <w:color w:val="000000" w:themeColor="text1"/>
        </w:rPr>
        <w:t xml:space="preserve">В данной работе проведено сравнение </w:t>
      </w:r>
      <w:r w:rsidRPr="00D73EB1">
        <w:rPr>
          <w:i/>
        </w:rPr>
        <w:t>экспрессии ERBB2 и HER2</w:t>
      </w:r>
      <w:r w:rsidRPr="00D73EB1">
        <w:rPr>
          <w:i/>
          <w:color w:val="000000" w:themeColor="text1"/>
        </w:rPr>
        <w:t xml:space="preserve"> </w:t>
      </w:r>
      <w:r w:rsidRPr="00D73EB1">
        <w:rPr>
          <w:i/>
        </w:rPr>
        <w:t xml:space="preserve">по результатам предиктивной 100-генной шкалы с использованием </w:t>
      </w:r>
      <w:proofErr w:type="spellStart"/>
      <w:r w:rsidRPr="00D73EB1">
        <w:rPr>
          <w:i/>
        </w:rPr>
        <w:t>nCounter</w:t>
      </w:r>
      <w:proofErr w:type="spellEnd"/>
      <w:r w:rsidRPr="00D73EB1">
        <w:rPr>
          <w:i/>
        </w:rPr>
        <w:t>®</w:t>
      </w:r>
      <w:r w:rsidRPr="00D73EB1">
        <w:t>.</w:t>
      </w:r>
      <w:r>
        <w:t> </w:t>
      </w:r>
    </w:p>
    <w:p w:rsidR="00031921" w:rsidRDefault="00031921" w:rsidP="00031921">
      <w:pPr>
        <w:spacing w:line="360" w:lineRule="auto"/>
        <w:ind w:firstLine="709"/>
        <w:jc w:val="both"/>
      </w:pPr>
      <w:r>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031921" w:rsidRDefault="00031921" w:rsidP="00031921">
      <w:pPr>
        <w:spacing w:line="360" w:lineRule="auto"/>
        <w:ind w:firstLine="709"/>
        <w:jc w:val="both"/>
      </w:pPr>
      <w:r>
        <w:t>На автореферат диссертации поступили отзывы:</w:t>
      </w:r>
    </w:p>
    <w:p w:rsidR="00031921" w:rsidRDefault="00031921" w:rsidP="00031921">
      <w:pPr>
        <w:spacing w:line="360" w:lineRule="auto"/>
        <w:ind w:firstLine="709"/>
        <w:jc w:val="both"/>
      </w:pPr>
      <w:r>
        <w:t>- доктора медицинских наук, профессора Высоцкой Ирины Викторовны, профессора кафедры онкологии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w:t>
      </w:r>
      <w:proofErr w:type="spellStart"/>
      <w:r>
        <w:t>Сеченовский</w:t>
      </w:r>
      <w:proofErr w:type="spellEnd"/>
      <w:r>
        <w:t xml:space="preserve"> университет) (Москва); </w:t>
      </w:r>
    </w:p>
    <w:p w:rsidR="00031921" w:rsidRPr="00CF2148" w:rsidRDefault="00031921" w:rsidP="00031921">
      <w:pPr>
        <w:spacing w:line="360" w:lineRule="auto"/>
        <w:ind w:firstLine="709"/>
        <w:jc w:val="both"/>
        <w:rPr>
          <w:color w:val="FF0000"/>
        </w:rPr>
      </w:pPr>
      <w:r>
        <w:t xml:space="preserve">- </w:t>
      </w:r>
      <w:r w:rsidRPr="00D73EB1">
        <w:t xml:space="preserve">доктора медицинских наук, профессора Киселевой Марины Викторовны, заведующей отделением новых медицинских технологий с группой лечения заболеваний молочной железы Медицинского радиологического научного центра имени А.Ф. </w:t>
      </w:r>
      <w:proofErr w:type="spellStart"/>
      <w:r w:rsidRPr="00D73EB1">
        <w:t>Цыба</w:t>
      </w:r>
      <w:proofErr w:type="spellEnd"/>
      <w:r w:rsidRPr="00D73EB1">
        <w:t xml:space="preserve"> – филиала ФГБУ «НМИЦ радиологии» Минздрава России (Обнинск)</w:t>
      </w:r>
      <w:r>
        <w:t xml:space="preserve">; </w:t>
      </w:r>
    </w:p>
    <w:p w:rsidR="00031921" w:rsidRDefault="00031921" w:rsidP="00031921">
      <w:pPr>
        <w:spacing w:line="360" w:lineRule="auto"/>
        <w:ind w:firstLine="709"/>
        <w:jc w:val="both"/>
      </w:pPr>
      <w:r>
        <w:t xml:space="preserve">- доктора медицинских наук, профессора Коренева Сергей Владимировича, директора высшей школы медицины Федерального государственного автономного образовательного учреждения высшего образования «Балтийский федеральный университет имени </w:t>
      </w:r>
      <w:proofErr w:type="spellStart"/>
      <w:r>
        <w:t>Иммануила</w:t>
      </w:r>
      <w:proofErr w:type="spellEnd"/>
      <w:r>
        <w:t xml:space="preserve"> Канта» (Калининград);</w:t>
      </w:r>
    </w:p>
    <w:p w:rsidR="00031921" w:rsidRDefault="00031921" w:rsidP="00031921">
      <w:pPr>
        <w:spacing w:line="360" w:lineRule="auto"/>
        <w:ind w:firstLine="709"/>
        <w:jc w:val="both"/>
      </w:pPr>
      <w:r>
        <w:t xml:space="preserve"> - доктора медицинских наук, доцента Скопина Павла Игоревича, директора Медицинского института Федерального государственного бюджетного образовательного учреждения высшего образования «Национальный исследовательский Мордовский государственный университет им. Н.П. Огарёва» (Саранск);</w:t>
      </w:r>
    </w:p>
    <w:p w:rsidR="00031921" w:rsidRDefault="00031921" w:rsidP="00031921">
      <w:pPr>
        <w:spacing w:line="360" w:lineRule="auto"/>
        <w:ind w:firstLine="709"/>
        <w:jc w:val="both"/>
      </w:pPr>
      <w:r>
        <w:t xml:space="preserve">- доктора медицинских наук, профессора </w:t>
      </w:r>
      <w:proofErr w:type="spellStart"/>
      <w:r>
        <w:t>Валькова</w:t>
      </w:r>
      <w:proofErr w:type="spellEnd"/>
      <w:r>
        <w:t xml:space="preserve"> Михаила Юрьевича, заведующего кафедрой лучевой диагностики, лучевой терапии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 (Архангельск).</w:t>
      </w:r>
    </w:p>
    <w:p w:rsidR="00031921" w:rsidRDefault="00031921" w:rsidP="00031921">
      <w:pPr>
        <w:spacing w:line="360" w:lineRule="auto"/>
        <w:ind w:firstLine="709"/>
        <w:jc w:val="both"/>
      </w:pPr>
      <w:r>
        <w:t>Все отзывы положительные, не содержат принципиальных замечаний.</w:t>
      </w:r>
    </w:p>
    <w:p w:rsidR="00031921" w:rsidRDefault="00031921" w:rsidP="00031921">
      <w:pPr>
        <w:spacing w:line="360" w:lineRule="auto"/>
        <w:ind w:firstLine="709"/>
        <w:jc w:val="both"/>
      </w:pPr>
      <w:r>
        <w:lastRenderedPageBreak/>
        <w:t xml:space="preserve">Выбор официальных оппонентов и ведущей организации обосновывается высоким уровнем их компетентности, характером научной деятельности, публикационной активностью по теме диссертационного исследования, большим опытом практической работы в области онкологии. </w:t>
      </w:r>
    </w:p>
    <w:p w:rsidR="00031921" w:rsidRDefault="00031921" w:rsidP="00031921">
      <w:pPr>
        <w:spacing w:line="360" w:lineRule="auto"/>
        <w:ind w:firstLine="709"/>
        <w:jc w:val="both"/>
      </w:pPr>
      <w:r>
        <w:t xml:space="preserve">Диссертационный совет отмечает, что на основании выполненных соискателем исследований: </w:t>
      </w:r>
    </w:p>
    <w:p w:rsidR="00031921" w:rsidRDefault="00031921" w:rsidP="00031921">
      <w:pPr>
        <w:spacing w:line="360" w:lineRule="auto"/>
        <w:ind w:firstLine="709"/>
        <w:jc w:val="both"/>
      </w:pPr>
      <w:r>
        <w:t xml:space="preserve">- </w:t>
      </w:r>
      <w:r>
        <w:rPr>
          <w:b/>
          <w:bCs/>
        </w:rPr>
        <w:t>разработаны</w:t>
      </w:r>
      <w:r>
        <w:t xml:space="preserve"> традиционная прогностическая шкала (на основе стандартных клинико-морфологических и </w:t>
      </w:r>
      <w:proofErr w:type="spellStart"/>
      <w:r>
        <w:t>иммуногистохимических</w:t>
      </w:r>
      <w:proofErr w:type="spellEnd"/>
      <w:r>
        <w:t xml:space="preserve"> параметров) и регрессионная прогностическая шкала (интегрирующая новые молекулярные маркеры), которые позволяют достоверно прогнозировать риск летального исхода в течение 10-летнего периода наблюдения и вероятность ответа на </w:t>
      </w:r>
      <w:proofErr w:type="spellStart"/>
      <w:r>
        <w:t>адъювантную</w:t>
      </w:r>
      <w:proofErr w:type="spellEnd"/>
      <w:r>
        <w:t xml:space="preserve"> химиотерапию;</w:t>
      </w:r>
    </w:p>
    <w:p w:rsidR="00031921" w:rsidRDefault="00031921" w:rsidP="00031921">
      <w:pPr>
        <w:spacing w:line="360" w:lineRule="auto"/>
        <w:ind w:firstLine="709"/>
        <w:jc w:val="both"/>
      </w:pPr>
      <w:r>
        <w:t xml:space="preserve">- </w:t>
      </w:r>
      <w:r>
        <w:rPr>
          <w:b/>
          <w:bCs/>
        </w:rPr>
        <w:t>разработана</w:t>
      </w:r>
      <w:r>
        <w:t xml:space="preserve"> </w:t>
      </w:r>
      <w:proofErr w:type="spellStart"/>
      <w:r>
        <w:t>мультигенная</w:t>
      </w:r>
      <w:proofErr w:type="spellEnd"/>
      <w:r>
        <w:t xml:space="preserve"> сигнатура с использованием технологии </w:t>
      </w:r>
      <w:proofErr w:type="spellStart"/>
      <w:r>
        <w:t>nCounter</w:t>
      </w:r>
      <w:proofErr w:type="spellEnd"/>
      <w:r>
        <w:t xml:space="preserve"> позволяющая определить лечебно-ориентированные кластеры;</w:t>
      </w:r>
    </w:p>
    <w:p w:rsidR="00031921" w:rsidRDefault="00031921" w:rsidP="00031921">
      <w:pPr>
        <w:spacing w:line="360" w:lineRule="auto"/>
        <w:ind w:firstLine="709"/>
        <w:jc w:val="both"/>
      </w:pPr>
      <w:r>
        <w:t xml:space="preserve">- </w:t>
      </w:r>
      <w:r>
        <w:rPr>
          <w:b/>
          <w:bCs/>
        </w:rPr>
        <w:t>предложен</w:t>
      </w:r>
      <w:r>
        <w:t xml:space="preserve"> персонализированный подход, позволяющий повысить эффективность системной терапии РМЖ и снизить количество необоснованных назначений, используя данные об индивидуальных </w:t>
      </w:r>
      <w:proofErr w:type="spellStart"/>
      <w:r>
        <w:t>иммуногистохимических</w:t>
      </w:r>
      <w:proofErr w:type="spellEnd"/>
      <w:r>
        <w:t xml:space="preserve"> и молекулярно-биологических характеристиках опухоли на основе современных методов исследований;</w:t>
      </w:r>
    </w:p>
    <w:p w:rsidR="00031921" w:rsidRDefault="00031921" w:rsidP="00031921">
      <w:pPr>
        <w:spacing w:line="360" w:lineRule="auto"/>
        <w:ind w:firstLine="709"/>
        <w:jc w:val="both"/>
      </w:pPr>
      <w:r>
        <w:t xml:space="preserve">- </w:t>
      </w:r>
      <w:r>
        <w:rPr>
          <w:b/>
        </w:rPr>
        <w:t>доказано,</w:t>
      </w:r>
      <w:r>
        <w:t xml:space="preserve"> что низкий уровень экспрессии стероидных гормонов (ЭР и ПР), повышенный уровень экспрессии HER2, Ki-67, CK5, CK14, EGFR, PDL и пониженный уровень экспрессии FOXA1 ассоциированы с более злокачественным течением РМЖ;</w:t>
      </w:r>
    </w:p>
    <w:p w:rsidR="00031921" w:rsidRDefault="00031921" w:rsidP="00031921">
      <w:pPr>
        <w:spacing w:line="360" w:lineRule="auto"/>
        <w:ind w:firstLine="709"/>
        <w:jc w:val="both"/>
      </w:pPr>
      <w:r>
        <w:t xml:space="preserve">- </w:t>
      </w:r>
      <w:r>
        <w:rPr>
          <w:b/>
        </w:rPr>
        <w:t>доказано,</w:t>
      </w:r>
      <w:r>
        <w:t xml:space="preserve"> что молекулярно-генетическое профилирование опухоли является более точным методом определения подтипа опухоли у пациенток с метастатическим РМЖ в сравнении с рутинным суррогатным </w:t>
      </w:r>
      <w:proofErr w:type="spellStart"/>
      <w:r>
        <w:t>иммуногистохимическим</w:t>
      </w:r>
      <w:proofErr w:type="spellEnd"/>
      <w:r>
        <w:t xml:space="preserve"> исследованием;</w:t>
      </w:r>
    </w:p>
    <w:p w:rsidR="00031921" w:rsidRDefault="00031921" w:rsidP="00031921">
      <w:pPr>
        <w:spacing w:line="360" w:lineRule="auto"/>
        <w:ind w:firstLine="709"/>
        <w:jc w:val="both"/>
      </w:pPr>
      <w:r>
        <w:t xml:space="preserve">- </w:t>
      </w:r>
      <w:r>
        <w:rPr>
          <w:b/>
        </w:rPr>
        <w:t xml:space="preserve">введены </w:t>
      </w:r>
      <w:r>
        <w:t xml:space="preserve">новые прогностические шкалы определения группы риска в отношении летального исхода в течение 10 лет и ответа на </w:t>
      </w:r>
      <w:proofErr w:type="spellStart"/>
      <w:r>
        <w:t>адъювантную</w:t>
      </w:r>
      <w:proofErr w:type="spellEnd"/>
      <w:r>
        <w:t xml:space="preserve"> химиотерапию.</w:t>
      </w:r>
    </w:p>
    <w:p w:rsidR="00031921" w:rsidRDefault="00031921" w:rsidP="00031921">
      <w:pPr>
        <w:spacing w:line="360" w:lineRule="auto"/>
        <w:ind w:firstLine="709"/>
        <w:jc w:val="both"/>
      </w:pPr>
      <w:r>
        <w:t xml:space="preserve">Теоретическая значимость исследования обоснована тем, что: </w:t>
      </w:r>
    </w:p>
    <w:p w:rsidR="00031921" w:rsidRDefault="00031921" w:rsidP="00031921">
      <w:pPr>
        <w:spacing w:line="360" w:lineRule="auto"/>
        <w:ind w:firstLine="709"/>
        <w:jc w:val="both"/>
      </w:pPr>
      <w:r>
        <w:t xml:space="preserve">- </w:t>
      </w:r>
      <w:r>
        <w:rPr>
          <w:b/>
        </w:rPr>
        <w:t>раскрыты</w:t>
      </w:r>
      <w:r>
        <w:t xml:space="preserve"> новые эффективные подходы, позволяющие повысить эффективность системной терапии РМЖ и снизить количество необоснованных назначений;</w:t>
      </w:r>
    </w:p>
    <w:p w:rsidR="00031921" w:rsidRDefault="00031921" w:rsidP="00031921">
      <w:pPr>
        <w:spacing w:line="360" w:lineRule="auto"/>
        <w:ind w:firstLine="709"/>
        <w:jc w:val="both"/>
      </w:pPr>
      <w:r>
        <w:t xml:space="preserve">- </w:t>
      </w:r>
      <w:r>
        <w:rPr>
          <w:b/>
        </w:rPr>
        <w:t>изложена</w:t>
      </w:r>
      <w:r>
        <w:t xml:space="preserve"> концепция индивидуализации лечения РМЖ, основанная на результатах изучения индивидуальных клинических, гистологических, морфологических, </w:t>
      </w:r>
      <w:proofErr w:type="spellStart"/>
      <w:r>
        <w:t>иммуногистохимических</w:t>
      </w:r>
      <w:proofErr w:type="spellEnd"/>
      <w:r>
        <w:t xml:space="preserve"> и молекулярно-генетических характеристик РМЖ;</w:t>
      </w:r>
    </w:p>
    <w:p w:rsidR="00031921" w:rsidRDefault="00031921" w:rsidP="00031921">
      <w:pPr>
        <w:spacing w:line="360" w:lineRule="auto"/>
        <w:ind w:firstLine="709"/>
        <w:jc w:val="both"/>
      </w:pPr>
      <w:r>
        <w:t xml:space="preserve">- </w:t>
      </w:r>
      <w:r>
        <w:rPr>
          <w:b/>
        </w:rPr>
        <w:t xml:space="preserve">раскрыто </w:t>
      </w:r>
      <w:r>
        <w:t xml:space="preserve">положение о том, что применение регрессионной прогностической шкалы для определения группы риска пациентки в отношении летального исхода (низкий, средний, высокий риск) на основании результатов оценки 10 факторов, включая уровень </w:t>
      </w:r>
      <w:r>
        <w:lastRenderedPageBreak/>
        <w:t>экспрессии новых маркеров РМЖ, имеет преимущества по сравнению с традиционной шкалой на основе рутинных маркеров;</w:t>
      </w:r>
    </w:p>
    <w:p w:rsidR="00031921" w:rsidRDefault="00031921" w:rsidP="00031921">
      <w:pPr>
        <w:spacing w:line="360" w:lineRule="auto"/>
        <w:ind w:firstLine="709"/>
        <w:jc w:val="both"/>
      </w:pPr>
      <w:r>
        <w:t xml:space="preserve">- </w:t>
      </w:r>
      <w:r>
        <w:rPr>
          <w:b/>
          <w:bCs/>
        </w:rPr>
        <w:t>раскрыто</w:t>
      </w:r>
      <w:r>
        <w:t xml:space="preserve"> положение о том, что молекулярно-генетическое профилирование опухоли является более точным методом определения подтипа опухоли у пациенток с метастатическим РМЖ в сравнении с рутинным суррогатным </w:t>
      </w:r>
      <w:proofErr w:type="spellStart"/>
      <w:r>
        <w:t>иммуногистохимическим</w:t>
      </w:r>
      <w:proofErr w:type="spellEnd"/>
      <w:r>
        <w:t xml:space="preserve"> исследованием;</w:t>
      </w:r>
    </w:p>
    <w:p w:rsidR="00031921" w:rsidRDefault="00031921" w:rsidP="00031921">
      <w:pPr>
        <w:spacing w:line="360" w:lineRule="auto"/>
        <w:ind w:firstLine="709"/>
        <w:jc w:val="both"/>
      </w:pPr>
      <w:r>
        <w:t xml:space="preserve">- </w:t>
      </w:r>
      <w:r>
        <w:rPr>
          <w:b/>
        </w:rPr>
        <w:t>изучено,</w:t>
      </w:r>
      <w:r>
        <w:t xml:space="preserve"> что прогрессивное увеличение гистологической злокачественности РМЖ сопровождается статистически значимым (р </w:t>
      </w:r>
      <w:proofErr w:type="gramStart"/>
      <w:r>
        <w:t>&lt; 0</w:t>
      </w:r>
      <w:proofErr w:type="gramEnd"/>
      <w:r>
        <w:t xml:space="preserve">,05) возрастанием таких предикторов, как </w:t>
      </w:r>
      <w:bookmarkStart w:id="0" w:name="_Hlk100757595"/>
      <w:r>
        <w:t>CK5, CK14, EGFR, PDL и снижением FOXA1</w:t>
      </w:r>
      <w:bookmarkEnd w:id="0"/>
      <w:r>
        <w:t>;</w:t>
      </w:r>
    </w:p>
    <w:p w:rsidR="00031921" w:rsidRDefault="00031921" w:rsidP="00031921">
      <w:pPr>
        <w:spacing w:line="360" w:lineRule="auto"/>
        <w:ind w:firstLine="709"/>
        <w:jc w:val="both"/>
      </w:pPr>
      <w:r>
        <w:rPr>
          <w:b/>
        </w:rPr>
        <w:t xml:space="preserve">- изучено, </w:t>
      </w:r>
      <w:r>
        <w:t xml:space="preserve">что исследование индивидуальных молекулярно-генетических профилей опухолевых образцов, имеющих одинаковый суррогатный подтип по данным </w:t>
      </w:r>
      <w:proofErr w:type="spellStart"/>
      <w:r>
        <w:t>иммуногистохимического</w:t>
      </w:r>
      <w:proofErr w:type="spellEnd"/>
      <w:r>
        <w:t xml:space="preserve"> анализа (HER2–, ЭР+ статус и HER2– и ЭР–статус), выявляет случаи клинически значимых различий характеристик опухоли, несмотря на сходный результат оценки на основании </w:t>
      </w:r>
      <w:proofErr w:type="spellStart"/>
      <w:r>
        <w:t>иммуногистохимического</w:t>
      </w:r>
      <w:proofErr w:type="spellEnd"/>
      <w:r>
        <w:t xml:space="preserve"> исследования.</w:t>
      </w:r>
    </w:p>
    <w:p w:rsidR="00031921" w:rsidRDefault="00031921" w:rsidP="00031921">
      <w:pPr>
        <w:spacing w:line="360" w:lineRule="auto"/>
        <w:ind w:firstLine="709"/>
        <w:jc w:val="both"/>
      </w:pPr>
      <w:r>
        <w:t xml:space="preserve">Значение полученных результатов исследования для практики подтверждается тем, что: </w:t>
      </w:r>
    </w:p>
    <w:p w:rsidR="00031921" w:rsidRDefault="00031921" w:rsidP="00031921">
      <w:pPr>
        <w:spacing w:line="360" w:lineRule="auto"/>
        <w:ind w:firstLine="709"/>
        <w:jc w:val="both"/>
      </w:pPr>
      <w:r>
        <w:t xml:space="preserve">- </w:t>
      </w:r>
      <w:r>
        <w:rPr>
          <w:b/>
        </w:rPr>
        <w:t>показано,</w:t>
      </w:r>
      <w:r>
        <w:t xml:space="preserve"> что комплексная оценка уровня экспрессии </w:t>
      </w:r>
      <w:proofErr w:type="spellStart"/>
      <w:r>
        <w:t>биомаркеров</w:t>
      </w:r>
      <w:proofErr w:type="spellEnd"/>
      <w:r>
        <w:t>, включая рецепторы стероидных гормонов (ЭР, ПР), HER2, Ki-67, CK5, CK14, EGFR и P53, обладает значимой прогностической ценностью при стратификации риска рецидива у пациентов с T1-2N0M0 РМЖ независимо от подтипа опухоли;</w:t>
      </w:r>
    </w:p>
    <w:p w:rsidR="00031921" w:rsidRDefault="00031921" w:rsidP="00031921">
      <w:pPr>
        <w:spacing w:line="360" w:lineRule="auto"/>
        <w:ind w:firstLine="709"/>
        <w:jc w:val="both"/>
      </w:pPr>
      <w:r>
        <w:t xml:space="preserve">- </w:t>
      </w:r>
      <w:r>
        <w:rPr>
          <w:b/>
        </w:rPr>
        <w:t xml:space="preserve">показано, </w:t>
      </w:r>
      <w:r>
        <w:rPr>
          <w:bCs/>
        </w:rPr>
        <w:t>что</w:t>
      </w:r>
      <w:r>
        <w:t xml:space="preserve"> молекулярно-генетическое профилирование опухоли является более точным методом определения подтипа опухоли у пациенток с метастатическим РМЖ в сравнении с рутинным суррогатным </w:t>
      </w:r>
      <w:proofErr w:type="spellStart"/>
      <w:r>
        <w:t>иммуногистохимическим</w:t>
      </w:r>
      <w:proofErr w:type="spellEnd"/>
      <w:r>
        <w:t xml:space="preserve"> исследованием;</w:t>
      </w:r>
    </w:p>
    <w:p w:rsidR="00031921" w:rsidRDefault="00031921" w:rsidP="00031921">
      <w:pPr>
        <w:spacing w:line="360" w:lineRule="auto"/>
        <w:ind w:firstLine="709"/>
        <w:jc w:val="both"/>
      </w:pPr>
      <w:r>
        <w:t xml:space="preserve">- </w:t>
      </w:r>
      <w:r>
        <w:rPr>
          <w:b/>
        </w:rPr>
        <w:t>определены</w:t>
      </w:r>
      <w:r>
        <w:t xml:space="preserve"> подходы на основании комплексного анализа клинико-морфологических, </w:t>
      </w:r>
      <w:proofErr w:type="spellStart"/>
      <w:r>
        <w:t>иммуногистохимических</w:t>
      </w:r>
      <w:proofErr w:type="spellEnd"/>
      <w:r>
        <w:t xml:space="preserve"> и молекулярно-генетических характеристик, которые способствуют внедрению принципов персонализированной медицины в научную и клиническую практику лечения РМЖ благодаря более точному определению подтипа опухоли, прогнозу заболевания, индивидуализации лечебной тактики;</w:t>
      </w:r>
    </w:p>
    <w:p w:rsidR="00031921" w:rsidRDefault="00031921" w:rsidP="00031921">
      <w:pPr>
        <w:spacing w:line="360" w:lineRule="auto"/>
        <w:ind w:firstLine="709"/>
        <w:jc w:val="both"/>
      </w:pPr>
      <w:r>
        <w:t xml:space="preserve">- </w:t>
      </w:r>
      <w:r>
        <w:rPr>
          <w:b/>
          <w:bCs/>
        </w:rPr>
        <w:t>разработаны и внедрены</w:t>
      </w:r>
      <w:r>
        <w:t xml:space="preserve"> прогностические шкалы и </w:t>
      </w:r>
      <w:proofErr w:type="spellStart"/>
      <w:r>
        <w:t>мультигенная</w:t>
      </w:r>
      <w:proofErr w:type="spellEnd"/>
      <w:r>
        <w:t xml:space="preserve"> диагностическая панель, получены патенты на изобретение:</w:t>
      </w:r>
    </w:p>
    <w:p w:rsidR="00031921" w:rsidRDefault="00031921" w:rsidP="00031921">
      <w:pPr>
        <w:spacing w:line="360" w:lineRule="auto"/>
        <w:ind w:firstLine="709"/>
        <w:jc w:val="both"/>
      </w:pPr>
      <w:r>
        <w:t xml:space="preserve">Патент № 2664671 С1 Российская Федерация. МПК G01N 33/574. Способ прогноза рака молочной железы: № 2017127233: </w:t>
      </w:r>
      <w:proofErr w:type="spellStart"/>
      <w:r>
        <w:t>заявл</w:t>
      </w:r>
      <w:proofErr w:type="spellEnd"/>
      <w:r>
        <w:t xml:space="preserve">. 28.07.2017: </w:t>
      </w:r>
      <w:proofErr w:type="spellStart"/>
      <w:r>
        <w:t>опубл</w:t>
      </w:r>
      <w:proofErr w:type="spellEnd"/>
      <w:r>
        <w:t xml:space="preserve">. 21.08.2018, </w:t>
      </w:r>
      <w:proofErr w:type="spellStart"/>
      <w:r>
        <w:t>бюл</w:t>
      </w:r>
      <w:proofErr w:type="spellEnd"/>
      <w:r>
        <w:t xml:space="preserve">. № 24, </w:t>
      </w:r>
    </w:p>
    <w:p w:rsidR="00031921" w:rsidRDefault="00031921" w:rsidP="00031921">
      <w:pPr>
        <w:spacing w:line="360" w:lineRule="auto"/>
        <w:ind w:firstLine="709"/>
        <w:jc w:val="both"/>
      </w:pPr>
      <w:r>
        <w:t xml:space="preserve">Патент № 2697709 C1 Российская Федерация. МПК G01N 33/574. Способ прогноза рака молочной железы: № 2018125394: </w:t>
      </w:r>
      <w:proofErr w:type="spellStart"/>
      <w:r>
        <w:t>заявл</w:t>
      </w:r>
      <w:proofErr w:type="spellEnd"/>
      <w:r>
        <w:t xml:space="preserve">. 10.07.2018: </w:t>
      </w:r>
      <w:proofErr w:type="spellStart"/>
      <w:r>
        <w:t>опубл</w:t>
      </w:r>
      <w:proofErr w:type="spellEnd"/>
      <w:r>
        <w:t xml:space="preserve">. 19.08.2019, </w:t>
      </w:r>
      <w:proofErr w:type="spellStart"/>
      <w:r>
        <w:t>бюл</w:t>
      </w:r>
      <w:proofErr w:type="spellEnd"/>
      <w:r>
        <w:t>. № 23,</w:t>
      </w:r>
    </w:p>
    <w:p w:rsidR="00031921" w:rsidRDefault="00031921" w:rsidP="00031921">
      <w:pPr>
        <w:spacing w:line="360" w:lineRule="auto"/>
        <w:ind w:firstLine="709"/>
        <w:jc w:val="both"/>
      </w:pPr>
      <w:r>
        <w:lastRenderedPageBreak/>
        <w:t xml:space="preserve">Патент № 2748716 C1 Российская Федерация. МПК G01N 33/574. Способ прогноза рака молочной железы: № 2020119220: </w:t>
      </w:r>
      <w:proofErr w:type="spellStart"/>
      <w:r>
        <w:t>заявл</w:t>
      </w:r>
      <w:proofErr w:type="spellEnd"/>
      <w:r>
        <w:t xml:space="preserve">. 03.06.2020: </w:t>
      </w:r>
      <w:proofErr w:type="spellStart"/>
      <w:r>
        <w:t>опубл</w:t>
      </w:r>
      <w:proofErr w:type="spellEnd"/>
      <w:r>
        <w:t xml:space="preserve">. 31.05.2021, </w:t>
      </w:r>
      <w:proofErr w:type="spellStart"/>
      <w:r>
        <w:t>бюл</w:t>
      </w:r>
      <w:proofErr w:type="spellEnd"/>
      <w:r>
        <w:t>. № 16,</w:t>
      </w:r>
    </w:p>
    <w:p w:rsidR="00031921" w:rsidRDefault="00031921" w:rsidP="00031921">
      <w:pPr>
        <w:spacing w:line="360" w:lineRule="auto"/>
        <w:ind w:firstLine="709"/>
        <w:jc w:val="both"/>
      </w:pPr>
      <w:r>
        <w:t xml:space="preserve">Патент № 2763839 C1 Российская Федерация. МПК G01N 33/574. Способ многофакторного прогноза рака молочной железы: № 2021112377: </w:t>
      </w:r>
      <w:proofErr w:type="spellStart"/>
      <w:r>
        <w:t>заявл</w:t>
      </w:r>
      <w:proofErr w:type="spellEnd"/>
      <w:r>
        <w:t xml:space="preserve">. 27.04.2021: </w:t>
      </w:r>
      <w:proofErr w:type="spellStart"/>
      <w:r>
        <w:t>опубл</w:t>
      </w:r>
      <w:proofErr w:type="spellEnd"/>
      <w:r>
        <w:t xml:space="preserve">. 11.01.2022, </w:t>
      </w:r>
      <w:proofErr w:type="spellStart"/>
      <w:r>
        <w:t>бюл</w:t>
      </w:r>
      <w:proofErr w:type="spellEnd"/>
      <w:r>
        <w:t xml:space="preserve">. № 2; </w:t>
      </w:r>
    </w:p>
    <w:p w:rsidR="00031921" w:rsidRDefault="00031921" w:rsidP="00031921">
      <w:pPr>
        <w:spacing w:line="360" w:lineRule="auto"/>
        <w:ind w:firstLine="709"/>
        <w:jc w:val="both"/>
      </w:pPr>
      <w:r>
        <w:t xml:space="preserve">- </w:t>
      </w:r>
      <w:r>
        <w:rPr>
          <w:b/>
        </w:rPr>
        <w:t>созданы</w:t>
      </w:r>
      <w:r>
        <w:t xml:space="preserve"> практические рекомендации по использованию результатов диссертационного исследования в учреждениях онкологического профиля.</w:t>
      </w:r>
    </w:p>
    <w:p w:rsidR="00031921" w:rsidRDefault="00031921" w:rsidP="00031921">
      <w:pPr>
        <w:spacing w:line="360" w:lineRule="auto"/>
        <w:ind w:firstLine="709"/>
        <w:jc w:val="both"/>
      </w:pPr>
      <w:r>
        <w:t xml:space="preserve">Полученные соискателем результаты исследования внедрены в клиническую и научную практику научного отделения опухолей молочной железы, отделения опухолей молочной железы, научной лаборатории морфологии опухолей и патологоанатомического отделения ФГБУ «НМИЦ онкологии им. Н.Н. Петрова» Минздрава России (акты внедрения от 04.09.2018, 17.09.2019, 31.05.2021, 17.01.2022). </w:t>
      </w:r>
    </w:p>
    <w:p w:rsidR="00031921" w:rsidRDefault="00031921" w:rsidP="00031921">
      <w:pPr>
        <w:spacing w:line="360" w:lineRule="auto"/>
        <w:ind w:firstLine="709"/>
        <w:jc w:val="both"/>
      </w:pPr>
      <w:r>
        <w:t xml:space="preserve">Материалы диссертационного исследования использованы при подготовке клинических рекомендаций Российского общества </w:t>
      </w:r>
      <w:proofErr w:type="spellStart"/>
      <w:r>
        <w:t>онкомаммологов</w:t>
      </w:r>
      <w:proofErr w:type="spellEnd"/>
      <w:r>
        <w:t xml:space="preserve"> (РООМ) и используются в деятельности </w:t>
      </w:r>
      <w:proofErr w:type="spellStart"/>
      <w:r>
        <w:t>СПбГБУЗ</w:t>
      </w:r>
      <w:proofErr w:type="spellEnd"/>
      <w:r>
        <w:t xml:space="preserve"> «Городской клинический онкологический диспансер» (соглашение о научном сотрудничестве от 26.02.2016), ГАУЗ «Республиканский клинический онкологический диспансер» МЗ РТ УФА. (соглашение о научном сотрудничестве от 26.02.2016), ГБУЗ НО «Нижегородский областной клинический онкологический диспансер» (соглашение о научном сотрудничестве от 07.04.2016), КГБУЗ «Алтайский краевой онкологический диспансер» (соглашение о научном сотрудничестве от 25.02.2021), ОБУЗ «Ивановский областной онкологический диспансер» (соглашение о научном сотрудничестве от 25.03.2021), ГБУЗ СК «Пятигорский межрайонный онкологический диспансер» (соглашение о научном сотрудничестве от 24.05.2021), ГБУЗ СК «Ставропольский краевой клинический онкологический диспансер» (соглашение о научном сотрудничестве от 31.05.2021), ГАУЗ ТО МКМЦ «Медицинский город» Тюмень (соглашение о научном сотрудничестве от 4.10.2022).</w:t>
      </w:r>
    </w:p>
    <w:p w:rsidR="00031921" w:rsidRDefault="00031921" w:rsidP="00031921">
      <w:pPr>
        <w:spacing w:line="360" w:lineRule="auto"/>
        <w:ind w:firstLine="709"/>
        <w:jc w:val="both"/>
      </w:pPr>
      <w:r>
        <w:t>Оценка достоверности результатов исследования выявила, что:</w:t>
      </w:r>
    </w:p>
    <w:p w:rsidR="00031921" w:rsidRDefault="00031921" w:rsidP="00031921">
      <w:pPr>
        <w:spacing w:line="360" w:lineRule="auto"/>
        <w:ind w:firstLine="709"/>
        <w:jc w:val="both"/>
      </w:pPr>
      <w:r>
        <w:t xml:space="preserve">- </w:t>
      </w:r>
      <w:r>
        <w:rPr>
          <w:b/>
        </w:rPr>
        <w:t>теория построена</w:t>
      </w:r>
      <w:r>
        <w:t xml:space="preserve"> на изучении данных современной литературы об </w:t>
      </w:r>
      <w:proofErr w:type="spellStart"/>
      <w:r>
        <w:t>иммуногистохимических</w:t>
      </w:r>
      <w:proofErr w:type="spellEnd"/>
      <w:r>
        <w:t xml:space="preserve"> и молекулярно-биологических характеристиках РМЖ; </w:t>
      </w:r>
    </w:p>
    <w:p w:rsidR="00031921" w:rsidRDefault="00031921" w:rsidP="00031921">
      <w:pPr>
        <w:spacing w:line="360" w:lineRule="auto"/>
        <w:ind w:firstLine="709"/>
        <w:jc w:val="both"/>
      </w:pPr>
      <w:r>
        <w:t xml:space="preserve">- </w:t>
      </w:r>
      <w:r>
        <w:rPr>
          <w:b/>
        </w:rPr>
        <w:t>идея базируется</w:t>
      </w:r>
      <w:r>
        <w:t xml:space="preserve"> на анализе собственных результатов клинических, </w:t>
      </w:r>
      <w:proofErr w:type="spellStart"/>
      <w:r>
        <w:t>иммуногистохимических</w:t>
      </w:r>
      <w:proofErr w:type="spellEnd"/>
      <w:r>
        <w:t xml:space="preserve"> и молекулярно-генетических исследований у больных РМЖ;</w:t>
      </w:r>
    </w:p>
    <w:p w:rsidR="00031921" w:rsidRDefault="00031921" w:rsidP="00031921">
      <w:pPr>
        <w:spacing w:line="360" w:lineRule="auto"/>
        <w:ind w:firstLine="709"/>
        <w:jc w:val="both"/>
      </w:pPr>
      <w:r>
        <w:rPr>
          <w:b/>
        </w:rPr>
        <w:t>- использованы</w:t>
      </w:r>
      <w:r>
        <w:t xml:space="preserve"> современные методы лабораторных исследований, полностью соответствующие цели и задачам диссертации; достоверность полученных результатов, сформулированных выводов и научных положений определяется достаточным количеством материала о результатах исследования 1216 пациенток с Т1-2</w:t>
      </w:r>
      <w:r>
        <w:rPr>
          <w:lang w:val="en-US"/>
        </w:rPr>
        <w:t>N</w:t>
      </w:r>
      <w:r w:rsidRPr="0054343C">
        <w:t>0</w:t>
      </w:r>
      <w:r>
        <w:rPr>
          <w:lang w:val="en-US"/>
        </w:rPr>
        <w:t>M</w:t>
      </w:r>
      <w:r w:rsidRPr="0054343C">
        <w:t>0</w:t>
      </w:r>
      <w:r>
        <w:t xml:space="preserve"> и 84 </w:t>
      </w:r>
      <w:r>
        <w:lastRenderedPageBreak/>
        <w:t xml:space="preserve">пациентов с метастатическим РМЖ и длительном периоде наблюдения за ними; объективность научных данных основана на использовании современных </w:t>
      </w:r>
      <w:proofErr w:type="spellStart"/>
      <w:r>
        <w:t>иммунногистохимических</w:t>
      </w:r>
      <w:proofErr w:type="spellEnd"/>
      <w:r>
        <w:t>, молекулярно-генетических методах исследования опухоли; полученные результаты диссертационного исследования обработаны с применением специальных компьютерных программ и современных методов медицинской статистики, что подтверждает достоверность и объективность выводов, а также теоретических основ и практических рекомендаций работы.</w:t>
      </w:r>
    </w:p>
    <w:p w:rsidR="00031921" w:rsidRDefault="00031921" w:rsidP="00031921">
      <w:pPr>
        <w:spacing w:line="360" w:lineRule="auto"/>
        <w:ind w:firstLine="709"/>
        <w:jc w:val="both"/>
      </w:pPr>
      <w:r>
        <w:t xml:space="preserve">Личный вклад соискателя заключается в выборе направления исследования. Автору принадлежит идея проведения комплексных научных исследований с целью разработки прогностических шкал и </w:t>
      </w:r>
      <w:proofErr w:type="spellStart"/>
      <w:r>
        <w:t>мультигенной</w:t>
      </w:r>
      <w:proofErr w:type="spellEnd"/>
      <w:r>
        <w:t xml:space="preserve"> сигнатуры (100-генная панель) для внедрения в клиническую практику индивидуализированного подхода к лечению РМЖ. Автором сформулированы цель и задачи исследования, разработан план исследования и отдельных его этапов, осуществлен углубленный анализ отечественной и зарубежной научной литературы, проведен набор клинического материала. В сотрудничестве с сотрудниками лаборатории ФГБУ «НМИЦ онкологии им. Н.Н. Петрова» Минздрава России, автором были разработаны и проведены гистологические, </w:t>
      </w:r>
      <w:proofErr w:type="spellStart"/>
      <w:r>
        <w:t>иммуногистохимические</w:t>
      </w:r>
      <w:proofErr w:type="spellEnd"/>
      <w:r>
        <w:t xml:space="preserve"> и молекулярно-биологические исследования образцов опухолевой ткани молочной железы. Автором были оперированы пациенты из группы T1-2N0M0, проведен анализ тепловых карт с рекомендаций системного лечения у 84 больных метастатическим РМЖ. При непосредственном участии автора выполнены обобщение и статистический анализ полученных результатов, написание и оформление рукописи диссертации и публикаций по выполненной работе. </w:t>
      </w:r>
    </w:p>
    <w:p w:rsidR="00031921" w:rsidRDefault="00031921" w:rsidP="00031921">
      <w:pPr>
        <w:spacing w:line="360" w:lineRule="auto"/>
        <w:ind w:firstLine="709"/>
        <w:jc w:val="both"/>
      </w:pPr>
      <w:r>
        <w:t xml:space="preserve">Полученные результаты исследования нашли отражение в 18 печатных работах; получено 4 патента на изобретение: Патент № 2664671 С1 Российская Федерация. МПК G01N 33/574. Способ прогноза рака молочной железы: № 2017127233: </w:t>
      </w:r>
      <w:proofErr w:type="spellStart"/>
      <w:r>
        <w:t>заявл</w:t>
      </w:r>
      <w:proofErr w:type="spellEnd"/>
      <w:r>
        <w:t xml:space="preserve">. 28.07.2017: </w:t>
      </w:r>
      <w:proofErr w:type="spellStart"/>
      <w:r>
        <w:t>опубл</w:t>
      </w:r>
      <w:proofErr w:type="spellEnd"/>
      <w:r>
        <w:t xml:space="preserve">. 21.08.2018, </w:t>
      </w:r>
      <w:proofErr w:type="spellStart"/>
      <w:r>
        <w:t>бюл</w:t>
      </w:r>
      <w:proofErr w:type="spellEnd"/>
      <w:r>
        <w:t xml:space="preserve">. № 24; Патент № 2697709 C1 Российская Федерация. МПК G01N 33/574. Способ прогноза рака молочной железы: № 2018125394: </w:t>
      </w:r>
      <w:proofErr w:type="spellStart"/>
      <w:r>
        <w:t>заявл</w:t>
      </w:r>
      <w:proofErr w:type="spellEnd"/>
      <w:r>
        <w:t xml:space="preserve">. 10.07.2018: </w:t>
      </w:r>
      <w:proofErr w:type="spellStart"/>
      <w:r>
        <w:t>опубл</w:t>
      </w:r>
      <w:proofErr w:type="spellEnd"/>
      <w:r>
        <w:t xml:space="preserve">. 19.08.2019, </w:t>
      </w:r>
      <w:proofErr w:type="spellStart"/>
      <w:r>
        <w:t>бюл</w:t>
      </w:r>
      <w:proofErr w:type="spellEnd"/>
      <w:r>
        <w:t xml:space="preserve">. № 23; Патент № 2748716 C1 Российская Федерация. МПК G01N 33/574. Способ прогноза рака молочной железы: № 2020119220: </w:t>
      </w:r>
      <w:proofErr w:type="spellStart"/>
      <w:r>
        <w:t>заявл</w:t>
      </w:r>
      <w:proofErr w:type="spellEnd"/>
      <w:r>
        <w:t xml:space="preserve">. 03.06.2020: </w:t>
      </w:r>
      <w:proofErr w:type="spellStart"/>
      <w:r>
        <w:t>опубл</w:t>
      </w:r>
      <w:proofErr w:type="spellEnd"/>
      <w:r>
        <w:t xml:space="preserve">. 31.05.2021, </w:t>
      </w:r>
      <w:proofErr w:type="spellStart"/>
      <w:r>
        <w:t>бюл</w:t>
      </w:r>
      <w:proofErr w:type="spellEnd"/>
      <w:r>
        <w:t xml:space="preserve">. № 16; Патент № 2763839 C1 Российская Федерация. МПК G01N 33/574. Способ многофакторного прогноза рака молочной железы: № 2021112377: </w:t>
      </w:r>
      <w:proofErr w:type="spellStart"/>
      <w:r>
        <w:t>заявл</w:t>
      </w:r>
      <w:proofErr w:type="spellEnd"/>
      <w:r>
        <w:t xml:space="preserve">. 27.04.2021: </w:t>
      </w:r>
      <w:proofErr w:type="spellStart"/>
      <w:r>
        <w:t>опубл</w:t>
      </w:r>
      <w:proofErr w:type="spellEnd"/>
      <w:r>
        <w:t xml:space="preserve">. 11.01.2022, </w:t>
      </w:r>
      <w:proofErr w:type="spellStart"/>
      <w:r>
        <w:t>бюл</w:t>
      </w:r>
      <w:proofErr w:type="spellEnd"/>
      <w:r>
        <w:t xml:space="preserve">. № 2. </w:t>
      </w:r>
    </w:p>
    <w:p w:rsidR="00031921" w:rsidRDefault="00031921" w:rsidP="00031921">
      <w:pPr>
        <w:spacing w:line="360" w:lineRule="auto"/>
        <w:ind w:firstLine="709"/>
        <w:jc w:val="both"/>
      </w:pPr>
      <w:r>
        <w:t xml:space="preserve">На заседании 24.06.2025 диссертационный совет пришел к выводу, что в диссертационной работе </w:t>
      </w:r>
      <w:proofErr w:type="spellStart"/>
      <w:r>
        <w:t>Палтуева</w:t>
      </w:r>
      <w:proofErr w:type="spellEnd"/>
      <w:r>
        <w:t xml:space="preserve"> Руслана </w:t>
      </w:r>
      <w:proofErr w:type="spellStart"/>
      <w:r>
        <w:t>Маликовича</w:t>
      </w:r>
      <w:proofErr w:type="spellEnd"/>
      <w:r>
        <w:t xml:space="preserve"> «Биологическое обоснование индивидуализации лечения рака молочной железы», представленной на соискание ученой </w:t>
      </w:r>
      <w:r>
        <w:lastRenderedPageBreak/>
        <w:t xml:space="preserve">степени доктора медицинских наук по специальности 3.1.6. Онкология, лучевая терапия, решена важная актуальная научная и практическая проблема клинической онкологии, связанная с обоснованием необходимости применения персонализированного подхода в лечении рака молочной железы, что позволило создать многофакторные прогностические модели, интегрирующие традиционные клинико-патологические показатели, </w:t>
      </w:r>
      <w:proofErr w:type="spellStart"/>
      <w:r>
        <w:t>иммуногистохимический</w:t>
      </w:r>
      <w:proofErr w:type="spellEnd"/>
      <w:r>
        <w:t xml:space="preserve"> профиль опухоли и молекулярно-генетические маркеры. Полученные автором результаты открывают перспективу использования разработанных прогностических алгоритмов, что позволит повысить эффективность системного лечения РМЖ и снизить количество необоснованных назначений. В практическом плане представляется перспективным внедрение разработанных прогностических шкал и </w:t>
      </w:r>
      <w:proofErr w:type="spellStart"/>
      <w:r>
        <w:t>мультигенной</w:t>
      </w:r>
      <w:proofErr w:type="spellEnd"/>
      <w:r>
        <w:t xml:space="preserve"> сигнатуры в алгоритмы лечения больных РМЖ, как более эффективных и точных методов с доказанной высокой предиктивной и прогностической значимостью, для обеспечения персонализированного подхода к назначению системного лечения РМЖ.</w:t>
      </w:r>
    </w:p>
    <w:p w:rsidR="00031921" w:rsidRDefault="00031921" w:rsidP="00031921">
      <w:pPr>
        <w:spacing w:line="360" w:lineRule="auto"/>
        <w:ind w:firstLine="709"/>
        <w:jc w:val="both"/>
      </w:pPr>
      <w:r>
        <w:t xml:space="preserve">Диссертационный совет принял решение присудить </w:t>
      </w:r>
      <w:proofErr w:type="spellStart"/>
      <w:r>
        <w:t>Палтуеву</w:t>
      </w:r>
      <w:proofErr w:type="spellEnd"/>
      <w:r>
        <w:t xml:space="preserve"> Руслану </w:t>
      </w:r>
      <w:proofErr w:type="spellStart"/>
      <w:r>
        <w:t>Маликовичу</w:t>
      </w:r>
      <w:proofErr w:type="spellEnd"/>
      <w:r>
        <w:t xml:space="preserve"> ученую степень доктора медицинских наук по специальности 3.1.6. Онкология, лучевая терапия. </w:t>
      </w:r>
    </w:p>
    <w:p w:rsidR="00031921" w:rsidRDefault="00031921" w:rsidP="00031921">
      <w:pPr>
        <w:spacing w:line="360" w:lineRule="auto"/>
        <w:ind w:firstLine="709"/>
        <w:jc w:val="both"/>
      </w:pPr>
      <w:r>
        <w:t xml:space="preserve">При проведении тайного голосования диссертационный совет в количестве – 21 </w:t>
      </w:r>
      <w:r w:rsidRPr="0054343C">
        <w:t>человек</w:t>
      </w:r>
      <w:r>
        <w:t xml:space="preserve">а, из них докторов наук по специальности 3.1.6. Онкология, лучевая терапия – 21, участвовавших в заседании из 25 </w:t>
      </w:r>
      <w:r w:rsidRPr="0054343C">
        <w:t>человек</w:t>
      </w:r>
      <w:r>
        <w:t xml:space="preserve">, входящих в состав совета, проголосовали: </w:t>
      </w:r>
      <w:r w:rsidRPr="0054343C">
        <w:t>за –</w:t>
      </w:r>
      <w:r>
        <w:t xml:space="preserve">  20, против – 1, недействительных бюллетеней – нет.</w:t>
      </w:r>
    </w:p>
    <w:p w:rsidR="00031921" w:rsidRDefault="00031921" w:rsidP="00031921">
      <w:pPr>
        <w:spacing w:line="360" w:lineRule="auto"/>
        <w:ind w:firstLine="709"/>
        <w:jc w:val="both"/>
      </w:pPr>
    </w:p>
    <w:p w:rsidR="00031921" w:rsidRDefault="00031921" w:rsidP="00031921">
      <w:pPr>
        <w:spacing w:line="360" w:lineRule="auto"/>
        <w:ind w:firstLine="709"/>
        <w:jc w:val="both"/>
      </w:pPr>
    </w:p>
    <w:p w:rsidR="00031921" w:rsidRDefault="00031921" w:rsidP="00031921">
      <w:pPr>
        <w:spacing w:line="360" w:lineRule="auto"/>
        <w:jc w:val="both"/>
      </w:pPr>
      <w:r>
        <w:t xml:space="preserve">Председатель диссертационного совета, </w:t>
      </w:r>
    </w:p>
    <w:p w:rsidR="00031921" w:rsidRDefault="00031921" w:rsidP="00031921">
      <w:pPr>
        <w:spacing w:line="360" w:lineRule="auto"/>
        <w:jc w:val="both"/>
      </w:pPr>
      <w:r>
        <w:t>доктор медицинских наук, профессор,</w:t>
      </w:r>
    </w:p>
    <w:p w:rsidR="00031921" w:rsidRDefault="00031921" w:rsidP="00031921">
      <w:pPr>
        <w:spacing w:line="360" w:lineRule="auto"/>
        <w:jc w:val="both"/>
      </w:pPr>
      <w:r>
        <w:t xml:space="preserve">член-корреспондент РАН       </w:t>
      </w:r>
      <w:r>
        <w:tab/>
      </w:r>
      <w:r>
        <w:tab/>
      </w:r>
      <w:r>
        <w:tab/>
      </w:r>
      <w:r>
        <w:tab/>
      </w:r>
      <w:r>
        <w:tab/>
        <w:t xml:space="preserve">Беляев Алексей Михайлович                                                </w:t>
      </w:r>
    </w:p>
    <w:p w:rsidR="00031921" w:rsidRDefault="00031921" w:rsidP="00031921">
      <w:pPr>
        <w:spacing w:line="360" w:lineRule="auto"/>
        <w:jc w:val="both"/>
      </w:pPr>
    </w:p>
    <w:p w:rsidR="00031921" w:rsidRDefault="00031921" w:rsidP="00031921">
      <w:pPr>
        <w:spacing w:line="360" w:lineRule="auto"/>
        <w:jc w:val="both"/>
      </w:pPr>
      <w:r>
        <w:t>Ученый секретарь диссертационного совета,</w:t>
      </w:r>
    </w:p>
    <w:p w:rsidR="00031921" w:rsidRDefault="00031921" w:rsidP="00031921">
      <w:pPr>
        <w:spacing w:line="360" w:lineRule="auto"/>
        <w:jc w:val="both"/>
      </w:pPr>
      <w:r>
        <w:t xml:space="preserve">доктор медицинских наук                                                        Филатова Лариса Валентиновна </w:t>
      </w:r>
    </w:p>
    <w:p w:rsidR="00E63DAB" w:rsidRPr="00E63DAB" w:rsidRDefault="00031921" w:rsidP="00031921">
      <w:pPr>
        <w:spacing w:line="360" w:lineRule="auto"/>
        <w:jc w:val="both"/>
      </w:pPr>
      <w:r>
        <w:t>24.06.2025</w:t>
      </w:r>
      <w:bookmarkStart w:id="1" w:name="_GoBack"/>
      <w:bookmarkEnd w:id="1"/>
    </w:p>
    <w:p w:rsidR="00321B06" w:rsidRPr="00321B06" w:rsidRDefault="00321B06" w:rsidP="00B01311">
      <w:pPr>
        <w:tabs>
          <w:tab w:val="left" w:pos="6096"/>
        </w:tabs>
        <w:spacing w:line="360" w:lineRule="auto"/>
        <w:ind w:right="28"/>
        <w:jc w:val="both"/>
        <w:rPr>
          <w:spacing w:val="-1"/>
        </w:rPr>
      </w:pPr>
    </w:p>
    <w:p w:rsidR="00295D95" w:rsidRDefault="00295D95" w:rsidP="00321B06">
      <w:pPr>
        <w:pStyle w:val="4"/>
        <w:spacing w:line="360" w:lineRule="auto"/>
        <w:rPr>
          <w:sz w:val="28"/>
          <w:szCs w:val="28"/>
        </w:rPr>
      </w:pPr>
    </w:p>
    <w:sectPr w:rsidR="00295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4A3"/>
    <w:multiLevelType w:val="hybridMultilevel"/>
    <w:tmpl w:val="BCC09754"/>
    <w:lvl w:ilvl="0" w:tplc="5798DDF4">
      <w:start w:val="11"/>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D372AB"/>
    <w:multiLevelType w:val="hybridMultilevel"/>
    <w:tmpl w:val="69AA2CEA"/>
    <w:lvl w:ilvl="0" w:tplc="C6EE371C">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864D63"/>
    <w:multiLevelType w:val="hybridMultilevel"/>
    <w:tmpl w:val="28022DAA"/>
    <w:lvl w:ilvl="0" w:tplc="C5D0443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F679A8"/>
    <w:multiLevelType w:val="hybridMultilevel"/>
    <w:tmpl w:val="9DA8BF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E74220E"/>
    <w:multiLevelType w:val="hybridMultilevel"/>
    <w:tmpl w:val="7AFA304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5" w15:restartNumberingAfterBreak="0">
    <w:nsid w:val="6EB44372"/>
    <w:multiLevelType w:val="hybridMultilevel"/>
    <w:tmpl w:val="C82E22B2"/>
    <w:lvl w:ilvl="0" w:tplc="56767AC0">
      <w:start w:val="1"/>
      <w:numFmt w:val="decimal"/>
      <w:lvlText w:val="%1."/>
      <w:lvlJc w:val="left"/>
      <w:pPr>
        <w:ind w:left="928"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FA30BDD"/>
    <w:multiLevelType w:val="hybridMultilevel"/>
    <w:tmpl w:val="5752677E"/>
    <w:lvl w:ilvl="0" w:tplc="5798DDF4">
      <w:start w:val="11"/>
      <w:numFmt w:val="bullet"/>
      <w:lvlText w:val="-"/>
      <w:lvlJc w:val="left"/>
      <w:pPr>
        <w:ind w:left="1429" w:hanging="360"/>
      </w:pPr>
      <w:rPr>
        <w:rFonts w:ascii="Times New Roman" w:eastAsia="Calibri"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97"/>
    <w:rsid w:val="000144DE"/>
    <w:rsid w:val="00031921"/>
    <w:rsid w:val="000900BC"/>
    <w:rsid w:val="001A0997"/>
    <w:rsid w:val="00207065"/>
    <w:rsid w:val="002148AA"/>
    <w:rsid w:val="00295D95"/>
    <w:rsid w:val="002D6E65"/>
    <w:rsid w:val="002E1F21"/>
    <w:rsid w:val="00321B06"/>
    <w:rsid w:val="003673EA"/>
    <w:rsid w:val="0046435F"/>
    <w:rsid w:val="005361A9"/>
    <w:rsid w:val="00577288"/>
    <w:rsid w:val="00581106"/>
    <w:rsid w:val="006D1366"/>
    <w:rsid w:val="009175E8"/>
    <w:rsid w:val="009B5BBA"/>
    <w:rsid w:val="009F753E"/>
    <w:rsid w:val="00B01311"/>
    <w:rsid w:val="00CF3C5B"/>
    <w:rsid w:val="00CF6F99"/>
    <w:rsid w:val="00D6328D"/>
    <w:rsid w:val="00E63DAB"/>
    <w:rsid w:val="00EE4023"/>
    <w:rsid w:val="00FB4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1C21"/>
  <w15:chartTrackingRefBased/>
  <w15:docId w15:val="{7A2DD8CA-9B5B-4EAA-ACDE-A5DA9158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295D95"/>
    <w:rPr>
      <w:rFonts w:ascii="Calibri" w:eastAsia="Calibri" w:hAnsi="Calibri" w:cs="Times New Roman"/>
    </w:rPr>
  </w:style>
  <w:style w:type="paragraph" w:styleId="a4">
    <w:name w:val="List Paragraph"/>
    <w:basedOn w:val="a"/>
    <w:link w:val="a3"/>
    <w:uiPriority w:val="34"/>
    <w:qFormat/>
    <w:rsid w:val="00295D95"/>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295D95"/>
    <w:pPr>
      <w:spacing w:before="100" w:beforeAutospacing="1" w:after="100" w:afterAutospacing="1"/>
    </w:pPr>
  </w:style>
  <w:style w:type="character" w:customStyle="1" w:styleId="a6">
    <w:name w:val="Основной текст_"/>
    <w:basedOn w:val="a0"/>
    <w:link w:val="4"/>
    <w:locked/>
    <w:rsid w:val="00295D9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6"/>
    <w:rsid w:val="00295D95"/>
    <w:pPr>
      <w:widowControl w:val="0"/>
      <w:shd w:val="clear" w:color="auto" w:fill="FFFFFF"/>
      <w:spacing w:line="370" w:lineRule="exact"/>
      <w:ind w:hanging="360"/>
      <w:jc w:val="both"/>
    </w:pPr>
    <w:rPr>
      <w:spacing w:val="10"/>
      <w:sz w:val="25"/>
      <w:szCs w:val="25"/>
      <w:lang w:eastAsia="en-US"/>
    </w:rPr>
  </w:style>
  <w:style w:type="paragraph" w:customStyle="1" w:styleId="-31">
    <w:name w:val="Светлая сетка - Акцент 31"/>
    <w:basedOn w:val="a"/>
    <w:uiPriority w:val="34"/>
    <w:qFormat/>
    <w:rsid w:val="00295D95"/>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295D95"/>
    <w:pPr>
      <w:ind w:left="720"/>
    </w:pPr>
  </w:style>
  <w:style w:type="character" w:customStyle="1" w:styleId="a7">
    <w:name w:val="Все остальное Знак"/>
    <w:link w:val="a8"/>
    <w:locked/>
    <w:rsid w:val="00295D95"/>
    <w:rPr>
      <w:rFonts w:ascii="Times New Roman" w:eastAsia="Helvetica Neue" w:hAnsi="Times New Roman" w:cs="Times New Roman"/>
      <w:color w:val="000000"/>
      <w:sz w:val="28"/>
      <w:szCs w:val="28"/>
      <w:u w:color="000000"/>
    </w:rPr>
  </w:style>
  <w:style w:type="paragraph" w:customStyle="1" w:styleId="a8">
    <w:name w:val="Все остальное"/>
    <w:basedOn w:val="a"/>
    <w:link w:val="a7"/>
    <w:qFormat/>
    <w:rsid w:val="00295D95"/>
    <w:pPr>
      <w:spacing w:after="160" w:line="360" w:lineRule="auto"/>
      <w:jc w:val="both"/>
    </w:pPr>
    <w:rPr>
      <w:rFonts w:eastAsia="Helvetica Neue"/>
      <w:color w:val="000000"/>
      <w:sz w:val="28"/>
      <w:szCs w:val="28"/>
      <w:u w:color="000000"/>
      <w:lang w:eastAsia="en-US"/>
    </w:rPr>
  </w:style>
  <w:style w:type="character" w:customStyle="1" w:styleId="FontStyle30">
    <w:name w:val="Font Style30"/>
    <w:rsid w:val="00295D9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3043">
      <w:bodyDiv w:val="1"/>
      <w:marLeft w:val="0"/>
      <w:marRight w:val="0"/>
      <w:marTop w:val="0"/>
      <w:marBottom w:val="0"/>
      <w:divBdr>
        <w:top w:val="none" w:sz="0" w:space="0" w:color="auto"/>
        <w:left w:val="none" w:sz="0" w:space="0" w:color="auto"/>
        <w:bottom w:val="none" w:sz="0" w:space="0" w:color="auto"/>
        <w:right w:val="none" w:sz="0" w:space="0" w:color="auto"/>
      </w:divBdr>
    </w:div>
    <w:div w:id="646084678">
      <w:bodyDiv w:val="1"/>
      <w:marLeft w:val="0"/>
      <w:marRight w:val="0"/>
      <w:marTop w:val="0"/>
      <w:marBottom w:val="0"/>
      <w:divBdr>
        <w:top w:val="none" w:sz="0" w:space="0" w:color="auto"/>
        <w:left w:val="none" w:sz="0" w:space="0" w:color="auto"/>
        <w:bottom w:val="none" w:sz="0" w:space="0" w:color="auto"/>
        <w:right w:val="none" w:sz="0" w:space="0" w:color="auto"/>
      </w:divBdr>
    </w:div>
    <w:div w:id="7956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50/1994-4098-2017-13-3-12-16" TargetMode="External"/><Relationship Id="rId13" Type="http://schemas.openxmlformats.org/officeDocument/2006/relationships/hyperlink" Target="https://doi.org/10.17650/1994-4098-2023-19-2-82-88"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doi.org/10.17650/1994-4098-2023-19-1-69-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doi.org/10.17650/1994-4098-2023-19-1-56-68" TargetMode="External"/><Relationship Id="rId5" Type="http://schemas.openxmlformats.org/officeDocument/2006/relationships/webSettings" Target="webSettings.xml"/><Relationship Id="rId15" Type="http://schemas.openxmlformats.org/officeDocument/2006/relationships/hyperlink" Target="https://doi.org/10.17650/1994-4098-2023-19-3-30-36" TargetMode="External"/><Relationship Id="rId10" Type="http://schemas.openxmlformats.org/officeDocument/2006/relationships/hyperlink" Target="https://doi.org/10.17650/1994-4098-2019-15-4-30-49" TargetMode="External"/><Relationship Id="rId4" Type="http://schemas.openxmlformats.org/officeDocument/2006/relationships/settings" Target="settings.xml"/><Relationship Id="rId9" Type="http://schemas.openxmlformats.org/officeDocument/2006/relationships/hyperlink" Target="https://doi.org/10.17650/1994-4098-2019-15-2-10-29" TargetMode="External"/><Relationship Id="rId14" Type="http://schemas.openxmlformats.org/officeDocument/2006/relationships/hyperlink" Target="https://doi.org/10.17650/1994-4098-2023-19-2-8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9596-9E95-47D7-BA19-7A7C6CA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Попова Наталья Михайловна</cp:lastModifiedBy>
  <cp:revision>2</cp:revision>
  <dcterms:created xsi:type="dcterms:W3CDTF">2025-06-27T11:06:00Z</dcterms:created>
  <dcterms:modified xsi:type="dcterms:W3CDTF">2025-06-27T11:06:00Z</dcterms:modified>
</cp:coreProperties>
</file>