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16" w:rsidRDefault="00D00616" w:rsidP="00D00616">
      <w:pPr>
        <w:rPr>
          <w:b/>
          <w:sz w:val="32"/>
          <w:szCs w:val="32"/>
        </w:rPr>
      </w:pPr>
      <w:r>
        <w:rPr>
          <w:b/>
          <w:sz w:val="32"/>
          <w:szCs w:val="32"/>
        </w:rPr>
        <w:t xml:space="preserve">                                 </w:t>
      </w:r>
      <w:r w:rsidR="00280A9A">
        <w:rPr>
          <w:b/>
          <w:sz w:val="32"/>
          <w:szCs w:val="32"/>
        </w:rPr>
        <w:t>Беркут Марии Владимировны</w:t>
      </w:r>
      <w:r>
        <w:rPr>
          <w:b/>
          <w:sz w:val="32"/>
          <w:szCs w:val="32"/>
        </w:rPr>
        <w:t xml:space="preserve">,  </w:t>
      </w:r>
    </w:p>
    <w:p w:rsidR="00D00616" w:rsidRDefault="00D00616" w:rsidP="00D00616">
      <w:pPr>
        <w:rPr>
          <w:b/>
          <w:sz w:val="32"/>
          <w:szCs w:val="32"/>
        </w:rPr>
      </w:pPr>
      <w:r>
        <w:rPr>
          <w:b/>
          <w:sz w:val="32"/>
          <w:szCs w:val="32"/>
        </w:rPr>
        <w:t xml:space="preserve">                                     дата защиты </w:t>
      </w:r>
      <w:r w:rsidR="00280A9A">
        <w:rPr>
          <w:b/>
          <w:sz w:val="32"/>
          <w:szCs w:val="32"/>
        </w:rPr>
        <w:t>22</w:t>
      </w:r>
      <w:r w:rsidR="009F75B2">
        <w:rPr>
          <w:b/>
          <w:sz w:val="32"/>
          <w:szCs w:val="32"/>
        </w:rPr>
        <w:t>.09</w:t>
      </w:r>
      <w:r>
        <w:rPr>
          <w:b/>
          <w:sz w:val="32"/>
          <w:szCs w:val="32"/>
        </w:rPr>
        <w:t>. 20</w:t>
      </w:r>
      <w:r w:rsidR="009F75B2">
        <w:rPr>
          <w:b/>
          <w:sz w:val="32"/>
          <w:szCs w:val="32"/>
        </w:rPr>
        <w:t>20</w:t>
      </w:r>
      <w:r>
        <w:rPr>
          <w:b/>
          <w:sz w:val="32"/>
          <w:szCs w:val="32"/>
        </w:rPr>
        <w:t>г.</w:t>
      </w:r>
    </w:p>
    <w:p w:rsidR="00D00616" w:rsidRDefault="00D00616" w:rsidP="00D00616">
      <w:pPr>
        <w:rPr>
          <w:b/>
          <w:sz w:val="32"/>
          <w:szCs w:val="32"/>
        </w:rPr>
      </w:pPr>
    </w:p>
    <w:p w:rsidR="00D00616" w:rsidRDefault="00D00616" w:rsidP="00D00616">
      <w:pPr>
        <w:rPr>
          <w:b/>
          <w:sz w:val="32"/>
          <w:szCs w:val="32"/>
        </w:rPr>
      </w:pPr>
    </w:p>
    <w:p w:rsidR="00D00616" w:rsidRDefault="00D00616" w:rsidP="00D00616">
      <w:pPr>
        <w:pStyle w:val="a4"/>
        <w:ind w:left="360"/>
        <w:rPr>
          <w:rFonts w:ascii="Times New Roman" w:hAnsi="Times New Roman"/>
          <w:sz w:val="28"/>
          <w:szCs w:val="28"/>
        </w:rPr>
      </w:pPr>
      <w:r>
        <w:rPr>
          <w:rFonts w:ascii="Times New Roman" w:hAnsi="Times New Roman"/>
          <w:sz w:val="28"/>
          <w:szCs w:val="28"/>
        </w:rPr>
        <w:t>Тема диссертации: «</w:t>
      </w:r>
      <w:r w:rsidR="00280A9A" w:rsidRPr="00280A9A">
        <w:rPr>
          <w:rFonts w:ascii="Times New Roman" w:hAnsi="Times New Roman"/>
          <w:sz w:val="28"/>
          <w:szCs w:val="28"/>
        </w:rPr>
        <w:t>Предиктивная роль патоморфологического и молекулярного типирования при радикальном лечении больных раком предстательной железы высокого риска</w:t>
      </w:r>
      <w:r>
        <w:rPr>
          <w:rFonts w:ascii="Times New Roman" w:hAnsi="Times New Roman"/>
          <w:sz w:val="28"/>
          <w:szCs w:val="28"/>
        </w:rPr>
        <w:t xml:space="preserve">» </w:t>
      </w:r>
    </w:p>
    <w:p w:rsidR="00D00616" w:rsidRDefault="00D00616" w:rsidP="00D00616">
      <w:pPr>
        <w:pStyle w:val="a4"/>
        <w:ind w:left="360"/>
        <w:rPr>
          <w:rFonts w:ascii="Times New Roman" w:hAnsi="Times New Roman"/>
          <w:sz w:val="28"/>
          <w:szCs w:val="28"/>
        </w:rPr>
      </w:pPr>
    </w:p>
    <w:p w:rsidR="00D00616" w:rsidRDefault="00D5378A" w:rsidP="00D00616">
      <w:pPr>
        <w:pStyle w:val="a4"/>
        <w:ind w:left="360"/>
        <w:rPr>
          <w:rFonts w:ascii="Times New Roman" w:hAnsi="Times New Roman"/>
          <w:sz w:val="28"/>
          <w:szCs w:val="28"/>
        </w:rPr>
      </w:pPr>
      <w:r>
        <w:rPr>
          <w:rFonts w:ascii="Times New Roman" w:hAnsi="Times New Roman"/>
          <w:sz w:val="28"/>
          <w:szCs w:val="28"/>
        </w:rPr>
        <w:t>по специальностям: 14.01.12 – онкология;</w:t>
      </w:r>
    </w:p>
    <w:p w:rsidR="00D5378A" w:rsidRPr="00D5378A" w:rsidRDefault="00D5378A" w:rsidP="00D00616">
      <w:pPr>
        <w:pStyle w:val="a4"/>
        <w:ind w:left="360"/>
        <w:rPr>
          <w:rFonts w:ascii="Times New Roman" w:hAnsi="Times New Roman"/>
          <w:sz w:val="28"/>
          <w:szCs w:val="28"/>
        </w:rPr>
      </w:pPr>
      <w:r>
        <w:rPr>
          <w:rFonts w:ascii="Times New Roman" w:hAnsi="Times New Roman"/>
          <w:sz w:val="28"/>
          <w:szCs w:val="28"/>
        </w:rPr>
        <w:t xml:space="preserve">                                   </w:t>
      </w:r>
      <w:r w:rsidRPr="00D5378A">
        <w:rPr>
          <w:rFonts w:ascii="Times New Roman" w:hAnsi="Times New Roman"/>
          <w:sz w:val="28"/>
          <w:szCs w:val="28"/>
        </w:rPr>
        <w:t>14.03.02–патологическая анатомия</w:t>
      </w:r>
    </w:p>
    <w:p w:rsidR="00D00616" w:rsidRDefault="00D00616" w:rsidP="00D00616">
      <w:pPr>
        <w:pStyle w:val="a4"/>
        <w:ind w:left="360"/>
        <w:rPr>
          <w:rFonts w:ascii="Times New Roman" w:hAnsi="Times New Roman"/>
          <w:sz w:val="28"/>
          <w:szCs w:val="28"/>
        </w:rPr>
      </w:pPr>
    </w:p>
    <w:p w:rsidR="00D00616" w:rsidRDefault="00D00616" w:rsidP="00D00616">
      <w:pPr>
        <w:pStyle w:val="a4"/>
        <w:ind w:left="360"/>
        <w:rPr>
          <w:rFonts w:ascii="Times New Roman" w:hAnsi="Times New Roman"/>
          <w:sz w:val="28"/>
          <w:szCs w:val="28"/>
        </w:rPr>
      </w:pPr>
    </w:p>
    <w:p w:rsidR="00D00616" w:rsidRPr="00D5378A" w:rsidRDefault="00D00616" w:rsidP="00D5378A">
      <w:pPr>
        <w:pStyle w:val="a4"/>
        <w:ind w:left="360"/>
        <w:rPr>
          <w:rFonts w:ascii="Times New Roman" w:hAnsi="Times New Roman"/>
          <w:sz w:val="28"/>
          <w:szCs w:val="28"/>
        </w:rPr>
      </w:pPr>
      <w:r>
        <w:rPr>
          <w:sz w:val="28"/>
          <w:szCs w:val="28"/>
        </w:rPr>
        <w:t xml:space="preserve"> </w:t>
      </w:r>
      <w:r>
        <w:rPr>
          <w:rFonts w:ascii="Times New Roman" w:hAnsi="Times New Roman"/>
          <w:sz w:val="28"/>
          <w:szCs w:val="28"/>
        </w:rPr>
        <w:t xml:space="preserve">При проведении тайного голосования диссертационный совет в количестве </w:t>
      </w:r>
      <w:r w:rsidR="00280A9A">
        <w:rPr>
          <w:rFonts w:ascii="Times New Roman" w:hAnsi="Times New Roman"/>
          <w:sz w:val="28"/>
          <w:szCs w:val="28"/>
        </w:rPr>
        <w:t>23</w:t>
      </w:r>
      <w:r w:rsidR="009F75B2">
        <w:rPr>
          <w:rFonts w:ascii="Times New Roman" w:hAnsi="Times New Roman"/>
          <w:sz w:val="28"/>
          <w:szCs w:val="28"/>
        </w:rPr>
        <w:t xml:space="preserve"> </w:t>
      </w:r>
      <w:r>
        <w:rPr>
          <w:rFonts w:ascii="Times New Roman" w:hAnsi="Times New Roman"/>
          <w:sz w:val="28"/>
          <w:szCs w:val="28"/>
        </w:rPr>
        <w:t xml:space="preserve">человек, </w:t>
      </w:r>
      <w:r w:rsidR="00280A9A">
        <w:rPr>
          <w:rFonts w:ascii="Times New Roman" w:hAnsi="Times New Roman"/>
          <w:sz w:val="28"/>
          <w:szCs w:val="28"/>
        </w:rPr>
        <w:t>20</w:t>
      </w:r>
      <w:r>
        <w:rPr>
          <w:rFonts w:ascii="Times New Roman" w:hAnsi="Times New Roman"/>
          <w:sz w:val="28"/>
          <w:szCs w:val="28"/>
        </w:rPr>
        <w:t xml:space="preserve"> по специальности 14.01.12 – онкология,</w:t>
      </w:r>
      <w:r w:rsidR="00D5378A">
        <w:rPr>
          <w:rFonts w:ascii="Times New Roman" w:hAnsi="Times New Roman"/>
          <w:sz w:val="28"/>
          <w:szCs w:val="28"/>
        </w:rPr>
        <w:t xml:space="preserve"> 3 по специальности 14.03.02 – патологическая анатомия, </w:t>
      </w:r>
      <w:r w:rsidRPr="00D5378A">
        <w:rPr>
          <w:rFonts w:ascii="Times New Roman" w:hAnsi="Times New Roman"/>
          <w:sz w:val="28"/>
          <w:szCs w:val="28"/>
        </w:rPr>
        <w:t xml:space="preserve">участвовавших в заседании из </w:t>
      </w:r>
      <w:r w:rsidR="00D5378A" w:rsidRPr="00D5378A">
        <w:rPr>
          <w:rFonts w:ascii="Times New Roman" w:hAnsi="Times New Roman"/>
          <w:sz w:val="28"/>
          <w:szCs w:val="28"/>
        </w:rPr>
        <w:t>31</w:t>
      </w:r>
      <w:r w:rsidRPr="00D5378A">
        <w:rPr>
          <w:rFonts w:ascii="Times New Roman" w:hAnsi="Times New Roman"/>
          <w:sz w:val="28"/>
          <w:szCs w:val="28"/>
        </w:rPr>
        <w:t xml:space="preserve"> человека, входящих в состав совета, проголосовали: за – </w:t>
      </w:r>
      <w:r w:rsidR="00280A9A">
        <w:rPr>
          <w:rFonts w:ascii="Times New Roman" w:hAnsi="Times New Roman"/>
          <w:sz w:val="28"/>
          <w:szCs w:val="28"/>
        </w:rPr>
        <w:t>23</w:t>
      </w:r>
      <w:r w:rsidR="009F75B2" w:rsidRPr="009F75B2">
        <w:rPr>
          <w:noProof/>
        </w:rPr>
        <w:t xml:space="preserve"> </w:t>
      </w:r>
      <w:r w:rsidRPr="00D5378A">
        <w:rPr>
          <w:rFonts w:ascii="Times New Roman" w:hAnsi="Times New Roman"/>
          <w:sz w:val="28"/>
          <w:szCs w:val="28"/>
        </w:rPr>
        <w:t>, против - нет, недействительных бюллетеней – нет.</w:t>
      </w: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17C54" w:rsidP="00D00616">
      <w:pPr>
        <w:pStyle w:val="a4"/>
        <w:ind w:left="360"/>
        <w:rPr>
          <w:noProof/>
          <w:lang w:eastAsia="ru-RU"/>
        </w:rPr>
      </w:pPr>
      <w:r w:rsidRPr="00917C54">
        <w:rPr>
          <w:noProof/>
        </w:rPr>
        <w:lastRenderedPageBreak/>
        <w:t xml:space="preserve"> </w:t>
      </w:r>
      <w:r w:rsidR="005172CA">
        <w:rPr>
          <w:noProof/>
        </w:rPr>
        <w:drawing>
          <wp:inline distT="0" distB="0" distL="0" distR="0" wp14:anchorId="198B9383" wp14:editId="09222E82">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r w:rsidR="005172CA">
        <w:rPr>
          <w:noProof/>
          <w:lang w:eastAsia="ru-RU"/>
        </w:rPr>
        <w:t xml:space="preserve">   </w:t>
      </w: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noProof/>
          <w:lang w:eastAsia="ru-RU"/>
        </w:rPr>
      </w:pPr>
    </w:p>
    <w:p w:rsidR="005172CA" w:rsidRDefault="005172CA" w:rsidP="00D00616">
      <w:pPr>
        <w:pStyle w:val="a4"/>
        <w:ind w:left="360"/>
        <w:rPr>
          <w:rFonts w:ascii="Times New Roman" w:hAnsi="Times New Roman"/>
          <w:sz w:val="28"/>
          <w:szCs w:val="28"/>
        </w:rPr>
      </w:pPr>
      <w:r>
        <w:rPr>
          <w:noProof/>
        </w:rPr>
        <w:lastRenderedPageBreak/>
        <w:drawing>
          <wp:inline distT="0" distB="0" distL="0" distR="0" wp14:anchorId="1FF12E2F" wp14:editId="5567B04C">
            <wp:extent cx="4663440" cy="60350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3440" cy="6035040"/>
                    </a:xfrm>
                    <a:prstGeom prst="rect">
                      <a:avLst/>
                    </a:prstGeom>
                  </pic:spPr>
                </pic:pic>
              </a:graphicData>
            </a:graphic>
          </wp:inline>
        </w:drawing>
      </w: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D00616" w:rsidRDefault="00D00616" w:rsidP="00D00616">
      <w:pPr>
        <w:rPr>
          <w:noProof/>
        </w:rPr>
      </w:pPr>
    </w:p>
    <w:p w:rsidR="00D00616" w:rsidRDefault="00D00616" w:rsidP="00D00616">
      <w:pPr>
        <w:rPr>
          <w:noProof/>
        </w:rPr>
      </w:pPr>
    </w:p>
    <w:p w:rsidR="00D00616" w:rsidRDefault="00D00616" w:rsidP="00D00616">
      <w:pPr>
        <w:rPr>
          <w:noProof/>
        </w:rPr>
      </w:pPr>
    </w:p>
    <w:p w:rsidR="004306B7" w:rsidRDefault="004306B7" w:rsidP="00D00616">
      <w:pPr>
        <w:rPr>
          <w:noProof/>
        </w:rPr>
      </w:pPr>
    </w:p>
    <w:p w:rsidR="004306B7" w:rsidRDefault="004306B7" w:rsidP="00D00616">
      <w:pPr>
        <w:rPr>
          <w:noProof/>
        </w:rPr>
      </w:pPr>
    </w:p>
    <w:p w:rsidR="004306B7" w:rsidRDefault="004306B7" w:rsidP="00D00616">
      <w:pPr>
        <w:rPr>
          <w:noProof/>
        </w:rPr>
      </w:pPr>
    </w:p>
    <w:p w:rsidR="00D00616" w:rsidRDefault="00D00616" w:rsidP="009B1F15">
      <w:pPr>
        <w:spacing w:line="360" w:lineRule="auto"/>
        <w:jc w:val="both"/>
        <w:rPr>
          <w:b/>
          <w:sz w:val="32"/>
          <w:szCs w:val="32"/>
        </w:rPr>
      </w:pPr>
    </w:p>
    <w:p w:rsidR="005172CA" w:rsidRDefault="005172CA" w:rsidP="005172CA">
      <w:pPr>
        <w:spacing w:line="360" w:lineRule="auto"/>
        <w:jc w:val="both"/>
      </w:pPr>
      <w: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БЕРКУТ МАРИИ ВЛАДИМИРОВНЫ</w:t>
      </w:r>
    </w:p>
    <w:p w:rsidR="005172CA" w:rsidRDefault="005172CA" w:rsidP="005172CA">
      <w:pPr>
        <w:spacing w:line="360" w:lineRule="auto"/>
      </w:pPr>
    </w:p>
    <w:p w:rsidR="005172CA" w:rsidRDefault="005172CA" w:rsidP="005172CA">
      <w:pPr>
        <w:spacing w:line="360" w:lineRule="auto"/>
        <w:jc w:val="center"/>
      </w:pPr>
      <w:r>
        <w:t>аттестационное дело №____________</w:t>
      </w:r>
    </w:p>
    <w:p w:rsidR="005172CA" w:rsidRDefault="005172CA" w:rsidP="005172CA">
      <w:pPr>
        <w:spacing w:line="360" w:lineRule="auto"/>
        <w:jc w:val="center"/>
      </w:pPr>
      <w:r>
        <w:t xml:space="preserve">решение диссертационного совета от 22.09.2020    №17 </w:t>
      </w:r>
    </w:p>
    <w:p w:rsidR="005172CA" w:rsidRDefault="005172CA" w:rsidP="005172CA">
      <w:pPr>
        <w:spacing w:line="360" w:lineRule="auto"/>
        <w:jc w:val="center"/>
      </w:pPr>
    </w:p>
    <w:p w:rsidR="005172CA" w:rsidRDefault="005172CA" w:rsidP="005172CA">
      <w:pPr>
        <w:spacing w:line="360" w:lineRule="auto"/>
        <w:ind w:firstLine="709"/>
        <w:jc w:val="both"/>
      </w:pPr>
      <w:r>
        <w:t>О присуждении Беркут Марии Владимировне, гражданину Российской Федерации, ученой степени кандидата медицинских наук.</w:t>
      </w:r>
    </w:p>
    <w:p w:rsidR="005172CA" w:rsidRDefault="005172CA" w:rsidP="005172CA">
      <w:pPr>
        <w:spacing w:line="360" w:lineRule="auto"/>
        <w:ind w:firstLine="709"/>
        <w:jc w:val="both"/>
      </w:pPr>
      <w:r>
        <w:t>Диссертация «Предиктивная роль патоморфологического и молекулярного типирования при радикальном лечении больных раком предстательной железы высокого риска» по специальностям: 14.01.12 – онкология, 14.03.02 –  патологическая анатомия, принята к защите 14.07.2020, протокол №11</w:t>
      </w:r>
      <w:r>
        <w:rPr>
          <w:color w:val="FF0000"/>
        </w:rPr>
        <w:t xml:space="preserve"> </w:t>
      </w:r>
      <w:r>
        <w:t>диссертационным советом</w:t>
      </w:r>
      <w:proofErr w:type="gramStart"/>
      <w:r>
        <w:t xml:space="preserve"> Д</w:t>
      </w:r>
      <w:proofErr w:type="gramEnd"/>
      <w: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w:t>
      </w:r>
      <w:proofErr w:type="gramStart"/>
      <w:r>
        <w:t>Приказ №386/</w:t>
      </w:r>
      <w:proofErr w:type="spellStart"/>
      <w:r>
        <w:t>нк</w:t>
      </w:r>
      <w:proofErr w:type="spellEnd"/>
      <w:r>
        <w:t xml:space="preserve"> от 27.04.2017).</w:t>
      </w:r>
      <w:proofErr w:type="gramEnd"/>
    </w:p>
    <w:p w:rsidR="005172CA" w:rsidRDefault="005172CA" w:rsidP="005172CA">
      <w:pPr>
        <w:spacing w:line="360" w:lineRule="auto"/>
        <w:ind w:firstLine="709"/>
        <w:jc w:val="both"/>
        <w:rPr>
          <w:color w:val="000000"/>
          <w:shd w:val="clear" w:color="auto" w:fill="F0F0F0"/>
        </w:rPr>
      </w:pPr>
      <w:r>
        <w:t>Соискатель Беркут Мария Владимировна, дата рождения 10.10.1991, в</w:t>
      </w:r>
      <w:r>
        <w:rPr>
          <w:rStyle w:val="FontStyle30"/>
        </w:rPr>
        <w:t xml:space="preserve"> 2015 году окончила Карагандинский государственный медицинский университет (Республика Казахстан) по специальности «общая медицина» (Свидетельство федеральной службы по надзору в сфере образования и науки №219030507475 утверждена квалификация по специальности «лечебное дело»). </w:t>
      </w:r>
      <w:r>
        <w:t xml:space="preserve">В 2017 году окончила клиническую ординатуру в ФГБУ «НИИ онкологии им. Н.Н. Петрова» Минздрава России по специальности «онкология». С октября 2017 года работает врачом-онкологом хирургического отделения </w:t>
      </w:r>
      <w:proofErr w:type="spellStart"/>
      <w:r>
        <w:t>онкоурологии</w:t>
      </w:r>
      <w:proofErr w:type="spellEnd"/>
      <w:r>
        <w:t xml:space="preserve"> ФГБУ «НМИЦ онкологии им. Н.Н. Петрова» Минздрава России. В 2020 году окончила аспирантуру в ФГБУ «НМИЦ онкологии им. Н.Н. Петрова» Минздрава России по специальности «онкология». Справка № 518 о сдаче кандидатских экзаменов выдана 22.05.2020</w:t>
      </w:r>
      <w:r>
        <w:rPr>
          <w:color w:val="FF0000"/>
        </w:rPr>
        <w:t xml:space="preserve"> </w:t>
      </w:r>
      <w:r>
        <w:t>ФГБУ «НМИЦ онкологии им. Н.Н. Петрова» Минздрава России.</w:t>
      </w:r>
    </w:p>
    <w:p w:rsidR="005172CA" w:rsidRDefault="005172CA" w:rsidP="005172CA">
      <w:pPr>
        <w:spacing w:line="360" w:lineRule="auto"/>
        <w:ind w:firstLine="709"/>
        <w:jc w:val="both"/>
        <w:rPr>
          <w:rFonts w:eastAsia="Calibri"/>
          <w:lang w:eastAsia="en-US"/>
        </w:rPr>
      </w:pPr>
      <w:r>
        <w:lastRenderedPageBreak/>
        <w:t xml:space="preserve">Диссертация выполнена в ФГБУ «НМИЦ онкологии им. Н.Н. Петрова» Минздрава России в научном отделе общей онкологии и урологии, в научной лаборатории морфологии опухолей. </w:t>
      </w:r>
    </w:p>
    <w:p w:rsidR="005172CA" w:rsidRDefault="005172CA" w:rsidP="005172CA">
      <w:pPr>
        <w:tabs>
          <w:tab w:val="left" w:pos="567"/>
          <w:tab w:val="left" w:pos="709"/>
        </w:tabs>
        <w:spacing w:line="360" w:lineRule="auto"/>
        <w:ind w:firstLine="709"/>
        <w:jc w:val="both"/>
      </w:pPr>
    </w:p>
    <w:p w:rsidR="005172CA" w:rsidRDefault="005172CA" w:rsidP="005172CA">
      <w:pPr>
        <w:tabs>
          <w:tab w:val="left" w:pos="567"/>
          <w:tab w:val="left" w:pos="709"/>
        </w:tabs>
        <w:spacing w:line="360" w:lineRule="auto"/>
        <w:ind w:firstLine="709"/>
        <w:jc w:val="both"/>
      </w:pPr>
      <w:r>
        <w:t xml:space="preserve">Научные руководители: </w:t>
      </w:r>
    </w:p>
    <w:p w:rsidR="005172CA" w:rsidRDefault="005172CA" w:rsidP="005172CA">
      <w:pPr>
        <w:tabs>
          <w:tab w:val="left" w:pos="567"/>
          <w:tab w:val="left" w:pos="709"/>
        </w:tabs>
        <w:spacing w:line="360" w:lineRule="auto"/>
        <w:jc w:val="both"/>
      </w:pPr>
      <w:r>
        <w:t xml:space="preserve">-кандидат медицинских наук Носов Александр Константинович, заведующий хирургическим отделением </w:t>
      </w:r>
      <w:proofErr w:type="spellStart"/>
      <w:r>
        <w:t>онкоурологии</w:t>
      </w:r>
      <w:proofErr w:type="spellEnd"/>
      <w:r>
        <w:t xml:space="preserve"> ФГБУ «НМИЦ онкологии им. Н.Н. Петрова» Минздрава России;</w:t>
      </w:r>
    </w:p>
    <w:p w:rsidR="005172CA" w:rsidRDefault="005172CA" w:rsidP="005172CA">
      <w:pPr>
        <w:tabs>
          <w:tab w:val="left" w:pos="567"/>
          <w:tab w:val="left" w:pos="709"/>
        </w:tabs>
        <w:spacing w:line="360" w:lineRule="auto"/>
        <w:jc w:val="both"/>
        <w:rPr>
          <w:color w:val="000000"/>
          <w:spacing w:val="4"/>
          <w:shd w:val="clear" w:color="auto" w:fill="FFFFFF"/>
        </w:rPr>
      </w:pPr>
      <w:r>
        <w:t>-кандидат медицинских наук Артемьева Анна Сергеевна, з</w:t>
      </w:r>
      <w:r>
        <w:rPr>
          <w:color w:val="000000"/>
          <w:shd w:val="clear" w:color="auto" w:fill="FFFFFF"/>
        </w:rPr>
        <w:t xml:space="preserve">аведующий </w:t>
      </w:r>
      <w:r>
        <w:rPr>
          <w:color w:val="000000"/>
          <w:spacing w:val="4"/>
          <w:shd w:val="clear" w:color="auto" w:fill="FFFFFF"/>
        </w:rPr>
        <w:t>научной лабораторией морфологии опухолей ФГБУ «НМИЦ онкологии им. Н.Н. Петрова» Минздрава России.</w:t>
      </w:r>
    </w:p>
    <w:p w:rsidR="005172CA" w:rsidRDefault="005172CA" w:rsidP="005172CA">
      <w:pPr>
        <w:tabs>
          <w:tab w:val="left" w:pos="567"/>
          <w:tab w:val="left" w:pos="709"/>
        </w:tabs>
        <w:spacing w:line="360" w:lineRule="auto"/>
        <w:jc w:val="both"/>
      </w:pPr>
      <w:r>
        <w:t>Официальные оппоненты:</w:t>
      </w:r>
    </w:p>
    <w:p w:rsidR="005172CA" w:rsidRDefault="005172CA" w:rsidP="005172CA">
      <w:pPr>
        <w:spacing w:line="360" w:lineRule="auto"/>
        <w:jc w:val="both"/>
        <w:rPr>
          <w:color w:val="000000"/>
        </w:rPr>
      </w:pPr>
      <w:r>
        <w:t xml:space="preserve">- </w:t>
      </w:r>
      <w:r>
        <w:rPr>
          <w:color w:val="000000"/>
        </w:rPr>
        <w:t xml:space="preserve">кандидат медицинских наук </w:t>
      </w:r>
      <w:proofErr w:type="spellStart"/>
      <w:r>
        <w:rPr>
          <w:color w:val="000000"/>
        </w:rPr>
        <w:t>Нюшко</w:t>
      </w:r>
      <w:proofErr w:type="spellEnd"/>
      <w:r>
        <w:rPr>
          <w:color w:val="000000"/>
        </w:rPr>
        <w:t xml:space="preserve"> Кирилл Михайлович, медицинский радиологический научный центр им. А.Ф. </w:t>
      </w:r>
      <w:proofErr w:type="spellStart"/>
      <w:r>
        <w:rPr>
          <w:color w:val="000000"/>
        </w:rPr>
        <w:t>Цыба</w:t>
      </w:r>
      <w:proofErr w:type="spellEnd"/>
      <w:r>
        <w:rPr>
          <w:color w:val="000000"/>
        </w:rPr>
        <w:t xml:space="preserve"> − филиал федерального государственного бюджетного учреждения </w:t>
      </w:r>
      <w:r>
        <w:rPr>
          <w:color w:val="000000"/>
          <w:shd w:val="clear" w:color="auto" w:fill="FFFFFF"/>
        </w:rPr>
        <w:t>«</w:t>
      </w:r>
      <w:r>
        <w:t>Национальный медицинский исследовательский центр</w:t>
      </w:r>
      <w:r>
        <w:rPr>
          <w:color w:val="000000"/>
          <w:shd w:val="clear" w:color="auto" w:fill="FFFFFF"/>
        </w:rPr>
        <w:t xml:space="preserve"> радиологии» Министерства здравоохранения Российской Федерации,</w:t>
      </w:r>
      <w:r>
        <w:rPr>
          <w:color w:val="000000"/>
        </w:rPr>
        <w:t xml:space="preserve"> отдел онкологии репродуктивных органов</w:t>
      </w:r>
      <w:r>
        <w:rPr>
          <w:color w:val="000000"/>
          <w:shd w:val="clear" w:color="auto" w:fill="FFFFFF"/>
        </w:rPr>
        <w:t>, руководитель;</w:t>
      </w:r>
    </w:p>
    <w:p w:rsidR="005172CA" w:rsidRDefault="005172CA" w:rsidP="005172CA">
      <w:pPr>
        <w:spacing w:line="360" w:lineRule="auto"/>
        <w:jc w:val="both"/>
        <w:rPr>
          <w:b/>
        </w:rPr>
      </w:pPr>
      <w:r>
        <w:t xml:space="preserve">- доктор медицинских </w:t>
      </w:r>
      <w:r>
        <w:rPr>
          <w:color w:val="000000"/>
        </w:rPr>
        <w:t xml:space="preserve">наук </w:t>
      </w:r>
      <w:r>
        <w:t xml:space="preserve">Андреева Юлия Юрьевна, </w:t>
      </w:r>
      <w:r>
        <w:rPr>
          <w:color w:val="000000"/>
        </w:rPr>
        <w:t xml:space="preserve">федеральное </w:t>
      </w:r>
      <w:r>
        <w:t>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r>
        <w:rPr>
          <w:color w:val="000000"/>
        </w:rPr>
        <w:t xml:space="preserve"> кафедра </w:t>
      </w:r>
      <w:r>
        <w:rPr>
          <w:color w:val="000000"/>
          <w:shd w:val="clear" w:color="auto" w:fill="FFFFFF"/>
        </w:rPr>
        <w:t xml:space="preserve">патологической анатомии, </w:t>
      </w:r>
      <w:r>
        <w:rPr>
          <w:color w:val="000000"/>
        </w:rPr>
        <w:t>профессор.</w:t>
      </w:r>
    </w:p>
    <w:p w:rsidR="005172CA" w:rsidRDefault="005172CA" w:rsidP="005172CA">
      <w:pPr>
        <w:spacing w:line="360" w:lineRule="auto"/>
        <w:jc w:val="both"/>
      </w:pPr>
      <w:r>
        <w:t xml:space="preserve">Официальные оппоненты дали положительные отзывы на диссертацию. </w:t>
      </w:r>
    </w:p>
    <w:p w:rsidR="005172CA" w:rsidRDefault="005172CA" w:rsidP="005172CA">
      <w:pPr>
        <w:pStyle w:val="a4"/>
        <w:suppressAutoHyphens/>
        <w:spacing w:line="360" w:lineRule="auto"/>
        <w:ind w:left="0" w:firstLine="708"/>
        <w:jc w:val="both"/>
        <w:rPr>
          <w:rFonts w:ascii="Times New Roman" w:hAnsi="Times New Roman"/>
        </w:rPr>
      </w:pPr>
      <w:proofErr w:type="gramStart"/>
      <w:r>
        <w:t xml:space="preserve">Ведущая организация 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в своем положительном отзыве, подписанном </w:t>
      </w:r>
      <w:r>
        <w:rPr>
          <w:rFonts w:eastAsia="Times New Roman"/>
        </w:rPr>
        <w:t>кандидатом медицинских наук Комаровым Максимом Игоревичем, научным сотрудником онкологического отделения хирургических методов лечения №4 (</w:t>
      </w:r>
      <w:proofErr w:type="spellStart"/>
      <w:r>
        <w:rPr>
          <w:rFonts w:eastAsia="Times New Roman"/>
        </w:rPr>
        <w:t>онкоурологии</w:t>
      </w:r>
      <w:proofErr w:type="spellEnd"/>
      <w:r>
        <w:rPr>
          <w:rFonts w:eastAsia="Times New Roman"/>
        </w:rPr>
        <w:t xml:space="preserve">), доктором медицинских наук Перевощиковым Александром Григорьевичем, ведущим научным сотрудником патологоанатомического отделения отдела морфологической и молекулярно-генетической диагностики опухолей, </w:t>
      </w:r>
      <w:r>
        <w:t>указала, что представленная диссертационная</w:t>
      </w:r>
      <w:proofErr w:type="gramEnd"/>
      <w:r>
        <w:t xml:space="preserve"> работа является завершенной, научно-квалификационной работой, в которой содержится оригинальное и новое для </w:t>
      </w:r>
      <w:proofErr w:type="spellStart"/>
      <w:r>
        <w:t>онкоурологии</w:t>
      </w:r>
      <w:proofErr w:type="spellEnd"/>
      <w:r>
        <w:t xml:space="preserve"> решение научной задачи по улучшению результатов радикального лечения больных раком предстательной железы высокого риска. </w:t>
      </w:r>
      <w:proofErr w:type="gramStart"/>
      <w:r>
        <w:t xml:space="preserve">Диссертация по объему проведенного исследования, актуальности решаемых задач, новизне, академическому и </w:t>
      </w:r>
      <w:r>
        <w:lastRenderedPageBreak/>
        <w:t>практическому значению, методическому обеспечению и современному статистическому анализу полученных результатов соответствует требованиям п. 9, утвержденного Постановлением Правительства Российской Федерации № 842 от 24 сентября 2013г, (в редакции постановлений Правительства Российской Федерации от 21 апреля 2016г. №335, от 02 августа 2016 г. №748, от 29 мая 2017г. №650, от 28 августа</w:t>
      </w:r>
      <w:proofErr w:type="gramEnd"/>
      <w:r>
        <w:t xml:space="preserve"> </w:t>
      </w:r>
      <w:proofErr w:type="gramStart"/>
      <w:r>
        <w:t>2017г. №1024 и от 01 октября 2018г. №1168), предъявляемым к диссертациям  на соискание ученой степени кандидата наук, а ее автор, Беркут Мария Владимировна, заслуживает присуждения ученой степени кандидата медицинских наук по специальностям: 14.01.12 – онкология, 14.03.02 – патологическая анатомия.</w:t>
      </w:r>
      <w:proofErr w:type="gramEnd"/>
    </w:p>
    <w:p w:rsidR="005172CA" w:rsidRDefault="005172CA" w:rsidP="005172CA">
      <w:pPr>
        <w:pStyle w:val="a4"/>
        <w:suppressAutoHyphens/>
        <w:spacing w:line="360" w:lineRule="auto"/>
        <w:ind w:left="0" w:firstLine="708"/>
        <w:jc w:val="both"/>
      </w:pPr>
      <w:r>
        <w:t>Соискатель имеет 34 опубликованные работы, в том числе по теме диссертации опубликовано 8 научных работ, из них в рецензируемых научных изданиях опубликовано 3 работы. Получен патент № RU 2675695 «Способ лечения рака предстательной железы высокого и очень высокого риска», бюллетень №36 от 24.12.2018.</w:t>
      </w:r>
    </w:p>
    <w:p w:rsidR="005172CA" w:rsidRDefault="005172CA" w:rsidP="005172CA">
      <w:pPr>
        <w:spacing w:line="360" w:lineRule="auto"/>
        <w:ind w:firstLine="709"/>
        <w:jc w:val="both"/>
      </w:pPr>
      <w:r>
        <w:t>Основные работы:</w:t>
      </w:r>
    </w:p>
    <w:p w:rsidR="005172CA" w:rsidRDefault="005172CA" w:rsidP="005172CA">
      <w:pPr>
        <w:spacing w:line="360" w:lineRule="auto"/>
        <w:jc w:val="both"/>
        <w:rPr>
          <w:i/>
        </w:rPr>
      </w:pPr>
      <w:r>
        <w:t xml:space="preserve">1) Носов А.К., Рева С.А., </w:t>
      </w:r>
      <w:r>
        <w:rPr>
          <w:u w:val="single"/>
        </w:rPr>
        <w:t>Беркут М.В.,</w:t>
      </w:r>
      <w:r>
        <w:t xml:space="preserve"> Проценко С.А., Арнаутов А.В., [и др.]/ </w:t>
      </w:r>
      <w:proofErr w:type="spellStart"/>
      <w:r>
        <w:t>Неоадъювантная</w:t>
      </w:r>
      <w:proofErr w:type="spellEnd"/>
      <w:r>
        <w:t xml:space="preserve"> терапия у больных раком предстательной железы высокого и очень высокого риска/ // Вопросы онкологии, 2019. −Т. 65, №5. − сс.726-735.  Авторский вклад 70%. </w:t>
      </w:r>
      <w:r>
        <w:rPr>
          <w:i/>
        </w:rPr>
        <w:t xml:space="preserve">В публикации представлены промежуточные результаты и оценка степени токсичности </w:t>
      </w:r>
      <w:proofErr w:type="spellStart"/>
      <w:r>
        <w:rPr>
          <w:i/>
        </w:rPr>
        <w:t>неоадъюватной</w:t>
      </w:r>
      <w:proofErr w:type="spellEnd"/>
      <w:r>
        <w:rPr>
          <w:i/>
        </w:rPr>
        <w:t xml:space="preserve"> </w:t>
      </w:r>
      <w:proofErr w:type="spellStart"/>
      <w:r>
        <w:rPr>
          <w:i/>
        </w:rPr>
        <w:t>химиогормональной</w:t>
      </w:r>
      <w:proofErr w:type="spellEnd"/>
      <w:r>
        <w:rPr>
          <w:i/>
        </w:rPr>
        <w:t xml:space="preserve"> терапии рака предстательной железы высокого риска прогрессирования. Проанализированы ранние онкологические результаты применения </w:t>
      </w:r>
      <w:proofErr w:type="spellStart"/>
      <w:r>
        <w:rPr>
          <w:i/>
        </w:rPr>
        <w:t>доцетаксела</w:t>
      </w:r>
      <w:proofErr w:type="spellEnd"/>
      <w:r>
        <w:rPr>
          <w:i/>
        </w:rPr>
        <w:t xml:space="preserve"> и </w:t>
      </w:r>
      <w:proofErr w:type="spellStart"/>
      <w:r>
        <w:rPr>
          <w:i/>
        </w:rPr>
        <w:t>дегареликса</w:t>
      </w:r>
      <w:proofErr w:type="spellEnd"/>
      <w:r>
        <w:rPr>
          <w:i/>
        </w:rPr>
        <w:t xml:space="preserve"> у 39 пациентов. Переносимость лечения </w:t>
      </w:r>
      <w:proofErr w:type="gramStart"/>
      <w:r>
        <w:rPr>
          <w:i/>
        </w:rPr>
        <w:t xml:space="preserve">представлена на достаточно высоком уровне − полный запланированный курс </w:t>
      </w:r>
      <w:proofErr w:type="spellStart"/>
      <w:r>
        <w:rPr>
          <w:i/>
        </w:rPr>
        <w:t>неоадъювантного</w:t>
      </w:r>
      <w:proofErr w:type="spellEnd"/>
      <w:r>
        <w:rPr>
          <w:i/>
        </w:rPr>
        <w:t xml:space="preserve"> лечения проведён</w:t>
      </w:r>
      <w:proofErr w:type="gramEnd"/>
      <w:r>
        <w:rPr>
          <w:i/>
        </w:rPr>
        <w:t xml:space="preserve"> у 34 (87,2%) больных. Токсичность </w:t>
      </w:r>
      <w:proofErr w:type="spellStart"/>
      <w:r>
        <w:rPr>
          <w:i/>
        </w:rPr>
        <w:t>неоадъювантной</w:t>
      </w:r>
      <w:proofErr w:type="spellEnd"/>
      <w:r>
        <w:rPr>
          <w:i/>
        </w:rPr>
        <w:t xml:space="preserve"> терапии была умеренной – не выявлено ни одного случая токсичности 4 и 5 степеней. На фоне комбинированного лечения отмечено снижение исходного уровня </w:t>
      </w:r>
      <w:proofErr w:type="gramStart"/>
      <w:r>
        <w:rPr>
          <w:i/>
        </w:rPr>
        <w:t>простат-специфического</w:t>
      </w:r>
      <w:proofErr w:type="gramEnd"/>
      <w:r>
        <w:rPr>
          <w:i/>
        </w:rPr>
        <w:t xml:space="preserve"> антигена на 50% и более отмечено у всех 39 пациентов. Меньшая распространенность после </w:t>
      </w:r>
      <w:proofErr w:type="spellStart"/>
      <w:r>
        <w:rPr>
          <w:i/>
        </w:rPr>
        <w:t>неоадъювантной</w:t>
      </w:r>
      <w:proofErr w:type="spellEnd"/>
      <w:r>
        <w:rPr>
          <w:i/>
        </w:rPr>
        <w:t xml:space="preserve"> терапии и операции выявлена у 38,5%, по сравнению с 2,7% в группе только хирургического лечения.  П</w:t>
      </w:r>
      <w:r>
        <w:rPr>
          <w:i/>
          <w:color w:val="000000"/>
        </w:rPr>
        <w:t xml:space="preserve">озитивный хирургический край был выявлен чаще в группе </w:t>
      </w:r>
      <w:r>
        <w:rPr>
          <w:i/>
        </w:rPr>
        <w:t>изолированного хирургического лечения</w:t>
      </w:r>
      <w:r>
        <w:rPr>
          <w:i/>
          <w:color w:val="000000"/>
        </w:rPr>
        <w:t>: 40,0</w:t>
      </w:r>
      <w:r>
        <w:rPr>
          <w:i/>
        </w:rPr>
        <w:t xml:space="preserve">% против 25,0% группы комбинированного лечения. </w:t>
      </w:r>
      <w:r>
        <w:rPr>
          <w:rFonts w:eastAsia="TimesNewRomanPSMT"/>
          <w:i/>
        </w:rPr>
        <w:t xml:space="preserve">Из 10 пациентов с клинически </w:t>
      </w:r>
      <w:proofErr w:type="gramStart"/>
      <w:r>
        <w:rPr>
          <w:rFonts w:eastAsia="TimesNewRomanPSMT"/>
          <w:i/>
        </w:rPr>
        <w:t>увеличенными</w:t>
      </w:r>
      <w:proofErr w:type="gramEnd"/>
      <w:r>
        <w:rPr>
          <w:rFonts w:eastAsia="TimesNewRomanPSMT"/>
          <w:i/>
        </w:rPr>
        <w:t xml:space="preserve"> до начала лечения тазовыми лимфоузлами (cN1) уменьшение их размеров до нормальных показателей (&lt;8мм) после НХ ГТ отмечено у 7 (70%) больных. Таким </w:t>
      </w:r>
      <w:proofErr w:type="gramStart"/>
      <w:r>
        <w:rPr>
          <w:rFonts w:eastAsia="TimesNewRomanPSMT"/>
          <w:i/>
        </w:rPr>
        <w:t>образом</w:t>
      </w:r>
      <w:proofErr w:type="gramEnd"/>
      <w:r>
        <w:rPr>
          <w:rFonts w:eastAsia="TimesNewRomanPSMT"/>
          <w:i/>
        </w:rPr>
        <w:t xml:space="preserve"> п</w:t>
      </w:r>
      <w:r>
        <w:rPr>
          <w:i/>
        </w:rPr>
        <w:t xml:space="preserve">роведение </w:t>
      </w:r>
      <w:proofErr w:type="spellStart"/>
      <w:r>
        <w:rPr>
          <w:i/>
        </w:rPr>
        <w:t>неоадъювантной</w:t>
      </w:r>
      <w:proofErr w:type="spellEnd"/>
      <w:r>
        <w:rPr>
          <w:i/>
        </w:rPr>
        <w:t xml:space="preserve"> </w:t>
      </w:r>
      <w:proofErr w:type="spellStart"/>
      <w:r>
        <w:rPr>
          <w:i/>
        </w:rPr>
        <w:t>химиогормональной</w:t>
      </w:r>
      <w:proofErr w:type="spellEnd"/>
      <w:r>
        <w:rPr>
          <w:i/>
        </w:rPr>
        <w:t xml:space="preserve"> терапии статистически значимо снижает частоту позитивного хирургического края (χ2=4,1, </w:t>
      </w:r>
      <w:proofErr w:type="spellStart"/>
      <w:r>
        <w:rPr>
          <w:i/>
        </w:rPr>
        <w:t>df</w:t>
      </w:r>
      <w:proofErr w:type="spellEnd"/>
      <w:r>
        <w:rPr>
          <w:i/>
        </w:rPr>
        <w:t xml:space="preserve">=1, p=0,043) на 15% и расширяет возможности для выполнения радикальной </w:t>
      </w:r>
      <w:proofErr w:type="spellStart"/>
      <w:r>
        <w:rPr>
          <w:i/>
        </w:rPr>
        <w:t>простатэктомии</w:t>
      </w:r>
      <w:proofErr w:type="spellEnd"/>
      <w:r>
        <w:rPr>
          <w:i/>
        </w:rPr>
        <w:t xml:space="preserve"> у пациентов с вовлечением регионарных лимфатических узлов (сN1).</w:t>
      </w:r>
    </w:p>
    <w:p w:rsidR="005172CA" w:rsidRDefault="005172CA" w:rsidP="005172CA">
      <w:pPr>
        <w:spacing w:line="360" w:lineRule="auto"/>
        <w:jc w:val="both"/>
        <w:rPr>
          <w:rFonts w:eastAsia="NewtonC-Italic"/>
          <w:i/>
          <w:iCs/>
        </w:rPr>
      </w:pPr>
      <w:r>
        <w:lastRenderedPageBreak/>
        <w:t xml:space="preserve">2) </w:t>
      </w:r>
      <w:r>
        <w:rPr>
          <w:u w:val="single"/>
        </w:rPr>
        <w:t>Беркут М.В.,</w:t>
      </w:r>
      <w:r>
        <w:t xml:space="preserve"> Артемьева А.С., Рева С.А., Толмачев С.С, Петров С.Б., [и др.]/ Онкологические результаты </w:t>
      </w:r>
      <w:proofErr w:type="spellStart"/>
      <w:r>
        <w:t>неоадъювантной</w:t>
      </w:r>
      <w:proofErr w:type="spellEnd"/>
      <w:r>
        <w:t xml:space="preserve"> </w:t>
      </w:r>
      <w:proofErr w:type="spellStart"/>
      <w:r>
        <w:t>химио</w:t>
      </w:r>
      <w:proofErr w:type="spellEnd"/>
      <w:r>
        <w:t xml:space="preserve">-гормональной терапии у больных раком предстательной железы высокого и очень высокого риска // </w:t>
      </w:r>
      <w:proofErr w:type="spellStart"/>
      <w:r>
        <w:t>Онкоурология</w:t>
      </w:r>
      <w:proofErr w:type="spellEnd"/>
      <w:r>
        <w:t xml:space="preserve">, 2020. – T.16, №1. −сс:54–63.  Авторский вклад 90%. </w:t>
      </w:r>
      <w:r>
        <w:rPr>
          <w:i/>
        </w:rPr>
        <w:t xml:space="preserve">В работе представлены результаты отдаленных онкологических результатов (3-летняя выживаемость), среднее время наблюдения за пациентами в обеих группах составило 37,08±20,46 месяцев. </w:t>
      </w:r>
      <w:r>
        <w:rPr>
          <w:rFonts w:eastAsia="NewtonC-Italic"/>
          <w:i/>
          <w:iCs/>
        </w:rPr>
        <w:t>В контрольной группе (РПЭ) 3</w:t>
      </w:r>
      <w:r>
        <w:rPr>
          <w:rFonts w:eastAsia="NewtonC-Italic"/>
          <w:i/>
          <w:iCs/>
        </w:rPr>
        <w:noBreakHyphen/>
        <w:t>летняя общая выживаемость составила 87,56 %, в группе комбинированного лечения (НХГТ/РПЭ) – 97,2 % (</w:t>
      </w:r>
      <w:proofErr w:type="spellStart"/>
      <w:r>
        <w:rPr>
          <w:rFonts w:eastAsia="NewtonC-Italic"/>
          <w:i/>
          <w:iCs/>
        </w:rPr>
        <w:t>log</w:t>
      </w:r>
      <w:proofErr w:type="spellEnd"/>
      <w:r>
        <w:rPr>
          <w:rFonts w:eastAsia="NewtonC-Italic"/>
          <w:i/>
          <w:iCs/>
        </w:rPr>
        <w:t>-</w:t>
      </w:r>
      <w:proofErr w:type="spellStart"/>
      <w:r>
        <w:rPr>
          <w:rFonts w:eastAsia="NewtonC-Italic"/>
          <w:i/>
          <w:iCs/>
        </w:rPr>
        <w:t>rank</w:t>
      </w:r>
      <w:proofErr w:type="spellEnd"/>
      <w:r>
        <w:rPr>
          <w:rFonts w:eastAsia="NewtonC-Italic"/>
          <w:i/>
          <w:iCs/>
        </w:rPr>
        <w:t xml:space="preserve">-тест </w:t>
      </w:r>
      <w:proofErr w:type="gramStart"/>
      <w:r>
        <w:rPr>
          <w:rFonts w:eastAsia="NewtonC-Italic"/>
          <w:i/>
          <w:iCs/>
        </w:rPr>
        <w:t>р</w:t>
      </w:r>
      <w:proofErr w:type="gramEnd"/>
      <w:r>
        <w:rPr>
          <w:rFonts w:eastAsia="NewtonC-Italic"/>
          <w:i/>
          <w:iCs/>
        </w:rPr>
        <w:t>=0,037), скорректированная выживаемость –91,4 и 97,2 % соответственно (</w:t>
      </w:r>
      <w:proofErr w:type="spellStart"/>
      <w:r>
        <w:rPr>
          <w:rFonts w:eastAsia="NewtonC-Italic"/>
          <w:i/>
          <w:iCs/>
        </w:rPr>
        <w:t>log</w:t>
      </w:r>
      <w:proofErr w:type="spellEnd"/>
      <w:r>
        <w:rPr>
          <w:rFonts w:eastAsia="NewtonC-Italic"/>
          <w:i/>
          <w:iCs/>
        </w:rPr>
        <w:t>-</w:t>
      </w:r>
      <w:proofErr w:type="spellStart"/>
      <w:r>
        <w:rPr>
          <w:rFonts w:eastAsia="NewtonC-Italic"/>
          <w:i/>
          <w:iCs/>
        </w:rPr>
        <w:t>rank</w:t>
      </w:r>
      <w:proofErr w:type="spellEnd"/>
      <w:r>
        <w:rPr>
          <w:rFonts w:eastAsia="NewtonC-Italic"/>
          <w:i/>
          <w:iCs/>
        </w:rPr>
        <w:t>-тест р=0,22). При этом не получено статистически достоверных различий по уровню 3</w:t>
      </w:r>
      <w:r>
        <w:rPr>
          <w:rFonts w:eastAsia="NewtonC-Italic"/>
          <w:i/>
          <w:iCs/>
        </w:rPr>
        <w:noBreakHyphen/>
        <w:t xml:space="preserve">летней </w:t>
      </w:r>
      <w:proofErr w:type="spellStart"/>
      <w:r>
        <w:rPr>
          <w:rFonts w:eastAsia="NewtonC-Italic"/>
          <w:i/>
          <w:iCs/>
        </w:rPr>
        <w:t>безрецидивной</w:t>
      </w:r>
      <w:proofErr w:type="spellEnd"/>
      <w:r>
        <w:rPr>
          <w:rFonts w:eastAsia="NewtonC-Italic"/>
          <w:i/>
          <w:iCs/>
        </w:rPr>
        <w:t xml:space="preserve"> выживаемости между группами: 38,8 % в группе НХГТ/РПЭ против 43,6 % в группе РПЭ (</w:t>
      </w:r>
      <w:proofErr w:type="spellStart"/>
      <w:r>
        <w:rPr>
          <w:rFonts w:eastAsia="NewtonC-Italic"/>
          <w:i/>
          <w:iCs/>
        </w:rPr>
        <w:t>log</w:t>
      </w:r>
      <w:proofErr w:type="spellEnd"/>
      <w:r>
        <w:rPr>
          <w:rFonts w:eastAsia="NewtonC-Italic"/>
          <w:i/>
          <w:iCs/>
        </w:rPr>
        <w:t>-</w:t>
      </w:r>
      <w:proofErr w:type="spellStart"/>
      <w:r>
        <w:rPr>
          <w:rFonts w:eastAsia="NewtonC-Italic"/>
          <w:i/>
          <w:iCs/>
        </w:rPr>
        <w:t>rank</w:t>
      </w:r>
      <w:proofErr w:type="spellEnd"/>
      <w:r>
        <w:rPr>
          <w:rFonts w:eastAsia="NewtonC-Italic"/>
          <w:i/>
          <w:iCs/>
        </w:rPr>
        <w:t xml:space="preserve">-тест </w:t>
      </w:r>
      <w:proofErr w:type="gramStart"/>
      <w:r>
        <w:rPr>
          <w:rFonts w:eastAsia="NewtonC-Italic"/>
          <w:i/>
          <w:iCs/>
        </w:rPr>
        <w:t>р</w:t>
      </w:r>
      <w:proofErr w:type="gramEnd"/>
      <w:r>
        <w:rPr>
          <w:rFonts w:eastAsia="NewtonC-Italic"/>
          <w:i/>
          <w:iCs/>
        </w:rPr>
        <w:t xml:space="preserve">=0,36). Таким образом, было продемонстрировано, что проведение </w:t>
      </w:r>
      <w:proofErr w:type="spellStart"/>
      <w:r>
        <w:rPr>
          <w:rFonts w:eastAsia="NewtonC-Italic"/>
          <w:i/>
          <w:iCs/>
        </w:rPr>
        <w:t>неоадъювантной</w:t>
      </w:r>
      <w:proofErr w:type="spellEnd"/>
      <w:r>
        <w:rPr>
          <w:rFonts w:eastAsia="NewtonC-Italic"/>
          <w:i/>
          <w:iCs/>
        </w:rPr>
        <w:t xml:space="preserve"> </w:t>
      </w:r>
      <w:proofErr w:type="spellStart"/>
      <w:r>
        <w:rPr>
          <w:rFonts w:eastAsia="NewtonC-Italic"/>
          <w:i/>
          <w:iCs/>
        </w:rPr>
        <w:t>химиогормональной</w:t>
      </w:r>
      <w:proofErr w:type="spellEnd"/>
      <w:r>
        <w:rPr>
          <w:rFonts w:eastAsia="NewtonC-Italic"/>
          <w:i/>
          <w:iCs/>
        </w:rPr>
        <w:t xml:space="preserve"> терапии перед РПЭ является достаточно безопасной и эффективной стратегией у больных РПЖ групп высокого риска, не ухудшающего онкологические результаты.</w:t>
      </w:r>
    </w:p>
    <w:p w:rsidR="005172CA" w:rsidRDefault="005172CA" w:rsidP="005172CA">
      <w:pPr>
        <w:spacing w:line="360" w:lineRule="auto"/>
        <w:jc w:val="both"/>
        <w:rPr>
          <w:rFonts w:eastAsia="Calibri"/>
          <w:i/>
        </w:rPr>
      </w:pPr>
      <w:r>
        <w:t xml:space="preserve">3) </w:t>
      </w:r>
      <w:r>
        <w:rPr>
          <w:u w:val="single"/>
        </w:rPr>
        <w:t>Беркут М.В.,</w:t>
      </w:r>
      <w:r>
        <w:t xml:space="preserve"> Рева С.А., Артемьева А.С., Толмачев С.С., Петров С.Б., [и др.]/ Особенности проявлений лечебного </w:t>
      </w:r>
      <w:proofErr w:type="spellStart"/>
      <w:r>
        <w:t>патоморфоза</w:t>
      </w:r>
      <w:proofErr w:type="spellEnd"/>
      <w:r>
        <w:t xml:space="preserve"> </w:t>
      </w:r>
      <w:proofErr w:type="spellStart"/>
      <w:r>
        <w:t>аденокарциномы</w:t>
      </w:r>
      <w:proofErr w:type="spellEnd"/>
      <w:r>
        <w:t xml:space="preserve"> предстательной железы на фоне </w:t>
      </w:r>
      <w:proofErr w:type="spellStart"/>
      <w:r>
        <w:t>неоадъювантной</w:t>
      </w:r>
      <w:proofErr w:type="spellEnd"/>
      <w:r>
        <w:t xml:space="preserve"> терапии/ // Волгоградский Научно-медицинский журнал, 2020. – №1. −сс:9–17. Авторский вклад 90%. </w:t>
      </w:r>
      <w:r>
        <w:rPr>
          <w:i/>
        </w:rPr>
        <w:t xml:space="preserve">В данной публикации автор представил информацию, полученную в ходе морфологического и </w:t>
      </w:r>
      <w:proofErr w:type="spellStart"/>
      <w:r>
        <w:rPr>
          <w:i/>
        </w:rPr>
        <w:t>иммуногистохимического</w:t>
      </w:r>
      <w:proofErr w:type="spellEnd"/>
      <w:r>
        <w:rPr>
          <w:i/>
        </w:rPr>
        <w:t xml:space="preserve"> анализов биологического материала пациентов после </w:t>
      </w:r>
      <w:proofErr w:type="spellStart"/>
      <w:r>
        <w:rPr>
          <w:i/>
        </w:rPr>
        <w:t>неоадъювантной</w:t>
      </w:r>
      <w:proofErr w:type="spellEnd"/>
      <w:r>
        <w:rPr>
          <w:i/>
        </w:rPr>
        <w:t xml:space="preserve"> </w:t>
      </w:r>
      <w:proofErr w:type="spellStart"/>
      <w:r>
        <w:rPr>
          <w:i/>
        </w:rPr>
        <w:t>химиогормональной</w:t>
      </w:r>
      <w:proofErr w:type="spellEnd"/>
      <w:r>
        <w:rPr>
          <w:i/>
        </w:rPr>
        <w:t xml:space="preserve"> терапии, которая была сопоставлена с исходами лечения для определения потенциального предиктивного значения в отношении результатов выживаемости. Охарактеризован </w:t>
      </w:r>
      <w:proofErr w:type="spellStart"/>
      <w:r>
        <w:rPr>
          <w:i/>
        </w:rPr>
        <w:t>иммуногистохимический</w:t>
      </w:r>
      <w:proofErr w:type="spellEnd"/>
      <w:r>
        <w:rPr>
          <w:i/>
        </w:rPr>
        <w:t xml:space="preserve"> профиль опухоли до и после </w:t>
      </w:r>
      <w:proofErr w:type="spellStart"/>
      <w:r>
        <w:rPr>
          <w:i/>
        </w:rPr>
        <w:t>неоадъювантной</w:t>
      </w:r>
      <w:proofErr w:type="spellEnd"/>
      <w:r>
        <w:rPr>
          <w:i/>
        </w:rPr>
        <w:t xml:space="preserve"> </w:t>
      </w:r>
      <w:proofErr w:type="spellStart"/>
      <w:r>
        <w:rPr>
          <w:i/>
        </w:rPr>
        <w:t>химиогормональной</w:t>
      </w:r>
      <w:proofErr w:type="spellEnd"/>
      <w:r>
        <w:rPr>
          <w:i/>
        </w:rPr>
        <w:t xml:space="preserve"> терапии: наиболее сильная обратная зависимость выявлена между экспрессией белка </w:t>
      </w:r>
      <w:proofErr w:type="gramStart"/>
      <w:r>
        <w:rPr>
          <w:i/>
        </w:rPr>
        <w:t>с</w:t>
      </w:r>
      <w:proofErr w:type="gramEnd"/>
      <w:r>
        <w:rPr>
          <w:i/>
        </w:rPr>
        <w:t xml:space="preserve">-MYC и продолжительностью </w:t>
      </w:r>
      <w:proofErr w:type="spellStart"/>
      <w:r>
        <w:rPr>
          <w:i/>
        </w:rPr>
        <w:t>безрецидивной</w:t>
      </w:r>
      <w:proofErr w:type="spellEnd"/>
      <w:r>
        <w:rPr>
          <w:i/>
        </w:rPr>
        <w:t xml:space="preserve"> выживаемости (r=−0,4, p=0,045). Повышенная экспрессия белка c-MYC в послеоперационном периоде способна предсказать вероятность наступления биохимического рецидива в 13,95% случаев, </w:t>
      </w:r>
      <w:proofErr w:type="spellStart"/>
      <w:r>
        <w:rPr>
          <w:i/>
        </w:rPr>
        <w:t>поэтомуо</w:t>
      </w:r>
      <w:proofErr w:type="spellEnd"/>
      <w:r>
        <w:rPr>
          <w:i/>
        </w:rPr>
        <w:t xml:space="preserve"> </w:t>
      </w:r>
      <w:proofErr w:type="spellStart"/>
      <w:r>
        <w:rPr>
          <w:i/>
        </w:rPr>
        <w:t>пределение</w:t>
      </w:r>
      <w:proofErr w:type="spellEnd"/>
      <w:r>
        <w:rPr>
          <w:i/>
        </w:rPr>
        <w:t xml:space="preserve"> экспрессии данного белка в послеоперационном материале может быть рекомендовано для предсказания продолжительности </w:t>
      </w:r>
      <w:proofErr w:type="spellStart"/>
      <w:r>
        <w:rPr>
          <w:i/>
        </w:rPr>
        <w:t>безрецидивного</w:t>
      </w:r>
      <w:proofErr w:type="spellEnd"/>
      <w:r>
        <w:rPr>
          <w:i/>
        </w:rPr>
        <w:t xml:space="preserve"> периода на фоне </w:t>
      </w:r>
      <w:proofErr w:type="spellStart"/>
      <w:r>
        <w:rPr>
          <w:i/>
        </w:rPr>
        <w:t>неоадъювантного</w:t>
      </w:r>
      <w:proofErr w:type="spellEnd"/>
      <w:r>
        <w:rPr>
          <w:i/>
        </w:rPr>
        <w:t xml:space="preserve"> лечения. </w:t>
      </w:r>
    </w:p>
    <w:p w:rsidR="005172CA" w:rsidRDefault="005172CA" w:rsidP="005172CA">
      <w:pPr>
        <w:spacing w:line="360" w:lineRule="auto"/>
        <w:ind w:firstLine="708"/>
        <w:jc w:val="both"/>
        <w:rPr>
          <w:i/>
        </w:rPr>
      </w:pPr>
      <w:proofErr w:type="gramStart"/>
      <w:r>
        <w:rPr>
          <w:i/>
        </w:rPr>
        <w:t xml:space="preserve">Так же впервые в России продемонстрированы результаты по апробированию валидной методики оценки лечебного </w:t>
      </w:r>
      <w:proofErr w:type="spellStart"/>
      <w:r>
        <w:rPr>
          <w:i/>
        </w:rPr>
        <w:t>патоморфоза</w:t>
      </w:r>
      <w:proofErr w:type="spellEnd"/>
      <w:r>
        <w:rPr>
          <w:i/>
        </w:rPr>
        <w:t xml:space="preserve"> </w:t>
      </w:r>
      <w:proofErr w:type="spellStart"/>
      <w:r>
        <w:rPr>
          <w:i/>
        </w:rPr>
        <w:t>аденокарциномы</w:t>
      </w:r>
      <w:proofErr w:type="spellEnd"/>
      <w:r>
        <w:rPr>
          <w:i/>
        </w:rPr>
        <w:t xml:space="preserve"> предстательной железы по </w:t>
      </w:r>
      <w:proofErr w:type="spellStart"/>
      <w:r>
        <w:rPr>
          <w:i/>
        </w:rPr>
        <w:t>Murphy</w:t>
      </w:r>
      <w:proofErr w:type="spellEnd"/>
      <w:r>
        <w:rPr>
          <w:i/>
        </w:rPr>
        <w:t xml:space="preserve"> C.: наличие </w:t>
      </w:r>
      <w:proofErr w:type="spellStart"/>
      <w:r>
        <w:rPr>
          <w:i/>
        </w:rPr>
        <w:t>интактных</w:t>
      </w:r>
      <w:proofErr w:type="spellEnd"/>
      <w:r>
        <w:rPr>
          <w:i/>
        </w:rPr>
        <w:t xml:space="preserve">, хорошо сформированных или сливающихся желез ассоциировано с увеличением медианы </w:t>
      </w:r>
      <w:proofErr w:type="spellStart"/>
      <w:r>
        <w:rPr>
          <w:i/>
        </w:rPr>
        <w:t>безрецидивной</w:t>
      </w:r>
      <w:proofErr w:type="spellEnd"/>
      <w:r>
        <w:rPr>
          <w:i/>
        </w:rPr>
        <w:t xml:space="preserve"> выживаемости внутри </w:t>
      </w:r>
      <w:r>
        <w:rPr>
          <w:i/>
        </w:rPr>
        <w:lastRenderedPageBreak/>
        <w:t xml:space="preserve">группы комбинированного лечения на 10,44 месяцев: 23,23±12,61 месяца против 12,79±9,23 месяца у пациентов с наличием </w:t>
      </w:r>
      <w:proofErr w:type="spellStart"/>
      <w:r>
        <w:rPr>
          <w:i/>
        </w:rPr>
        <w:t>крибриформного</w:t>
      </w:r>
      <w:proofErr w:type="spellEnd"/>
      <w:r>
        <w:rPr>
          <w:i/>
        </w:rPr>
        <w:t xml:space="preserve"> паттерна, </w:t>
      </w:r>
      <w:proofErr w:type="spellStart"/>
      <w:r>
        <w:rPr>
          <w:i/>
        </w:rPr>
        <w:t>интрадуктальной</w:t>
      </w:r>
      <w:proofErr w:type="spellEnd"/>
      <w:r>
        <w:rPr>
          <w:i/>
        </w:rPr>
        <w:t xml:space="preserve"> карциномы или преобладанием изолированных опухолевых клеток</w:t>
      </w:r>
      <w:proofErr w:type="gramEnd"/>
      <w:r>
        <w:rPr>
          <w:i/>
        </w:rPr>
        <w:t xml:space="preserve"> (</w:t>
      </w:r>
      <w:proofErr w:type="spellStart"/>
      <w:proofErr w:type="gramStart"/>
      <w:r>
        <w:rPr>
          <w:i/>
        </w:rPr>
        <w:t>Log</w:t>
      </w:r>
      <w:proofErr w:type="spellEnd"/>
      <w:r>
        <w:rPr>
          <w:i/>
        </w:rPr>
        <w:t xml:space="preserve"> </w:t>
      </w:r>
      <w:proofErr w:type="spellStart"/>
      <w:r>
        <w:rPr>
          <w:i/>
        </w:rPr>
        <w:t>rank</w:t>
      </w:r>
      <w:proofErr w:type="spellEnd"/>
      <w:r>
        <w:rPr>
          <w:i/>
        </w:rPr>
        <w:t xml:space="preserve"> </w:t>
      </w:r>
      <w:proofErr w:type="spellStart"/>
      <w:r>
        <w:rPr>
          <w:i/>
        </w:rPr>
        <w:t>test</w:t>
      </w:r>
      <w:proofErr w:type="spellEnd"/>
      <w:r>
        <w:rPr>
          <w:i/>
        </w:rPr>
        <w:t xml:space="preserve"> p=0,0213).</w:t>
      </w:r>
      <w:proofErr w:type="gramEnd"/>
      <w:r>
        <w:rPr>
          <w:i/>
        </w:rPr>
        <w:t xml:space="preserve"> Полученные данные, позволили сформировать практическую рекомендацию по внедрению в Морфологические локальные лаборатории данной аналитической трехуровневой системы по оценке лечебного </w:t>
      </w:r>
      <w:proofErr w:type="spellStart"/>
      <w:r>
        <w:rPr>
          <w:i/>
        </w:rPr>
        <w:t>патоморфоза</w:t>
      </w:r>
      <w:proofErr w:type="spellEnd"/>
      <w:r>
        <w:rPr>
          <w:i/>
        </w:rPr>
        <w:t xml:space="preserve"> </w:t>
      </w:r>
      <w:proofErr w:type="spellStart"/>
      <w:r>
        <w:rPr>
          <w:i/>
        </w:rPr>
        <w:t>аденокарциномы</w:t>
      </w:r>
      <w:proofErr w:type="spellEnd"/>
      <w:r>
        <w:rPr>
          <w:i/>
        </w:rPr>
        <w:t xml:space="preserve"> простаты на фоне лекарственного лечения.  </w:t>
      </w:r>
    </w:p>
    <w:p w:rsidR="005172CA" w:rsidRDefault="005172CA" w:rsidP="005172CA">
      <w:pPr>
        <w:pStyle w:val="-31"/>
        <w:tabs>
          <w:tab w:val="left" w:pos="6096"/>
        </w:tabs>
        <w:spacing w:line="360" w:lineRule="auto"/>
        <w:ind w:left="0" w:right="28" w:firstLine="709"/>
        <w:jc w:val="both"/>
        <w:rPr>
          <w:rFonts w:ascii="Times New Roman" w:hAnsi="Times New Roman"/>
        </w:rPr>
      </w:pPr>
      <w:r>
        <w:rPr>
          <w:rFonts w:ascii="Times New Roman" w:hAnsi="Times New Roman"/>
        </w:rPr>
        <w:t xml:space="preserve">На автореферат поступило 3 отзыва </w:t>
      </w:r>
      <w:proofErr w:type="gramStart"/>
      <w:r>
        <w:rPr>
          <w:rFonts w:ascii="Times New Roman" w:hAnsi="Times New Roman"/>
        </w:rPr>
        <w:t>от</w:t>
      </w:r>
      <w:proofErr w:type="gramEnd"/>
      <w:r>
        <w:rPr>
          <w:rFonts w:ascii="Times New Roman" w:hAnsi="Times New Roman"/>
        </w:rPr>
        <w:t>:</w:t>
      </w:r>
    </w:p>
    <w:p w:rsidR="005172CA" w:rsidRDefault="005172CA" w:rsidP="005172CA">
      <w:pPr>
        <w:numPr>
          <w:ilvl w:val="0"/>
          <w:numId w:val="4"/>
        </w:numPr>
        <w:spacing w:line="360" w:lineRule="auto"/>
        <w:ind w:left="284"/>
        <w:jc w:val="both"/>
      </w:pPr>
      <w:r>
        <w:rPr>
          <w:color w:val="000000"/>
          <w:spacing w:val="-1"/>
        </w:rPr>
        <w:t xml:space="preserve">доктора медицинских </w:t>
      </w:r>
      <w:r>
        <w:t xml:space="preserve">наук Раскина Григория Александровича, руководителя лаборатории </w:t>
      </w:r>
      <w:proofErr w:type="spellStart"/>
      <w:r>
        <w:t>иммуногистохимии</w:t>
      </w:r>
      <w:proofErr w:type="spellEnd"/>
      <w:r>
        <w:t xml:space="preserve"> ф</w:t>
      </w:r>
      <w:r>
        <w:rPr>
          <w:color w:val="000000"/>
          <w:spacing w:val="-1"/>
        </w:rPr>
        <w:t>едерального государственного бюджетного учреждения</w:t>
      </w:r>
      <w:r>
        <w:t xml:space="preserve"> «Российский научный центр радиологии и хирургических технологий имени академика А.М. </w:t>
      </w:r>
      <w:proofErr w:type="spellStart"/>
      <w:r>
        <w:t>Гранова</w:t>
      </w:r>
      <w:proofErr w:type="spellEnd"/>
      <w:r>
        <w:t>» Министерства здравоохранения Российской Федерации;</w:t>
      </w:r>
    </w:p>
    <w:p w:rsidR="005172CA" w:rsidRDefault="005172CA" w:rsidP="005172CA">
      <w:pPr>
        <w:numPr>
          <w:ilvl w:val="0"/>
          <w:numId w:val="4"/>
        </w:numPr>
        <w:spacing w:line="360" w:lineRule="auto"/>
        <w:ind w:left="284"/>
        <w:jc w:val="both"/>
      </w:pPr>
      <w:r>
        <w:rPr>
          <w:color w:val="000000"/>
          <w:spacing w:val="-1"/>
        </w:rPr>
        <w:t xml:space="preserve">доктора медицинских </w:t>
      </w:r>
      <w:r>
        <w:t>наук Школьника Михаила Иосифовича, главного научного сотрудника отделения оперативного лечения онкоурологических и онкогинекологических заболеваний ф</w:t>
      </w:r>
      <w:r>
        <w:rPr>
          <w:color w:val="000000"/>
          <w:spacing w:val="-1"/>
        </w:rPr>
        <w:t>едерального государственного бюджетного учреждения</w:t>
      </w:r>
      <w:r>
        <w:t xml:space="preserve"> «Российский научный центр радиологии и хирургических технологий имени академика А.М. </w:t>
      </w:r>
      <w:proofErr w:type="spellStart"/>
      <w:r>
        <w:t>Гранова</w:t>
      </w:r>
      <w:proofErr w:type="spellEnd"/>
      <w:r>
        <w:t>» Министерства здравоохранения Российской Федерации;</w:t>
      </w:r>
    </w:p>
    <w:p w:rsidR="005172CA" w:rsidRDefault="005172CA" w:rsidP="005172CA">
      <w:pPr>
        <w:numPr>
          <w:ilvl w:val="0"/>
          <w:numId w:val="4"/>
        </w:numPr>
        <w:spacing w:line="360" w:lineRule="auto"/>
        <w:ind w:left="284"/>
        <w:jc w:val="both"/>
      </w:pPr>
      <w:r>
        <w:t>доктора медицинских наук, профессора Новикова Андрея Ивановича, заведующего онкоурологическим отделением государственного бюджетного учреждения здравоохранения «Санкт-Петербургский клинический научно-практический центр специализированных видов медицинской помощи (онкологический)».</w:t>
      </w:r>
      <w:r>
        <w:rPr>
          <w:b/>
        </w:rPr>
        <w:t xml:space="preserve"> </w:t>
      </w:r>
    </w:p>
    <w:p w:rsidR="005172CA" w:rsidRDefault="005172CA" w:rsidP="005172CA">
      <w:pPr>
        <w:spacing w:line="360" w:lineRule="auto"/>
        <w:jc w:val="both"/>
        <w:rPr>
          <w:color w:val="000000"/>
          <w:spacing w:val="-1"/>
        </w:rPr>
      </w:pPr>
      <w:r>
        <w:rPr>
          <w:color w:val="000000"/>
          <w:spacing w:val="-1"/>
        </w:rPr>
        <w:t>Все отзывы положительные, не содержат критических замечаний.</w:t>
      </w:r>
    </w:p>
    <w:p w:rsidR="005172CA" w:rsidRDefault="005172CA" w:rsidP="005172CA">
      <w:pPr>
        <w:spacing w:line="360" w:lineRule="auto"/>
        <w:ind w:firstLine="709"/>
        <w:jc w:val="both"/>
        <w:rPr>
          <w:color w:val="C00000"/>
          <w:spacing w:val="-1"/>
        </w:rPr>
      </w:pPr>
      <w:r>
        <w:rPr>
          <w:color w:val="000000"/>
          <w:spacing w:val="-1"/>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rPr>
        <w:t>онкологии и патологической анатомии.</w:t>
      </w:r>
    </w:p>
    <w:p w:rsidR="005172CA" w:rsidRDefault="005172CA" w:rsidP="005172CA">
      <w:pPr>
        <w:spacing w:line="360" w:lineRule="auto"/>
        <w:ind w:firstLine="709"/>
        <w:jc w:val="both"/>
      </w:pPr>
      <w:r>
        <w:t xml:space="preserve">Диссертационный совет отмечает, что выполненные соискателем исследования в совокупности можно квалифицировать как решение актуальной научной задачи, касающейся улучшения результатов хирургического лечения больных локализованным и местно-распространенным раком предстательной железы высокого риска. </w:t>
      </w:r>
    </w:p>
    <w:p w:rsidR="005172CA" w:rsidRDefault="005172CA" w:rsidP="005172CA">
      <w:pPr>
        <w:spacing w:line="360" w:lineRule="auto"/>
        <w:ind w:firstLine="709"/>
        <w:jc w:val="both"/>
      </w:pPr>
      <w:r>
        <w:t>Научно-практическая значимость исследования заключается в том, что:</w:t>
      </w:r>
    </w:p>
    <w:p w:rsidR="005172CA" w:rsidRDefault="005172CA" w:rsidP="005172CA">
      <w:pPr>
        <w:pStyle w:val="ac"/>
        <w:spacing w:after="0"/>
        <w:rPr>
          <w:rFonts w:ascii="Times New Roman" w:eastAsia="Calibri" w:hAnsi="Times New Roman"/>
          <w:szCs w:val="24"/>
        </w:rPr>
      </w:pPr>
      <w:r>
        <w:rPr>
          <w:rFonts w:ascii="Times New Roman" w:hAnsi="Times New Roman"/>
          <w:b/>
          <w:szCs w:val="24"/>
        </w:rPr>
        <w:t>- изучены и сопоставлены</w:t>
      </w:r>
      <w:r>
        <w:rPr>
          <w:rFonts w:ascii="Times New Roman" w:hAnsi="Times New Roman"/>
          <w:szCs w:val="24"/>
        </w:rPr>
        <w:t xml:space="preserve"> результаты морфологического анализа и молекулярного профилирования биологического материала пациентов после </w:t>
      </w:r>
      <w:proofErr w:type="spellStart"/>
      <w:r>
        <w:rPr>
          <w:rFonts w:ascii="Times New Roman" w:hAnsi="Times New Roman"/>
          <w:szCs w:val="24"/>
        </w:rPr>
        <w:lastRenderedPageBreak/>
        <w:t>неоадъювантной</w:t>
      </w:r>
      <w:proofErr w:type="spellEnd"/>
      <w:r>
        <w:rPr>
          <w:rFonts w:ascii="Times New Roman" w:hAnsi="Times New Roman"/>
          <w:szCs w:val="24"/>
        </w:rPr>
        <w:t xml:space="preserve"> </w:t>
      </w:r>
      <w:proofErr w:type="spellStart"/>
      <w:r>
        <w:rPr>
          <w:rFonts w:ascii="Times New Roman" w:hAnsi="Times New Roman"/>
          <w:szCs w:val="24"/>
        </w:rPr>
        <w:t>химиогормональной</w:t>
      </w:r>
      <w:proofErr w:type="spellEnd"/>
      <w:r>
        <w:rPr>
          <w:rFonts w:ascii="Times New Roman" w:hAnsi="Times New Roman"/>
          <w:szCs w:val="24"/>
        </w:rPr>
        <w:t xml:space="preserve"> терапии с исходами лечения для определения потенциального предиктивного значения в отношении результатов выживаемости;</w:t>
      </w:r>
    </w:p>
    <w:p w:rsidR="005172CA" w:rsidRDefault="005172CA" w:rsidP="005172CA">
      <w:pPr>
        <w:pStyle w:val="ac"/>
        <w:spacing w:after="0"/>
        <w:rPr>
          <w:rFonts w:ascii="Times New Roman" w:hAnsi="Times New Roman"/>
          <w:szCs w:val="24"/>
        </w:rPr>
      </w:pPr>
      <w:r>
        <w:rPr>
          <w:rFonts w:ascii="Times New Roman" w:hAnsi="Times New Roman"/>
          <w:b/>
          <w:szCs w:val="24"/>
        </w:rPr>
        <w:t xml:space="preserve">- определен </w:t>
      </w:r>
      <w:proofErr w:type="spellStart"/>
      <w:r>
        <w:rPr>
          <w:rFonts w:ascii="Times New Roman" w:hAnsi="Times New Roman"/>
          <w:szCs w:val="24"/>
        </w:rPr>
        <w:t>иммуногистохимический</w:t>
      </w:r>
      <w:proofErr w:type="spellEnd"/>
      <w:r>
        <w:rPr>
          <w:rFonts w:ascii="Times New Roman" w:hAnsi="Times New Roman"/>
          <w:szCs w:val="24"/>
        </w:rPr>
        <w:t xml:space="preserve"> профиль </w:t>
      </w:r>
      <w:proofErr w:type="spellStart"/>
      <w:r>
        <w:rPr>
          <w:rFonts w:ascii="Times New Roman" w:hAnsi="Times New Roman"/>
          <w:szCs w:val="24"/>
        </w:rPr>
        <w:t>аденокарциномы</w:t>
      </w:r>
      <w:proofErr w:type="spellEnd"/>
      <w:r>
        <w:rPr>
          <w:rFonts w:ascii="Times New Roman" w:hAnsi="Times New Roman"/>
          <w:szCs w:val="24"/>
        </w:rPr>
        <w:t xml:space="preserve"> предстательной железы до и после </w:t>
      </w:r>
      <w:proofErr w:type="spellStart"/>
      <w:r>
        <w:rPr>
          <w:rFonts w:ascii="Times New Roman" w:hAnsi="Times New Roman"/>
          <w:szCs w:val="24"/>
        </w:rPr>
        <w:t>неоадъювантной</w:t>
      </w:r>
      <w:proofErr w:type="spellEnd"/>
      <w:r>
        <w:rPr>
          <w:rFonts w:ascii="Times New Roman" w:hAnsi="Times New Roman"/>
          <w:szCs w:val="24"/>
        </w:rPr>
        <w:t xml:space="preserve"> </w:t>
      </w:r>
      <w:proofErr w:type="spellStart"/>
      <w:r>
        <w:rPr>
          <w:rFonts w:ascii="Times New Roman" w:hAnsi="Times New Roman"/>
          <w:szCs w:val="24"/>
        </w:rPr>
        <w:t>химиогормональной</w:t>
      </w:r>
      <w:proofErr w:type="spellEnd"/>
      <w:r>
        <w:rPr>
          <w:rFonts w:ascii="Times New Roman" w:hAnsi="Times New Roman"/>
          <w:szCs w:val="24"/>
        </w:rPr>
        <w:t xml:space="preserve"> терапии;</w:t>
      </w:r>
    </w:p>
    <w:p w:rsidR="005172CA" w:rsidRDefault="005172CA" w:rsidP="005172CA">
      <w:pPr>
        <w:pStyle w:val="ac"/>
        <w:spacing w:after="0"/>
        <w:rPr>
          <w:rFonts w:ascii="Times New Roman" w:hAnsi="Times New Roman"/>
          <w:szCs w:val="24"/>
        </w:rPr>
      </w:pPr>
      <w:r>
        <w:rPr>
          <w:rFonts w:ascii="Times New Roman" w:hAnsi="Times New Roman"/>
          <w:b/>
          <w:szCs w:val="24"/>
        </w:rPr>
        <w:t>- апробирована</w:t>
      </w:r>
      <w:r>
        <w:rPr>
          <w:rFonts w:ascii="Times New Roman" w:hAnsi="Times New Roman"/>
          <w:szCs w:val="24"/>
        </w:rPr>
        <w:t xml:space="preserve"> впервые в РФ экспериментальная методика оценки </w:t>
      </w:r>
      <w:proofErr w:type="gramStart"/>
      <w:r>
        <w:rPr>
          <w:rFonts w:ascii="Times New Roman" w:hAnsi="Times New Roman"/>
          <w:szCs w:val="24"/>
        </w:rPr>
        <w:t>лечебного</w:t>
      </w:r>
      <w:proofErr w:type="gramEnd"/>
      <w:r>
        <w:rPr>
          <w:rFonts w:ascii="Times New Roman" w:hAnsi="Times New Roman"/>
          <w:szCs w:val="24"/>
        </w:rPr>
        <w:t xml:space="preserve"> </w:t>
      </w:r>
      <w:proofErr w:type="spellStart"/>
      <w:r>
        <w:rPr>
          <w:rFonts w:ascii="Times New Roman" w:hAnsi="Times New Roman"/>
          <w:szCs w:val="24"/>
        </w:rPr>
        <w:t>патоморфоза</w:t>
      </w:r>
      <w:proofErr w:type="spellEnd"/>
      <w:r>
        <w:rPr>
          <w:rFonts w:ascii="Times New Roman" w:hAnsi="Times New Roman"/>
          <w:szCs w:val="24"/>
        </w:rPr>
        <w:t xml:space="preserve"> </w:t>
      </w:r>
      <w:proofErr w:type="spellStart"/>
      <w:r>
        <w:rPr>
          <w:rFonts w:ascii="Times New Roman" w:hAnsi="Times New Roman"/>
          <w:szCs w:val="24"/>
        </w:rPr>
        <w:t>аденокарциномы</w:t>
      </w:r>
      <w:proofErr w:type="spellEnd"/>
      <w:r>
        <w:rPr>
          <w:rFonts w:ascii="Times New Roman" w:hAnsi="Times New Roman"/>
          <w:szCs w:val="24"/>
        </w:rPr>
        <w:t xml:space="preserve"> предстательной железы (</w:t>
      </w:r>
      <w:r>
        <w:rPr>
          <w:rFonts w:ascii="Times New Roman" w:hAnsi="Times New Roman"/>
          <w:szCs w:val="24"/>
          <w:lang w:val="en-US"/>
        </w:rPr>
        <w:t>Murphy</w:t>
      </w:r>
      <w:r w:rsidRPr="005172CA">
        <w:rPr>
          <w:rFonts w:ascii="Times New Roman" w:hAnsi="Times New Roman"/>
          <w:szCs w:val="24"/>
        </w:rPr>
        <w:t xml:space="preserve"> </w:t>
      </w:r>
      <w:r>
        <w:rPr>
          <w:rFonts w:ascii="Times New Roman" w:hAnsi="Times New Roman"/>
          <w:szCs w:val="24"/>
          <w:lang w:val="en-US"/>
        </w:rPr>
        <w:t>C</w:t>
      </w:r>
      <w:r>
        <w:rPr>
          <w:rFonts w:ascii="Times New Roman" w:hAnsi="Times New Roman"/>
          <w:szCs w:val="24"/>
        </w:rPr>
        <w:t>.);</w:t>
      </w:r>
    </w:p>
    <w:p w:rsidR="005172CA" w:rsidRDefault="005172CA" w:rsidP="005172CA">
      <w:pPr>
        <w:pStyle w:val="ac"/>
        <w:spacing w:after="0"/>
        <w:rPr>
          <w:rFonts w:ascii="Times New Roman" w:hAnsi="Times New Roman"/>
          <w:szCs w:val="24"/>
        </w:rPr>
      </w:pPr>
      <w:r>
        <w:rPr>
          <w:rFonts w:ascii="Times New Roman" w:hAnsi="Times New Roman"/>
          <w:b/>
          <w:szCs w:val="24"/>
        </w:rPr>
        <w:t>- проведено</w:t>
      </w:r>
      <w:r>
        <w:rPr>
          <w:rFonts w:ascii="Times New Roman" w:hAnsi="Times New Roman"/>
          <w:szCs w:val="24"/>
        </w:rPr>
        <w:t xml:space="preserve"> впервые в мире профилирование молекулярного статуса </w:t>
      </w:r>
      <w:proofErr w:type="spellStart"/>
      <w:r>
        <w:rPr>
          <w:rFonts w:ascii="Times New Roman" w:hAnsi="Times New Roman"/>
          <w:szCs w:val="24"/>
        </w:rPr>
        <w:t>аденокарциномы</w:t>
      </w:r>
      <w:proofErr w:type="spellEnd"/>
      <w:r>
        <w:rPr>
          <w:rFonts w:ascii="Times New Roman" w:hAnsi="Times New Roman"/>
          <w:szCs w:val="24"/>
        </w:rPr>
        <w:t xml:space="preserve"> предстательной железы после </w:t>
      </w:r>
      <w:proofErr w:type="spellStart"/>
      <w:r>
        <w:rPr>
          <w:rFonts w:ascii="Times New Roman" w:hAnsi="Times New Roman"/>
          <w:szCs w:val="24"/>
        </w:rPr>
        <w:t>химиогормональной</w:t>
      </w:r>
      <w:proofErr w:type="spellEnd"/>
      <w:r>
        <w:rPr>
          <w:rFonts w:ascii="Times New Roman" w:hAnsi="Times New Roman"/>
          <w:szCs w:val="24"/>
        </w:rPr>
        <w:t xml:space="preserve"> терапии </w:t>
      </w:r>
      <w:proofErr w:type="spellStart"/>
      <w:r>
        <w:rPr>
          <w:rFonts w:ascii="Times New Roman" w:hAnsi="Times New Roman"/>
          <w:szCs w:val="24"/>
        </w:rPr>
        <w:t>доцетакселом</w:t>
      </w:r>
      <w:proofErr w:type="spellEnd"/>
      <w:r>
        <w:rPr>
          <w:rFonts w:ascii="Times New Roman" w:hAnsi="Times New Roman"/>
          <w:szCs w:val="24"/>
        </w:rPr>
        <w:t xml:space="preserve"> и </w:t>
      </w:r>
      <w:proofErr w:type="spellStart"/>
      <w:r>
        <w:rPr>
          <w:rFonts w:ascii="Times New Roman" w:hAnsi="Times New Roman"/>
          <w:szCs w:val="24"/>
        </w:rPr>
        <w:t>дегареликсом</w:t>
      </w:r>
      <w:proofErr w:type="spellEnd"/>
      <w:r>
        <w:rPr>
          <w:rFonts w:ascii="Times New Roman" w:hAnsi="Times New Roman"/>
          <w:szCs w:val="24"/>
        </w:rPr>
        <w:t xml:space="preserve"> на платформе </w:t>
      </w:r>
      <w:proofErr w:type="spellStart"/>
      <w:r>
        <w:rPr>
          <w:rFonts w:ascii="Times New Roman" w:hAnsi="Times New Roman"/>
          <w:szCs w:val="24"/>
        </w:rPr>
        <w:t>miRCURY</w:t>
      </w:r>
      <w:proofErr w:type="spellEnd"/>
      <w:r>
        <w:rPr>
          <w:rFonts w:ascii="Times New Roman" w:hAnsi="Times New Roman"/>
          <w:szCs w:val="24"/>
        </w:rPr>
        <w:t xml:space="preserve"> LNA ™ </w:t>
      </w:r>
      <w:proofErr w:type="spellStart"/>
      <w:r>
        <w:rPr>
          <w:rFonts w:ascii="Times New Roman" w:hAnsi="Times New Roman"/>
          <w:szCs w:val="24"/>
        </w:rPr>
        <w:t>Universal</w:t>
      </w:r>
      <w:proofErr w:type="spellEnd"/>
      <w:r>
        <w:rPr>
          <w:rFonts w:ascii="Times New Roman" w:hAnsi="Times New Roman"/>
          <w:szCs w:val="24"/>
        </w:rPr>
        <w:t xml:space="preserve"> RT с оценкой прогностической значимости </w:t>
      </w:r>
      <w:proofErr w:type="spellStart"/>
      <w:r>
        <w:rPr>
          <w:rFonts w:ascii="Times New Roman" w:hAnsi="Times New Roman"/>
          <w:szCs w:val="24"/>
        </w:rPr>
        <w:t>экспресии</w:t>
      </w:r>
      <w:proofErr w:type="spellEnd"/>
      <w:r>
        <w:rPr>
          <w:rFonts w:ascii="Times New Roman" w:hAnsi="Times New Roman"/>
          <w:szCs w:val="24"/>
        </w:rPr>
        <w:t xml:space="preserve"> </w:t>
      </w:r>
      <w:proofErr w:type="spellStart"/>
      <w:r>
        <w:rPr>
          <w:rFonts w:ascii="Times New Roman" w:hAnsi="Times New Roman"/>
          <w:szCs w:val="24"/>
        </w:rPr>
        <w:t>микроРНК</w:t>
      </w:r>
      <w:proofErr w:type="spellEnd"/>
      <w:r>
        <w:rPr>
          <w:rFonts w:ascii="Times New Roman" w:hAnsi="Times New Roman"/>
          <w:szCs w:val="24"/>
        </w:rPr>
        <w:t xml:space="preserve"> для онкологических результатов; </w:t>
      </w:r>
    </w:p>
    <w:p w:rsidR="005172CA" w:rsidRDefault="005172CA" w:rsidP="005172CA">
      <w:pPr>
        <w:pStyle w:val="ac"/>
        <w:spacing w:after="0"/>
        <w:rPr>
          <w:rFonts w:ascii="Times New Roman" w:hAnsi="Times New Roman"/>
        </w:rPr>
      </w:pPr>
      <w:r>
        <w:rPr>
          <w:rFonts w:ascii="Times New Roman" w:hAnsi="Times New Roman"/>
          <w:b/>
          <w:szCs w:val="24"/>
        </w:rPr>
        <w:t>- предложено</w:t>
      </w:r>
      <w:r>
        <w:rPr>
          <w:rFonts w:ascii="Times New Roman" w:hAnsi="Times New Roman"/>
        </w:rPr>
        <w:t xml:space="preserve"> п</w:t>
      </w:r>
      <w:r>
        <w:rPr>
          <w:rFonts w:ascii="Times New Roman" w:hAnsi="Times New Roman"/>
          <w:szCs w:val="24"/>
        </w:rPr>
        <w:t xml:space="preserve">роведение </w:t>
      </w:r>
      <w:proofErr w:type="spellStart"/>
      <w:r>
        <w:rPr>
          <w:rFonts w:ascii="Times New Roman" w:hAnsi="Times New Roman"/>
          <w:szCs w:val="24"/>
        </w:rPr>
        <w:t>неоадъювантной</w:t>
      </w:r>
      <w:proofErr w:type="spellEnd"/>
      <w:r>
        <w:rPr>
          <w:rFonts w:ascii="Times New Roman" w:hAnsi="Times New Roman"/>
          <w:szCs w:val="24"/>
        </w:rPr>
        <w:t xml:space="preserve"> </w:t>
      </w:r>
      <w:proofErr w:type="spellStart"/>
      <w:r>
        <w:rPr>
          <w:rFonts w:ascii="Times New Roman" w:hAnsi="Times New Roman"/>
          <w:szCs w:val="24"/>
        </w:rPr>
        <w:t>химиогормональной</w:t>
      </w:r>
      <w:proofErr w:type="spellEnd"/>
      <w:r>
        <w:rPr>
          <w:rFonts w:ascii="Times New Roman" w:hAnsi="Times New Roman"/>
          <w:szCs w:val="24"/>
        </w:rPr>
        <w:t xml:space="preserve"> терапии </w:t>
      </w:r>
      <w:r>
        <w:rPr>
          <w:rFonts w:ascii="Times New Roman" w:hAnsi="Times New Roman"/>
        </w:rPr>
        <w:t xml:space="preserve">рака предстательной железы высокого риска у </w:t>
      </w:r>
      <w:r>
        <w:rPr>
          <w:rFonts w:ascii="Times New Roman" w:hAnsi="Times New Roman"/>
          <w:szCs w:val="24"/>
        </w:rPr>
        <w:t>пациентов с вовлечением регионарных лимфатических узлов (с</w:t>
      </w:r>
      <w:r>
        <w:rPr>
          <w:rFonts w:ascii="Times New Roman" w:hAnsi="Times New Roman"/>
        </w:rPr>
        <w:t>N1), которая</w:t>
      </w:r>
      <w:r>
        <w:rPr>
          <w:rFonts w:ascii="Times New Roman" w:hAnsi="Times New Roman"/>
          <w:szCs w:val="24"/>
        </w:rPr>
        <w:t xml:space="preserve"> расширяет возможности для выполнения радикальной </w:t>
      </w:r>
      <w:proofErr w:type="spellStart"/>
      <w:r>
        <w:rPr>
          <w:rFonts w:ascii="Times New Roman" w:hAnsi="Times New Roman"/>
          <w:szCs w:val="24"/>
        </w:rPr>
        <w:t>простатэктомии</w:t>
      </w:r>
      <w:proofErr w:type="spellEnd"/>
      <w:r>
        <w:rPr>
          <w:rFonts w:ascii="Times New Roman" w:hAnsi="Times New Roman"/>
        </w:rPr>
        <w:t xml:space="preserve"> у таких пациентов; </w:t>
      </w:r>
    </w:p>
    <w:p w:rsidR="005172CA" w:rsidRDefault="005172CA" w:rsidP="005172CA">
      <w:pPr>
        <w:spacing w:line="360" w:lineRule="auto"/>
        <w:ind w:firstLine="708"/>
        <w:jc w:val="both"/>
      </w:pPr>
      <w:r>
        <w:rPr>
          <w:b/>
        </w:rPr>
        <w:t>- рекомендовано</w:t>
      </w:r>
      <w:r>
        <w:t xml:space="preserve"> использование аналитически </w:t>
      </w:r>
      <w:proofErr w:type="spellStart"/>
      <w:r>
        <w:t>валидизированного</w:t>
      </w:r>
      <w:proofErr w:type="spellEnd"/>
      <w:r>
        <w:t xml:space="preserve"> </w:t>
      </w:r>
      <w:proofErr w:type="spellStart"/>
      <w:r>
        <w:t>Murphy</w:t>
      </w:r>
      <w:proofErr w:type="spellEnd"/>
      <w:r>
        <w:t xml:space="preserve"> C.  подхода в оценке лечебного </w:t>
      </w:r>
      <w:proofErr w:type="spellStart"/>
      <w:r>
        <w:t>патоморфоза</w:t>
      </w:r>
      <w:proofErr w:type="spellEnd"/>
      <w:r>
        <w:t xml:space="preserve"> на фоне терапии </w:t>
      </w:r>
      <w:proofErr w:type="spellStart"/>
      <w:r>
        <w:t>доцетакселом</w:t>
      </w:r>
      <w:proofErr w:type="spellEnd"/>
      <w:r>
        <w:t xml:space="preserve"> и </w:t>
      </w:r>
      <w:proofErr w:type="spellStart"/>
      <w:r>
        <w:t>дегареликсом</w:t>
      </w:r>
      <w:proofErr w:type="spellEnd"/>
      <w:r>
        <w:t xml:space="preserve">, а также определение экспрессии протеина </w:t>
      </w:r>
      <w:r>
        <w:rPr>
          <w:lang w:val="en-US"/>
        </w:rPr>
        <w:t>c</w:t>
      </w:r>
      <w:r>
        <w:t>-</w:t>
      </w:r>
      <w:r>
        <w:rPr>
          <w:lang w:val="en-US"/>
        </w:rPr>
        <w:t>MYC</w:t>
      </w:r>
      <w:r>
        <w:t xml:space="preserve"> на послеоперационном материале с целью предсказания продолжительности </w:t>
      </w:r>
      <w:proofErr w:type="spellStart"/>
      <w:r>
        <w:t>безрецидивного</w:t>
      </w:r>
      <w:proofErr w:type="spellEnd"/>
      <w:r>
        <w:t xml:space="preserve"> периода.</w:t>
      </w:r>
    </w:p>
    <w:p w:rsidR="005172CA" w:rsidRDefault="005172CA" w:rsidP="005172CA">
      <w:pPr>
        <w:pStyle w:val="14TNR10"/>
        <w:ind w:firstLine="708"/>
        <w:rPr>
          <w:sz w:val="24"/>
          <w:szCs w:val="24"/>
          <w:lang w:eastAsia="ru-RU"/>
        </w:rPr>
      </w:pPr>
      <w:r>
        <w:rPr>
          <w:sz w:val="24"/>
          <w:szCs w:val="24"/>
          <w:lang w:val="ru-RU"/>
        </w:rPr>
        <w:t xml:space="preserve">Промежуточные </w:t>
      </w:r>
      <w:r>
        <w:rPr>
          <w:sz w:val="24"/>
          <w:szCs w:val="24"/>
        </w:rPr>
        <w:t>результаты исследования были представлены на</w:t>
      </w:r>
      <w:r>
        <w:rPr>
          <w:sz w:val="24"/>
          <w:szCs w:val="24"/>
          <w:lang w:val="ru-RU"/>
        </w:rPr>
        <w:t xml:space="preserve"> </w:t>
      </w:r>
      <w:r>
        <w:rPr>
          <w:sz w:val="24"/>
          <w:szCs w:val="24"/>
          <w:lang w:val="en-US"/>
        </w:rPr>
        <w:t>XI</w:t>
      </w:r>
      <w:r>
        <w:rPr>
          <w:sz w:val="24"/>
          <w:szCs w:val="24"/>
          <w:lang w:val="ru-RU"/>
        </w:rPr>
        <w:t xml:space="preserve"> Съезде онкологов и радиологов стран СНГ и Евразии в 2020 году </w:t>
      </w:r>
      <w:r>
        <w:rPr>
          <w:sz w:val="24"/>
          <w:szCs w:val="24"/>
          <w:shd w:val="clear" w:color="auto" w:fill="FFFFFF"/>
          <w:lang w:eastAsia="ru-RU"/>
        </w:rPr>
        <w:t xml:space="preserve">с проектом </w:t>
      </w:r>
      <w:r>
        <w:rPr>
          <w:sz w:val="24"/>
          <w:szCs w:val="24"/>
        </w:rPr>
        <w:t xml:space="preserve">«Предиктивная роль </w:t>
      </w:r>
      <w:proofErr w:type="spellStart"/>
      <w:r>
        <w:rPr>
          <w:sz w:val="24"/>
          <w:szCs w:val="24"/>
        </w:rPr>
        <w:t>патоморф</w:t>
      </w:r>
      <w:r>
        <w:rPr>
          <w:sz w:val="24"/>
          <w:szCs w:val="24"/>
          <w:lang w:val="ru-RU"/>
        </w:rPr>
        <w:t>олог</w:t>
      </w:r>
      <w:r>
        <w:rPr>
          <w:sz w:val="24"/>
          <w:szCs w:val="24"/>
        </w:rPr>
        <w:t>ического</w:t>
      </w:r>
      <w:proofErr w:type="spellEnd"/>
      <w:r>
        <w:rPr>
          <w:sz w:val="24"/>
          <w:szCs w:val="24"/>
        </w:rPr>
        <w:t xml:space="preserve"> и молекулярного типирования при радикальном лечении больных раком предстательной железы высокого риск</w:t>
      </w:r>
      <w:r>
        <w:rPr>
          <w:sz w:val="24"/>
          <w:szCs w:val="24"/>
          <w:lang w:val="ru-RU"/>
        </w:rPr>
        <w:t xml:space="preserve">», на котором соискатель </w:t>
      </w:r>
      <w:r>
        <w:rPr>
          <w:sz w:val="24"/>
          <w:szCs w:val="24"/>
        </w:rPr>
        <w:t>стал</w:t>
      </w:r>
      <w:r>
        <w:rPr>
          <w:sz w:val="24"/>
          <w:szCs w:val="24"/>
          <w:lang w:val="ru-RU"/>
        </w:rPr>
        <w:t>а</w:t>
      </w:r>
      <w:r>
        <w:rPr>
          <w:sz w:val="24"/>
          <w:szCs w:val="24"/>
        </w:rPr>
        <w:t xml:space="preserve"> победителем</w:t>
      </w:r>
      <w:r>
        <w:rPr>
          <w:sz w:val="24"/>
          <w:szCs w:val="24"/>
          <w:shd w:val="clear" w:color="auto" w:fill="FFFFFF"/>
          <w:lang w:val="ru-RU" w:eastAsia="ru-RU"/>
        </w:rPr>
        <w:t xml:space="preserve"> конкурса молодых ученых (</w:t>
      </w:r>
      <w:r>
        <w:rPr>
          <w:sz w:val="24"/>
          <w:szCs w:val="24"/>
          <w:shd w:val="clear" w:color="auto" w:fill="FFFFFF"/>
          <w:lang w:val="en-US" w:eastAsia="ru-RU"/>
        </w:rPr>
        <w:t>II</w:t>
      </w:r>
      <w:r>
        <w:rPr>
          <w:sz w:val="24"/>
          <w:szCs w:val="24"/>
          <w:shd w:val="clear" w:color="auto" w:fill="FFFFFF"/>
          <w:lang w:val="ru-RU" w:eastAsia="ru-RU"/>
        </w:rPr>
        <w:t xml:space="preserve"> место)</w:t>
      </w:r>
      <w:r>
        <w:rPr>
          <w:sz w:val="24"/>
          <w:szCs w:val="24"/>
          <w:shd w:val="clear" w:color="auto" w:fill="FFFFFF"/>
          <w:lang w:eastAsia="ru-RU"/>
        </w:rPr>
        <w:t>. О</w:t>
      </w:r>
      <w:r>
        <w:rPr>
          <w:sz w:val="24"/>
          <w:szCs w:val="24"/>
          <w:shd w:val="clear" w:color="auto" w:fill="FFFFFF"/>
          <w:lang w:val="ru-RU" w:eastAsia="ru-RU"/>
        </w:rPr>
        <w:t>кончательные</w:t>
      </w:r>
      <w:r>
        <w:rPr>
          <w:sz w:val="24"/>
          <w:szCs w:val="24"/>
          <w:shd w:val="clear" w:color="auto" w:fill="FFFFFF"/>
          <w:lang w:eastAsia="ru-RU"/>
        </w:rPr>
        <w:t xml:space="preserve"> данные клинического исследования были представлены в </w:t>
      </w:r>
      <w:proofErr w:type="spellStart"/>
      <w:r>
        <w:rPr>
          <w:sz w:val="24"/>
          <w:szCs w:val="24"/>
          <w:shd w:val="clear" w:color="auto" w:fill="FFFFFF"/>
          <w:lang w:eastAsia="ru-RU"/>
        </w:rPr>
        <w:t>постерно</w:t>
      </w:r>
      <w:r>
        <w:rPr>
          <w:sz w:val="24"/>
          <w:szCs w:val="24"/>
          <w:shd w:val="clear" w:color="auto" w:fill="FFFFFF"/>
          <w:lang w:val="ru-RU" w:eastAsia="ru-RU"/>
        </w:rPr>
        <w:t>м</w:t>
      </w:r>
      <w:proofErr w:type="spellEnd"/>
      <w:r>
        <w:rPr>
          <w:sz w:val="24"/>
          <w:szCs w:val="24"/>
          <w:shd w:val="clear" w:color="auto" w:fill="FFFFFF"/>
          <w:lang w:eastAsia="ru-RU"/>
        </w:rPr>
        <w:t xml:space="preserve"> доклад</w:t>
      </w:r>
      <w:r>
        <w:rPr>
          <w:sz w:val="24"/>
          <w:szCs w:val="24"/>
          <w:shd w:val="clear" w:color="auto" w:fill="FFFFFF"/>
          <w:lang w:val="ru-RU" w:eastAsia="ru-RU"/>
        </w:rPr>
        <w:t>е</w:t>
      </w:r>
      <w:r>
        <w:rPr>
          <w:sz w:val="24"/>
          <w:szCs w:val="24"/>
          <w:shd w:val="clear" w:color="auto" w:fill="FFFFFF"/>
          <w:lang w:eastAsia="ru-RU"/>
        </w:rPr>
        <w:t xml:space="preserve"> на конгрессе </w:t>
      </w:r>
      <w:r>
        <w:rPr>
          <w:sz w:val="24"/>
          <w:szCs w:val="24"/>
          <w:shd w:val="clear" w:color="auto" w:fill="FFFFFF"/>
          <w:lang w:val="en-US" w:eastAsia="ru-RU"/>
        </w:rPr>
        <w:t>ESMO</w:t>
      </w:r>
      <w:r>
        <w:rPr>
          <w:sz w:val="24"/>
          <w:szCs w:val="24"/>
          <w:shd w:val="clear" w:color="auto" w:fill="FFFFFF"/>
          <w:lang w:eastAsia="ru-RU"/>
        </w:rPr>
        <w:t xml:space="preserve"> 20</w:t>
      </w:r>
      <w:r>
        <w:rPr>
          <w:sz w:val="24"/>
          <w:szCs w:val="24"/>
          <w:shd w:val="clear" w:color="auto" w:fill="FFFFFF"/>
          <w:lang w:val="ru-RU" w:eastAsia="ru-RU"/>
        </w:rPr>
        <w:t>20</w:t>
      </w:r>
      <w:r>
        <w:rPr>
          <w:sz w:val="24"/>
          <w:szCs w:val="24"/>
          <w:shd w:val="clear" w:color="auto" w:fill="FFFFFF"/>
          <w:lang w:eastAsia="ru-RU"/>
        </w:rPr>
        <w:t xml:space="preserve"> (</w:t>
      </w:r>
      <w:r>
        <w:rPr>
          <w:sz w:val="24"/>
          <w:szCs w:val="24"/>
          <w:shd w:val="clear" w:color="auto" w:fill="FFFFFF"/>
          <w:lang w:val="ru-RU" w:eastAsia="ru-RU"/>
        </w:rPr>
        <w:t>Барселона</w:t>
      </w:r>
      <w:r>
        <w:rPr>
          <w:sz w:val="24"/>
          <w:szCs w:val="24"/>
          <w:shd w:val="clear" w:color="auto" w:fill="FFFFFF"/>
          <w:lang w:eastAsia="ru-RU"/>
        </w:rPr>
        <w:t xml:space="preserve">, </w:t>
      </w:r>
      <w:r>
        <w:rPr>
          <w:sz w:val="24"/>
          <w:szCs w:val="24"/>
          <w:shd w:val="clear" w:color="auto" w:fill="FFFFFF"/>
          <w:lang w:val="ru-RU" w:eastAsia="ru-RU"/>
        </w:rPr>
        <w:t>Испания</w:t>
      </w:r>
      <w:r>
        <w:rPr>
          <w:sz w:val="24"/>
          <w:szCs w:val="24"/>
          <w:shd w:val="clear" w:color="auto" w:fill="FFFFFF"/>
          <w:lang w:eastAsia="ru-RU"/>
        </w:rPr>
        <w:t>)</w:t>
      </w:r>
      <w:r>
        <w:rPr>
          <w:sz w:val="24"/>
          <w:szCs w:val="24"/>
          <w:shd w:val="clear" w:color="auto" w:fill="FFFFFF"/>
          <w:lang w:val="ru-RU" w:eastAsia="ru-RU"/>
        </w:rPr>
        <w:t xml:space="preserve">. </w:t>
      </w:r>
    </w:p>
    <w:p w:rsidR="005172CA" w:rsidRDefault="005172CA" w:rsidP="005172CA">
      <w:pPr>
        <w:spacing w:line="360" w:lineRule="auto"/>
        <w:ind w:firstLine="708"/>
        <w:jc w:val="both"/>
        <w:rPr>
          <w:color w:val="000000"/>
          <w:lang w:eastAsia="en-US"/>
        </w:rPr>
      </w:pPr>
      <w:r>
        <w:rPr>
          <w:spacing w:val="-1"/>
        </w:rPr>
        <w:t xml:space="preserve">Результаты исследования </w:t>
      </w:r>
      <w:r>
        <w:t xml:space="preserve">внедрены (акт внедрения от 26.02.2020) в практическую деятельность хирургического отделения </w:t>
      </w:r>
      <w:proofErr w:type="spellStart"/>
      <w:r>
        <w:t>онкоурологии</w:t>
      </w:r>
      <w:proofErr w:type="spellEnd"/>
      <w:r>
        <w:t xml:space="preserve"> ФГБУ «НМИЦ онкологии им. Н.Н. Петрова» Минздрава России. </w:t>
      </w:r>
      <w:r>
        <w:rPr>
          <w:color w:val="000000"/>
          <w:spacing w:val="-1"/>
        </w:rPr>
        <w:t xml:space="preserve"> Результаты исследования могут быть использованы в практической деятельности специализированных онкологических лечебных учреждений, а также в учебном процессе на кафедрах онкологии и патологической анатомии ВУЗов</w:t>
      </w:r>
      <w:r>
        <w:rPr>
          <w:color w:val="000000"/>
        </w:rPr>
        <w:t xml:space="preserve">.  </w:t>
      </w:r>
    </w:p>
    <w:p w:rsidR="005172CA" w:rsidRDefault="005172CA" w:rsidP="005172CA">
      <w:pPr>
        <w:spacing w:line="360" w:lineRule="auto"/>
        <w:ind w:firstLine="708"/>
        <w:jc w:val="both"/>
        <w:rPr>
          <w:color w:val="000000"/>
        </w:rPr>
      </w:pPr>
      <w:proofErr w:type="gramStart"/>
      <w:r>
        <w:rPr>
          <w:spacing w:val="-1"/>
        </w:rPr>
        <w:t>Оценка достоверности результатов исследования базируется на анализе большого клинического материала: м</w:t>
      </w:r>
      <w:r>
        <w:t xml:space="preserve">атериал ретроспективной части исследования основан на результатах хирургического лечения 426 больных из 584 с диагнозом рак предстательной железы, проходивших лечение в хирургическом отделении </w:t>
      </w:r>
      <w:proofErr w:type="spellStart"/>
      <w:r>
        <w:t>онкоурологии</w:t>
      </w:r>
      <w:proofErr w:type="spellEnd"/>
      <w:r>
        <w:t xml:space="preserve"> ФГБУ «НИИ онкологии им. Н.Н. Петрова» Минздрава России за период с 2008 по 2017 года, в </w:t>
      </w:r>
      <w:proofErr w:type="spellStart"/>
      <w:r>
        <w:t>проспективной</w:t>
      </w:r>
      <w:proofErr w:type="spellEnd"/>
      <w:r>
        <w:t xml:space="preserve"> части</w:t>
      </w:r>
      <w:r>
        <w:rPr>
          <w:spacing w:val="-1"/>
        </w:rPr>
        <w:t xml:space="preserve"> проанализированы данные результатов </w:t>
      </w:r>
      <w:proofErr w:type="spellStart"/>
      <w:r>
        <w:rPr>
          <w:spacing w:val="-1"/>
        </w:rPr>
        <w:t>неоадъювантного</w:t>
      </w:r>
      <w:proofErr w:type="spellEnd"/>
      <w:r>
        <w:rPr>
          <w:spacing w:val="-1"/>
        </w:rPr>
        <w:t xml:space="preserve"> </w:t>
      </w:r>
      <w:r>
        <w:rPr>
          <w:spacing w:val="-1"/>
        </w:rPr>
        <w:lastRenderedPageBreak/>
        <w:t>лекарственного лечения 47</w:t>
      </w:r>
      <w:proofErr w:type="gramEnd"/>
      <w:r>
        <w:rPr>
          <w:spacing w:val="-1"/>
        </w:rPr>
        <w:t xml:space="preserve"> пациентов с социально значимой патологией – рак предстательной железы высокого риска.  </w:t>
      </w:r>
      <w:r>
        <w:t xml:space="preserve">Достоверность полученных результатов, выводов и рекомендаций подтверждается достаточно большим количеством пациентов, широким спектром современных методологических подходов.  Статистическая обработка полученных в ходе </w:t>
      </w:r>
      <w:r>
        <w:rPr>
          <w:color w:val="000000"/>
        </w:rPr>
        <w:t xml:space="preserve">исследованиях данных проведена с помощью программ «STATISTICA» и «JASP версия 0.11.1». Научные положения, выводы и рекомендации согласуются с целью диссертации, соответствуют поставленным задачам, которые в результате диссертационного исследования полностью выполнены. </w:t>
      </w:r>
    </w:p>
    <w:p w:rsidR="005172CA" w:rsidRDefault="005172CA" w:rsidP="005172CA">
      <w:pPr>
        <w:spacing w:line="360" w:lineRule="auto"/>
        <w:ind w:firstLine="708"/>
        <w:jc w:val="both"/>
      </w:pPr>
      <w:r>
        <w:rPr>
          <w:spacing w:val="-1"/>
        </w:rPr>
        <w:t xml:space="preserve"> </w:t>
      </w:r>
      <w:r>
        <w:t xml:space="preserve">Личный вклад соискателя состоит в непосредственном участии на всех этапах процесса в получении аналитического материала (анализ 151 литературного источника, из них 122 зарубежных), апробации результатов исследования диссертационной работы на международных и всероссийских научно-практических конференциях, обработке и интерпретации данных, подготовке основных публикаций по выполненной работе. Самостоятельно принимала участие в проведение хирургического радикального лечения больных с диагнозом рак предстательной железы, осуществляла послеоперационное ведение и наблюдение за больными. Подбор </w:t>
      </w:r>
      <w:proofErr w:type="spellStart"/>
      <w:r>
        <w:t>гистопрепаратов</w:t>
      </w:r>
      <w:proofErr w:type="spellEnd"/>
      <w:r>
        <w:t xml:space="preserve"> </w:t>
      </w:r>
      <w:r>
        <w:rPr>
          <w:shd w:val="clear" w:color="auto" w:fill="FFFFFF"/>
        </w:rPr>
        <w:t xml:space="preserve">операционного материала, гистопатологическая оценка и </w:t>
      </w:r>
      <w:proofErr w:type="spellStart"/>
      <w:r>
        <w:rPr>
          <w:shd w:val="clear" w:color="auto" w:fill="FFFFFF"/>
        </w:rPr>
        <w:t>иммуногистохимическое</w:t>
      </w:r>
      <w:proofErr w:type="spellEnd"/>
      <w:r>
        <w:rPr>
          <w:shd w:val="clear" w:color="auto" w:fill="FFFFFF"/>
        </w:rPr>
        <w:t xml:space="preserve"> исследование </w:t>
      </w:r>
      <w:proofErr w:type="gramStart"/>
      <w:r>
        <w:rPr>
          <w:shd w:val="clear" w:color="auto" w:fill="FFFFFF"/>
        </w:rPr>
        <w:t>проведены</w:t>
      </w:r>
      <w:proofErr w:type="gramEnd"/>
      <w:r>
        <w:rPr>
          <w:shd w:val="clear" w:color="auto" w:fill="FFFFFF"/>
        </w:rPr>
        <w:t xml:space="preserve"> под руководством врача-</w:t>
      </w:r>
      <w:proofErr w:type="spellStart"/>
      <w:r>
        <w:rPr>
          <w:shd w:val="clear" w:color="auto" w:fill="FFFFFF"/>
        </w:rPr>
        <w:t>патоморфолога</w:t>
      </w:r>
      <w:proofErr w:type="spellEnd"/>
      <w:r>
        <w:rPr>
          <w:shd w:val="clear" w:color="auto" w:fill="FFFFFF"/>
        </w:rPr>
        <w:t xml:space="preserve">. Микродиссекция опухолевых срезов, заключенных в парафин, и молекулярное исследование выполнено под руководством </w:t>
      </w:r>
      <w:proofErr w:type="gramStart"/>
      <w:r>
        <w:rPr>
          <w:shd w:val="clear" w:color="auto" w:fill="FFFFFF"/>
        </w:rPr>
        <w:t>врача-лабораторной</w:t>
      </w:r>
      <w:proofErr w:type="gramEnd"/>
      <w:r>
        <w:rPr>
          <w:shd w:val="clear" w:color="auto" w:fill="FFFFFF"/>
        </w:rPr>
        <w:t xml:space="preserve"> диагностики.  </w:t>
      </w:r>
      <w:r>
        <w:rPr>
          <w:spacing w:val="-1"/>
        </w:rPr>
        <w:t xml:space="preserve">Участие соискателя в сборе первичного материла и его обработке – 100%, обобщении, анализе и внедрении в практику результатов работы – 100%. Все научные результаты, представленные в работе соискателем, получены лично. </w:t>
      </w:r>
    </w:p>
    <w:p w:rsidR="005172CA" w:rsidRDefault="005172CA" w:rsidP="005172CA">
      <w:pPr>
        <w:pStyle w:val="-31"/>
        <w:tabs>
          <w:tab w:val="left" w:pos="6096"/>
        </w:tabs>
        <w:spacing w:line="360" w:lineRule="auto"/>
        <w:ind w:left="0" w:right="28" w:firstLine="709"/>
        <w:jc w:val="both"/>
        <w:rPr>
          <w:rFonts w:ascii="Times New Roman" w:hAnsi="Times New Roman"/>
        </w:rPr>
      </w:pPr>
      <w:r>
        <w:rPr>
          <w:rFonts w:ascii="Times New Roman" w:hAnsi="Times New Roman"/>
          <w:color w:val="000000"/>
          <w:spacing w:val="-1"/>
        </w:rPr>
        <w:t xml:space="preserve">На заседании 22.09.2020 диссертационный совет принял решение присудить Беркут Марии Владимировне ученую степень кандидата медицинских наук по специальностям: </w:t>
      </w:r>
      <w:r>
        <w:rPr>
          <w:rFonts w:ascii="Times New Roman" w:hAnsi="Times New Roman"/>
        </w:rPr>
        <w:t>14.01.12 – онкология, 14.03.02 – патологическая анатомия.</w:t>
      </w:r>
    </w:p>
    <w:p w:rsidR="005172CA" w:rsidRDefault="005172CA" w:rsidP="005172CA">
      <w:pPr>
        <w:pStyle w:val="-31"/>
        <w:tabs>
          <w:tab w:val="left" w:pos="6096"/>
        </w:tabs>
        <w:spacing w:line="360" w:lineRule="auto"/>
        <w:ind w:left="0" w:right="28" w:firstLine="709"/>
        <w:jc w:val="both"/>
        <w:rPr>
          <w:rFonts w:ascii="Times New Roman" w:hAnsi="Times New Roman"/>
          <w:color w:val="000000"/>
          <w:spacing w:val="-1"/>
        </w:rPr>
      </w:pPr>
      <w:proofErr w:type="gramStart"/>
      <w:r>
        <w:rPr>
          <w:rFonts w:ascii="Times New Roman" w:hAnsi="Times New Roman"/>
          <w:color w:val="000000"/>
          <w:spacing w:val="-1"/>
        </w:rPr>
        <w:t>При проведении тайного голосования диссертационный совет в   количестве – 23   человек, из них докторов наук по специальности 14.01.12 – онкология – 20, по специальности</w:t>
      </w:r>
      <w:r>
        <w:rPr>
          <w:rFonts w:ascii="Times New Roman" w:hAnsi="Times New Roman"/>
        </w:rPr>
        <w:t xml:space="preserve"> 14.03.02 – патологическая анатомия </w:t>
      </w:r>
      <w:r>
        <w:rPr>
          <w:rFonts w:ascii="Times New Roman" w:hAnsi="Times New Roman"/>
          <w:color w:val="000000"/>
          <w:spacing w:val="-1"/>
        </w:rPr>
        <w:t>– 3</w:t>
      </w:r>
      <w:r>
        <w:rPr>
          <w:rFonts w:ascii="Times New Roman" w:hAnsi="Times New Roman"/>
        </w:rPr>
        <w:t>,</w:t>
      </w:r>
      <w:r>
        <w:rPr>
          <w:rFonts w:ascii="Times New Roman" w:hAnsi="Times New Roman"/>
          <w:color w:val="000000"/>
          <w:spacing w:val="-1"/>
        </w:rPr>
        <w:t xml:space="preserve"> </w:t>
      </w:r>
      <w:r>
        <w:rPr>
          <w:rFonts w:ascii="Times New Roman" w:hAnsi="Times New Roman"/>
          <w:spacing w:val="-1"/>
        </w:rPr>
        <w:t>участвовавших в заседании, из 31 человека</w:t>
      </w:r>
      <w:r>
        <w:rPr>
          <w:rFonts w:ascii="Times New Roman" w:hAnsi="Times New Roman"/>
          <w:color w:val="000000"/>
          <w:spacing w:val="-1"/>
        </w:rPr>
        <w:t xml:space="preserve">, входящих в состав совета, дополнительно введены на разовую защиту 3 человека по специальности 14.03.02 – патологическая анатомия, проголосовали: за – 23, против – нет, недействительных бюллетеней – нет. </w:t>
      </w:r>
      <w:proofErr w:type="gramEnd"/>
    </w:p>
    <w:p w:rsidR="005172CA" w:rsidRDefault="005172CA" w:rsidP="005172CA">
      <w:pPr>
        <w:tabs>
          <w:tab w:val="left" w:pos="6096"/>
        </w:tabs>
        <w:spacing w:line="312" w:lineRule="auto"/>
        <w:ind w:right="28"/>
        <w:jc w:val="both"/>
        <w:rPr>
          <w:color w:val="000000"/>
          <w:spacing w:val="-1"/>
        </w:rPr>
      </w:pPr>
      <w:r>
        <w:rPr>
          <w:color w:val="000000"/>
          <w:spacing w:val="-1"/>
        </w:rPr>
        <w:t>Председатель диссертационного совета,</w:t>
      </w:r>
    </w:p>
    <w:p w:rsidR="005172CA" w:rsidRDefault="005172CA" w:rsidP="005172CA">
      <w:pPr>
        <w:tabs>
          <w:tab w:val="left" w:pos="6096"/>
        </w:tabs>
        <w:spacing w:line="312" w:lineRule="auto"/>
        <w:ind w:right="28"/>
        <w:jc w:val="both"/>
        <w:rPr>
          <w:color w:val="000000"/>
          <w:spacing w:val="-1"/>
        </w:rPr>
      </w:pPr>
      <w:r>
        <w:rPr>
          <w:color w:val="000000"/>
          <w:spacing w:val="-1"/>
        </w:rPr>
        <w:t>доктор медицинских наук, профессор                                           Беляев Алексей Михайлович</w:t>
      </w:r>
    </w:p>
    <w:p w:rsidR="005172CA" w:rsidRDefault="005172CA" w:rsidP="005172CA">
      <w:pPr>
        <w:tabs>
          <w:tab w:val="left" w:pos="6096"/>
        </w:tabs>
        <w:spacing w:line="312" w:lineRule="auto"/>
        <w:ind w:right="28"/>
        <w:jc w:val="both"/>
        <w:rPr>
          <w:color w:val="000000"/>
          <w:spacing w:val="-1"/>
        </w:rPr>
      </w:pPr>
      <w:bookmarkStart w:id="0" w:name="_GoBack"/>
      <w:bookmarkEnd w:id="0"/>
      <w:r>
        <w:rPr>
          <w:color w:val="000000"/>
          <w:spacing w:val="-1"/>
        </w:rPr>
        <w:t>Ученый секретарь диссертационного совета,</w:t>
      </w:r>
    </w:p>
    <w:p w:rsidR="005172CA" w:rsidRDefault="005172CA" w:rsidP="005172CA">
      <w:pPr>
        <w:tabs>
          <w:tab w:val="left" w:pos="6096"/>
        </w:tabs>
        <w:spacing w:line="312" w:lineRule="auto"/>
        <w:ind w:right="28"/>
        <w:jc w:val="both"/>
        <w:rPr>
          <w:color w:val="000000"/>
          <w:spacing w:val="-1"/>
        </w:rPr>
      </w:pPr>
      <w:r>
        <w:rPr>
          <w:color w:val="000000"/>
          <w:spacing w:val="-1"/>
        </w:rPr>
        <w:t xml:space="preserve">доктор медицинских наук                                                         Филатова Лариса Валентиновна </w:t>
      </w:r>
    </w:p>
    <w:p w:rsidR="005172CA" w:rsidRDefault="005172CA" w:rsidP="005172CA">
      <w:pPr>
        <w:tabs>
          <w:tab w:val="left" w:pos="6096"/>
        </w:tabs>
        <w:spacing w:line="360" w:lineRule="auto"/>
        <w:ind w:right="28"/>
        <w:jc w:val="both"/>
        <w:rPr>
          <w:color w:val="000000"/>
          <w:spacing w:val="-1"/>
        </w:rPr>
      </w:pPr>
      <w:r>
        <w:rPr>
          <w:color w:val="000000"/>
          <w:spacing w:val="-1"/>
        </w:rPr>
        <w:t>22.09.2020.</w:t>
      </w:r>
    </w:p>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sectPr w:rsidR="00D00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NewtonC-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CC"/>
    <w:multiLevelType w:val="hybridMultilevel"/>
    <w:tmpl w:val="A718E042"/>
    <w:lvl w:ilvl="0" w:tplc="D602875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A10A55"/>
    <w:multiLevelType w:val="hybridMultilevel"/>
    <w:tmpl w:val="573C053C"/>
    <w:lvl w:ilvl="0" w:tplc="5798DDF4">
      <w:start w:val="11"/>
      <w:numFmt w:val="bullet"/>
      <w:lvlText w:val="-"/>
      <w:lvlJc w:val="left"/>
      <w:pPr>
        <w:ind w:left="360" w:hanging="360"/>
      </w:pPr>
      <w:rPr>
        <w:rFonts w:ascii="Times New Roman" w:eastAsia="Calibri" w:hAnsi="Times New Roman" w:cs="Times New Roman" w:hint="default"/>
        <w:color w:val="00000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nsid w:val="15546500"/>
    <w:multiLevelType w:val="multilevel"/>
    <w:tmpl w:val="0352C538"/>
    <w:lvl w:ilvl="0">
      <w:start w:val="1"/>
      <w:numFmt w:val="decimal"/>
      <w:lvlText w:val="%1."/>
      <w:lvlJc w:val="left"/>
      <w:pPr>
        <w:tabs>
          <w:tab w:val="num" w:pos="720"/>
        </w:tabs>
        <w:ind w:left="720" w:hanging="360"/>
      </w:pPr>
      <w:rPr>
        <w:rFonts w:cs="Times New Roman"/>
        <w:b w:val="0"/>
        <w:bCs w:val="0"/>
        <w:color w:val="auto"/>
        <w:sz w:val="28"/>
        <w:szCs w:val="28"/>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0A"/>
    <w:rsid w:val="00280A9A"/>
    <w:rsid w:val="002F6D0A"/>
    <w:rsid w:val="004306B7"/>
    <w:rsid w:val="004E3C30"/>
    <w:rsid w:val="005172CA"/>
    <w:rsid w:val="00917C54"/>
    <w:rsid w:val="009B1F15"/>
    <w:rsid w:val="009F75B2"/>
    <w:rsid w:val="00D00616"/>
    <w:rsid w:val="00D53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D00616"/>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D00616"/>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qFormat/>
    <w:rsid w:val="00D00616"/>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qFormat/>
    <w:rsid w:val="00D00616"/>
    <w:pPr>
      <w:widowControl w:val="0"/>
      <w:shd w:val="clear" w:color="auto" w:fill="FFFFFF"/>
      <w:spacing w:line="370" w:lineRule="exact"/>
      <w:ind w:hanging="360"/>
      <w:jc w:val="both"/>
    </w:pPr>
    <w:rPr>
      <w:spacing w:val="10"/>
      <w:sz w:val="25"/>
      <w:szCs w:val="25"/>
      <w:lang w:eastAsia="en-US"/>
    </w:rPr>
  </w:style>
  <w:style w:type="paragraph" w:styleId="a6">
    <w:name w:val="Balloon Text"/>
    <w:basedOn w:val="a"/>
    <w:link w:val="a7"/>
    <w:uiPriority w:val="99"/>
    <w:semiHidden/>
    <w:unhideWhenUsed/>
    <w:rsid w:val="009F75B2"/>
    <w:rPr>
      <w:rFonts w:ascii="Tahoma" w:hAnsi="Tahoma" w:cs="Tahoma"/>
      <w:sz w:val="16"/>
      <w:szCs w:val="16"/>
    </w:rPr>
  </w:style>
  <w:style w:type="character" w:customStyle="1" w:styleId="a7">
    <w:name w:val="Текст выноски Знак"/>
    <w:basedOn w:val="a0"/>
    <w:link w:val="a6"/>
    <w:uiPriority w:val="99"/>
    <w:semiHidden/>
    <w:rsid w:val="009F75B2"/>
    <w:rPr>
      <w:rFonts w:ascii="Tahoma" w:eastAsia="Times New Roman" w:hAnsi="Tahoma" w:cs="Tahoma"/>
      <w:sz w:val="16"/>
      <w:szCs w:val="16"/>
      <w:lang w:eastAsia="ru-RU"/>
    </w:rPr>
  </w:style>
  <w:style w:type="character" w:customStyle="1" w:styleId="FontStyle30">
    <w:name w:val="Font Style30"/>
    <w:qFormat/>
    <w:rsid w:val="004306B7"/>
    <w:rPr>
      <w:rFonts w:ascii="Times New Roman" w:hAnsi="Times New Roman" w:cs="Times New Roman"/>
      <w:sz w:val="22"/>
      <w:szCs w:val="22"/>
    </w:rPr>
  </w:style>
  <w:style w:type="character" w:customStyle="1" w:styleId="a8">
    <w:name w:val="Выделение жирным"/>
    <w:qFormat/>
    <w:rsid w:val="004306B7"/>
    <w:rPr>
      <w:b/>
      <w:bCs/>
    </w:rPr>
  </w:style>
  <w:style w:type="paragraph" w:customStyle="1" w:styleId="Style13">
    <w:name w:val="Style13"/>
    <w:basedOn w:val="a"/>
    <w:qFormat/>
    <w:rsid w:val="004306B7"/>
    <w:pPr>
      <w:widowControl w:val="0"/>
      <w:suppressAutoHyphens/>
      <w:jc w:val="both"/>
    </w:pPr>
  </w:style>
  <w:style w:type="paragraph" w:customStyle="1" w:styleId="a9">
    <w:name w:val="Содержимое таблицы"/>
    <w:basedOn w:val="a"/>
    <w:next w:val="a"/>
    <w:qFormat/>
    <w:rsid w:val="004306B7"/>
    <w:pPr>
      <w:suppressLineNumbers/>
      <w:suppressAutoHyphens/>
    </w:pPr>
    <w:rPr>
      <w:rFonts w:asciiTheme="minorHAnsi" w:eastAsiaTheme="minorHAnsi" w:hAnsiTheme="minorHAnsi" w:cstheme="minorBidi"/>
      <w:lang w:eastAsia="en-US"/>
    </w:rPr>
  </w:style>
  <w:style w:type="paragraph" w:customStyle="1" w:styleId="-31">
    <w:name w:val="Светлая сетка - Акцент 31"/>
    <w:basedOn w:val="a"/>
    <w:uiPriority w:val="34"/>
    <w:qFormat/>
    <w:rsid w:val="00917C54"/>
    <w:pPr>
      <w:ind w:left="720"/>
      <w:contextualSpacing/>
    </w:pPr>
    <w:rPr>
      <w:rFonts w:ascii="Calibri" w:eastAsia="Calibri" w:hAnsi="Calibri"/>
      <w:lang w:eastAsia="en-US"/>
    </w:rPr>
  </w:style>
  <w:style w:type="character" w:customStyle="1" w:styleId="14TNR1">
    <w:name w:val="14 TNR 1 Знак"/>
    <w:aliases w:val="25 Знак"/>
    <w:link w:val="14TNR10"/>
    <w:locked/>
    <w:rsid w:val="00917C54"/>
    <w:rPr>
      <w:rFonts w:ascii="Times New Roman" w:hAnsi="Times New Roman" w:cs="Times New Roman"/>
      <w:sz w:val="28"/>
      <w:szCs w:val="28"/>
      <w:lang w:val="x-none"/>
    </w:rPr>
  </w:style>
  <w:style w:type="paragraph" w:customStyle="1" w:styleId="14TNR10">
    <w:name w:val="14 TNR 1"/>
    <w:aliases w:val="25"/>
    <w:basedOn w:val="a"/>
    <w:link w:val="14TNR1"/>
    <w:qFormat/>
    <w:rsid w:val="00917C54"/>
    <w:pPr>
      <w:spacing w:line="360" w:lineRule="auto"/>
      <w:ind w:firstLine="709"/>
      <w:jc w:val="both"/>
    </w:pPr>
    <w:rPr>
      <w:rFonts w:eastAsiaTheme="minorHAnsi"/>
      <w:sz w:val="28"/>
      <w:szCs w:val="28"/>
      <w:lang w:val="x-none" w:eastAsia="en-US"/>
    </w:rPr>
  </w:style>
  <w:style w:type="paragraph" w:customStyle="1" w:styleId="1-21">
    <w:name w:val="Средняя сетка 1 - Акцент 21"/>
    <w:basedOn w:val="a"/>
    <w:uiPriority w:val="34"/>
    <w:qFormat/>
    <w:rsid w:val="00917C54"/>
    <w:pPr>
      <w:ind w:left="720"/>
    </w:pPr>
  </w:style>
  <w:style w:type="character" w:styleId="aa">
    <w:name w:val="Emphasis"/>
    <w:basedOn w:val="a0"/>
    <w:uiPriority w:val="20"/>
    <w:qFormat/>
    <w:rsid w:val="00917C54"/>
    <w:rPr>
      <w:i/>
      <w:iCs/>
    </w:rPr>
  </w:style>
  <w:style w:type="character" w:customStyle="1" w:styleId="ab">
    <w:name w:val="Абзац Знак"/>
    <w:link w:val="ac"/>
    <w:locked/>
    <w:rsid w:val="005172CA"/>
    <w:rPr>
      <w:rFonts w:ascii="Century" w:hAnsi="Century"/>
      <w:sz w:val="24"/>
    </w:rPr>
  </w:style>
  <w:style w:type="paragraph" w:customStyle="1" w:styleId="ac">
    <w:name w:val="Абзац"/>
    <w:basedOn w:val="a"/>
    <w:link w:val="ab"/>
    <w:qFormat/>
    <w:rsid w:val="005172CA"/>
    <w:pPr>
      <w:spacing w:after="120" w:line="360" w:lineRule="auto"/>
      <w:ind w:firstLine="709"/>
      <w:jc w:val="both"/>
    </w:pPr>
    <w:rPr>
      <w:rFonts w:ascii="Century" w:eastAsiaTheme="minorHAnsi" w:hAnsi="Century"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D00616"/>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D00616"/>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qFormat/>
    <w:rsid w:val="00D00616"/>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qFormat/>
    <w:rsid w:val="00D00616"/>
    <w:pPr>
      <w:widowControl w:val="0"/>
      <w:shd w:val="clear" w:color="auto" w:fill="FFFFFF"/>
      <w:spacing w:line="370" w:lineRule="exact"/>
      <w:ind w:hanging="360"/>
      <w:jc w:val="both"/>
    </w:pPr>
    <w:rPr>
      <w:spacing w:val="10"/>
      <w:sz w:val="25"/>
      <w:szCs w:val="25"/>
      <w:lang w:eastAsia="en-US"/>
    </w:rPr>
  </w:style>
  <w:style w:type="paragraph" w:styleId="a6">
    <w:name w:val="Balloon Text"/>
    <w:basedOn w:val="a"/>
    <w:link w:val="a7"/>
    <w:uiPriority w:val="99"/>
    <w:semiHidden/>
    <w:unhideWhenUsed/>
    <w:rsid w:val="009F75B2"/>
    <w:rPr>
      <w:rFonts w:ascii="Tahoma" w:hAnsi="Tahoma" w:cs="Tahoma"/>
      <w:sz w:val="16"/>
      <w:szCs w:val="16"/>
    </w:rPr>
  </w:style>
  <w:style w:type="character" w:customStyle="1" w:styleId="a7">
    <w:name w:val="Текст выноски Знак"/>
    <w:basedOn w:val="a0"/>
    <w:link w:val="a6"/>
    <w:uiPriority w:val="99"/>
    <w:semiHidden/>
    <w:rsid w:val="009F75B2"/>
    <w:rPr>
      <w:rFonts w:ascii="Tahoma" w:eastAsia="Times New Roman" w:hAnsi="Tahoma" w:cs="Tahoma"/>
      <w:sz w:val="16"/>
      <w:szCs w:val="16"/>
      <w:lang w:eastAsia="ru-RU"/>
    </w:rPr>
  </w:style>
  <w:style w:type="character" w:customStyle="1" w:styleId="FontStyle30">
    <w:name w:val="Font Style30"/>
    <w:qFormat/>
    <w:rsid w:val="004306B7"/>
    <w:rPr>
      <w:rFonts w:ascii="Times New Roman" w:hAnsi="Times New Roman" w:cs="Times New Roman"/>
      <w:sz w:val="22"/>
      <w:szCs w:val="22"/>
    </w:rPr>
  </w:style>
  <w:style w:type="character" w:customStyle="1" w:styleId="a8">
    <w:name w:val="Выделение жирным"/>
    <w:qFormat/>
    <w:rsid w:val="004306B7"/>
    <w:rPr>
      <w:b/>
      <w:bCs/>
    </w:rPr>
  </w:style>
  <w:style w:type="paragraph" w:customStyle="1" w:styleId="Style13">
    <w:name w:val="Style13"/>
    <w:basedOn w:val="a"/>
    <w:qFormat/>
    <w:rsid w:val="004306B7"/>
    <w:pPr>
      <w:widowControl w:val="0"/>
      <w:suppressAutoHyphens/>
      <w:jc w:val="both"/>
    </w:pPr>
  </w:style>
  <w:style w:type="paragraph" w:customStyle="1" w:styleId="a9">
    <w:name w:val="Содержимое таблицы"/>
    <w:basedOn w:val="a"/>
    <w:next w:val="a"/>
    <w:qFormat/>
    <w:rsid w:val="004306B7"/>
    <w:pPr>
      <w:suppressLineNumbers/>
      <w:suppressAutoHyphens/>
    </w:pPr>
    <w:rPr>
      <w:rFonts w:asciiTheme="minorHAnsi" w:eastAsiaTheme="minorHAnsi" w:hAnsiTheme="minorHAnsi" w:cstheme="minorBidi"/>
      <w:lang w:eastAsia="en-US"/>
    </w:rPr>
  </w:style>
  <w:style w:type="paragraph" w:customStyle="1" w:styleId="-31">
    <w:name w:val="Светлая сетка - Акцент 31"/>
    <w:basedOn w:val="a"/>
    <w:uiPriority w:val="34"/>
    <w:qFormat/>
    <w:rsid w:val="00917C54"/>
    <w:pPr>
      <w:ind w:left="720"/>
      <w:contextualSpacing/>
    </w:pPr>
    <w:rPr>
      <w:rFonts w:ascii="Calibri" w:eastAsia="Calibri" w:hAnsi="Calibri"/>
      <w:lang w:eastAsia="en-US"/>
    </w:rPr>
  </w:style>
  <w:style w:type="character" w:customStyle="1" w:styleId="14TNR1">
    <w:name w:val="14 TNR 1 Знак"/>
    <w:aliases w:val="25 Знак"/>
    <w:link w:val="14TNR10"/>
    <w:locked/>
    <w:rsid w:val="00917C54"/>
    <w:rPr>
      <w:rFonts w:ascii="Times New Roman" w:hAnsi="Times New Roman" w:cs="Times New Roman"/>
      <w:sz w:val="28"/>
      <w:szCs w:val="28"/>
      <w:lang w:val="x-none"/>
    </w:rPr>
  </w:style>
  <w:style w:type="paragraph" w:customStyle="1" w:styleId="14TNR10">
    <w:name w:val="14 TNR 1"/>
    <w:aliases w:val="25"/>
    <w:basedOn w:val="a"/>
    <w:link w:val="14TNR1"/>
    <w:qFormat/>
    <w:rsid w:val="00917C54"/>
    <w:pPr>
      <w:spacing w:line="360" w:lineRule="auto"/>
      <w:ind w:firstLine="709"/>
      <w:jc w:val="both"/>
    </w:pPr>
    <w:rPr>
      <w:rFonts w:eastAsiaTheme="minorHAnsi"/>
      <w:sz w:val="28"/>
      <w:szCs w:val="28"/>
      <w:lang w:val="x-none" w:eastAsia="en-US"/>
    </w:rPr>
  </w:style>
  <w:style w:type="paragraph" w:customStyle="1" w:styleId="1-21">
    <w:name w:val="Средняя сетка 1 - Акцент 21"/>
    <w:basedOn w:val="a"/>
    <w:uiPriority w:val="34"/>
    <w:qFormat/>
    <w:rsid w:val="00917C54"/>
    <w:pPr>
      <w:ind w:left="720"/>
    </w:pPr>
  </w:style>
  <w:style w:type="character" w:styleId="aa">
    <w:name w:val="Emphasis"/>
    <w:basedOn w:val="a0"/>
    <w:uiPriority w:val="20"/>
    <w:qFormat/>
    <w:rsid w:val="00917C54"/>
    <w:rPr>
      <w:i/>
      <w:iCs/>
    </w:rPr>
  </w:style>
  <w:style w:type="character" w:customStyle="1" w:styleId="ab">
    <w:name w:val="Абзац Знак"/>
    <w:link w:val="ac"/>
    <w:locked/>
    <w:rsid w:val="005172CA"/>
    <w:rPr>
      <w:rFonts w:ascii="Century" w:hAnsi="Century"/>
      <w:sz w:val="24"/>
    </w:rPr>
  </w:style>
  <w:style w:type="paragraph" w:customStyle="1" w:styleId="ac">
    <w:name w:val="Абзац"/>
    <w:basedOn w:val="a"/>
    <w:link w:val="ab"/>
    <w:qFormat/>
    <w:rsid w:val="005172CA"/>
    <w:pPr>
      <w:spacing w:after="120" w:line="360" w:lineRule="auto"/>
      <w:ind w:firstLine="709"/>
      <w:jc w:val="both"/>
    </w:pPr>
    <w:rPr>
      <w:rFonts w:ascii="Century" w:eastAsiaTheme="minorHAnsi" w:hAnsi="Century"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3528">
      <w:bodyDiv w:val="1"/>
      <w:marLeft w:val="0"/>
      <w:marRight w:val="0"/>
      <w:marTop w:val="0"/>
      <w:marBottom w:val="0"/>
      <w:divBdr>
        <w:top w:val="none" w:sz="0" w:space="0" w:color="auto"/>
        <w:left w:val="none" w:sz="0" w:space="0" w:color="auto"/>
        <w:bottom w:val="none" w:sz="0" w:space="0" w:color="auto"/>
        <w:right w:val="none" w:sz="0" w:space="0" w:color="auto"/>
      </w:divBdr>
    </w:div>
    <w:div w:id="588004069">
      <w:bodyDiv w:val="1"/>
      <w:marLeft w:val="0"/>
      <w:marRight w:val="0"/>
      <w:marTop w:val="0"/>
      <w:marBottom w:val="0"/>
      <w:divBdr>
        <w:top w:val="none" w:sz="0" w:space="0" w:color="auto"/>
        <w:left w:val="none" w:sz="0" w:space="0" w:color="auto"/>
        <w:bottom w:val="none" w:sz="0" w:space="0" w:color="auto"/>
        <w:right w:val="none" w:sz="0" w:space="0" w:color="auto"/>
      </w:divBdr>
    </w:div>
    <w:div w:id="9471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2694</Words>
  <Characters>15362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8</cp:revision>
  <dcterms:created xsi:type="dcterms:W3CDTF">2019-12-20T08:04:00Z</dcterms:created>
  <dcterms:modified xsi:type="dcterms:W3CDTF">2020-09-24T10:51:00Z</dcterms:modified>
</cp:coreProperties>
</file>