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Коваленко Ирина</w:t>
      </w:r>
      <w:r>
        <w:rPr>
          <w:b/>
          <w:sz w:val="32"/>
          <w:szCs w:val="32"/>
        </w:rPr>
        <w:t xml:space="preserve"> Михайловна,  </w:t>
      </w:r>
    </w:p>
    <w:p w:rsidR="003F431F" w:rsidRDefault="003F431F" w:rsidP="003F4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дата защиты 15.10. 2019г.</w:t>
      </w: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диссертации: «</w:t>
      </w:r>
      <w:r w:rsidRPr="0063434F">
        <w:rPr>
          <w:rFonts w:ascii="Times New Roman" w:hAnsi="Times New Roman"/>
          <w:sz w:val="28"/>
          <w:szCs w:val="28"/>
        </w:rPr>
        <w:t>Сравнительные особенности рака молочной железы и рака эндометрия у больных, страдающих и не страдающих сахарным диабетом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 14.01.12 – онкология</w:t>
      </w: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3F431F" w:rsidRP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тайного голосования диссе</w:t>
      </w:r>
      <w:r>
        <w:rPr>
          <w:rFonts w:ascii="Times New Roman" w:hAnsi="Times New Roman"/>
          <w:sz w:val="28"/>
          <w:szCs w:val="28"/>
        </w:rPr>
        <w:t>ртационный совет в количестве 22</w:t>
      </w:r>
      <w:r>
        <w:rPr>
          <w:rFonts w:ascii="Times New Roman" w:hAnsi="Times New Roman"/>
          <w:sz w:val="28"/>
          <w:szCs w:val="28"/>
        </w:rPr>
        <w:t xml:space="preserve"> человек,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по специальности 14.01.12 – онкология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F431F">
        <w:rPr>
          <w:rFonts w:ascii="Times New Roman" w:hAnsi="Times New Roman"/>
          <w:sz w:val="28"/>
          <w:szCs w:val="28"/>
        </w:rPr>
        <w:t xml:space="preserve">участвовавших в заседании из </w:t>
      </w:r>
      <w:r>
        <w:rPr>
          <w:rFonts w:ascii="Times New Roman" w:hAnsi="Times New Roman"/>
          <w:sz w:val="28"/>
          <w:szCs w:val="28"/>
        </w:rPr>
        <w:t>28</w:t>
      </w:r>
      <w:r w:rsidRPr="003F431F">
        <w:rPr>
          <w:rFonts w:ascii="Times New Roman" w:hAnsi="Times New Roman"/>
          <w:sz w:val="28"/>
          <w:szCs w:val="28"/>
        </w:rPr>
        <w:t xml:space="preserve"> человека, входящих в соста</w:t>
      </w:r>
      <w:r>
        <w:rPr>
          <w:rFonts w:ascii="Times New Roman" w:hAnsi="Times New Roman"/>
          <w:sz w:val="28"/>
          <w:szCs w:val="28"/>
        </w:rPr>
        <w:t>в совета, проголосовали: за – 22</w:t>
      </w:r>
      <w:r w:rsidRPr="003F431F">
        <w:rPr>
          <w:rFonts w:ascii="Times New Roman" w:hAnsi="Times New Roman"/>
          <w:sz w:val="28"/>
          <w:szCs w:val="28"/>
        </w:rPr>
        <w:t xml:space="preserve">, против - нет, недействительных бюллетеней – </w:t>
      </w:r>
      <w:r>
        <w:rPr>
          <w:rFonts w:ascii="Times New Roman" w:hAnsi="Times New Roman"/>
          <w:sz w:val="28"/>
          <w:szCs w:val="28"/>
        </w:rPr>
        <w:t>нет</w:t>
      </w:r>
      <w:r w:rsidRPr="003F431F">
        <w:rPr>
          <w:rFonts w:ascii="Times New Roman" w:hAnsi="Times New Roman"/>
          <w:sz w:val="28"/>
          <w:szCs w:val="28"/>
        </w:rPr>
        <w:t>.</w:t>
      </w: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 </w:t>
      </w: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247E534" wp14:editId="588D5ABF">
            <wp:extent cx="4663440" cy="60350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     </w:t>
      </w: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</w:t>
      </w: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ДИССЕРТАЦИОННОГО СОВЕТА Д 208.052.01,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СТЕПЕНИ КАНДИДАТА МЕДИЦИНСКИХ НАУК </w:t>
      </w:r>
      <w:r>
        <w:rPr>
          <w:caps/>
          <w:sz w:val="28"/>
          <w:szCs w:val="28"/>
        </w:rPr>
        <w:t>Коваленко Ирины Михайловны</w:t>
      </w:r>
    </w:p>
    <w:p w:rsidR="003F431F" w:rsidRDefault="003F431F" w:rsidP="003F431F">
      <w:pPr>
        <w:spacing w:line="360" w:lineRule="auto"/>
      </w:pPr>
    </w:p>
    <w:p w:rsidR="003F431F" w:rsidRDefault="003F431F" w:rsidP="003F431F">
      <w:pPr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аттестационное дело №____________</w:t>
      </w:r>
    </w:p>
    <w:p w:rsidR="003F431F" w:rsidRDefault="003F431F" w:rsidP="003F43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диссертационного совета от 15.10.2019 № 22</w:t>
      </w:r>
    </w:p>
    <w:p w:rsidR="003F431F" w:rsidRDefault="003F431F" w:rsidP="003F431F">
      <w:pPr>
        <w:spacing w:line="360" w:lineRule="auto"/>
        <w:jc w:val="center"/>
      </w:pPr>
    </w:p>
    <w:p w:rsidR="003F431F" w:rsidRDefault="003F431F" w:rsidP="003F4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 присуждении Коваленко Ирине Михайловне, гражданину РФ, ученой степени кандидата медицинских наук.</w:t>
      </w:r>
    </w:p>
    <w:p w:rsidR="003F431F" w:rsidRDefault="003F431F" w:rsidP="003F4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Диссертация «Сравнительные особенности рака молочной железы и рака эндометрия у больных, страдающих и не страдающих сахарным диабетом» по специальности 14.01.12 – онкология, принята к защите 16.07.2019, протокол №13,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№386/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27.04.2017).</w:t>
      </w:r>
      <w:proofErr w:type="gramEnd"/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Коваленко Ирина Михайловна, дата рождения 31.05.1987 г., в 2010 году с отличием окончила федеральное государственное бюджетное военное образовательное учреждение высшего профессионального образования «Военно-медицинскую академию имени С. М. Кирова» Министерства обороны Российской Федерации по специальности «Лечебное дело». В 2011 году окончила интернатуру в государственном образовательном учреждении дополнительного профессионального образования «Санкт-петербургская медицинская академия последипломного образования федерального агентства по здравоохранению и социальному развитию» по специальности «Терапия» на </w:t>
      </w:r>
      <w:r>
        <w:rPr>
          <w:sz w:val="28"/>
          <w:szCs w:val="28"/>
        </w:rPr>
        <w:lastRenderedPageBreak/>
        <w:t xml:space="preserve">кафедре терапии и клинической фармакологии. В 2013 году окончила клиническую ординатуру в федеральном государственном бюджетном образовательном учреждении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 по специальности «Эндокринология» на кафедре эндокринологии им. В.Г. Баранова. 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2013 года работает врачом-эндокринологом и по внутреннему совместительству научным сотрудником в научной лаборатории </w:t>
      </w:r>
      <w:proofErr w:type="spellStart"/>
      <w:r>
        <w:rPr>
          <w:sz w:val="28"/>
          <w:szCs w:val="28"/>
        </w:rPr>
        <w:t>онкоэндокринологии</w:t>
      </w:r>
      <w:proofErr w:type="spellEnd"/>
      <w:r>
        <w:rPr>
          <w:sz w:val="28"/>
          <w:szCs w:val="28"/>
        </w:rPr>
        <w:t xml:space="preserve"> в ФГБУ «НМИЦ онкологии им. Н.Н. Петрова» Минздрава России. Справка №503 о сдаче кандидатских экзаменов выдана 25.03.2019 г.  в ФГБУ «НМИЦ онкологии им. Н.Н. Петрова» Минздрава России.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Диссертация выполнена в ФГБУ «НМИЦ онкологии им. Н.Н. Петрова» Минздрава России в научной лаборатории </w:t>
      </w:r>
      <w:proofErr w:type="spellStart"/>
      <w:r>
        <w:rPr>
          <w:sz w:val="28"/>
          <w:szCs w:val="28"/>
        </w:rPr>
        <w:t>онкоэндокринологии</w:t>
      </w:r>
      <w:proofErr w:type="spellEnd"/>
      <w:r>
        <w:rPr>
          <w:sz w:val="28"/>
          <w:szCs w:val="28"/>
        </w:rPr>
        <w:t xml:space="preserve"> и в отделениях опухолей молочной железы и </w:t>
      </w:r>
      <w:proofErr w:type="spellStart"/>
      <w:r>
        <w:rPr>
          <w:sz w:val="28"/>
          <w:szCs w:val="28"/>
        </w:rPr>
        <w:t>онкогинекологии</w:t>
      </w:r>
      <w:proofErr w:type="spellEnd"/>
      <w:r>
        <w:rPr>
          <w:sz w:val="28"/>
          <w:szCs w:val="28"/>
        </w:rPr>
        <w:t>.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доктор медицинских наук, профессор Лев Михайлович </w:t>
      </w:r>
      <w:proofErr w:type="spellStart"/>
      <w:r>
        <w:rPr>
          <w:sz w:val="28"/>
          <w:szCs w:val="28"/>
        </w:rPr>
        <w:t>Берштейн</w:t>
      </w:r>
      <w:proofErr w:type="spellEnd"/>
      <w:r>
        <w:rPr>
          <w:sz w:val="28"/>
          <w:szCs w:val="28"/>
        </w:rPr>
        <w:t xml:space="preserve">, ФГБУ «НМИЦ онкологии им. Н.Н. Петрова» Минздрава России, научная лаборатория </w:t>
      </w:r>
      <w:proofErr w:type="spellStart"/>
      <w:r>
        <w:rPr>
          <w:sz w:val="28"/>
          <w:szCs w:val="28"/>
        </w:rPr>
        <w:t>онкоэндокринологии</w:t>
      </w:r>
      <w:proofErr w:type="spellEnd"/>
      <w:r>
        <w:rPr>
          <w:sz w:val="28"/>
          <w:szCs w:val="28"/>
        </w:rPr>
        <w:t>, главный научный сотрудник.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Официальные оппоненты: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Максимов Сергей Янович, доктор медицинских наук, профессор, 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(онкологический)», гинекологическое отделение, заведующий.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Манихас</w:t>
      </w:r>
      <w:proofErr w:type="spellEnd"/>
      <w:r>
        <w:rPr>
          <w:sz w:val="28"/>
          <w:szCs w:val="28"/>
        </w:rPr>
        <w:t xml:space="preserve"> Алексей Георгиевич, доктор медицинских наук, Санкт-Петербургское государственное бюджетное учреждение здравоохранения «Городской клинический онкологический диспансер», первое </w:t>
      </w:r>
      <w:proofErr w:type="spellStart"/>
      <w:r>
        <w:rPr>
          <w:sz w:val="28"/>
          <w:szCs w:val="28"/>
        </w:rPr>
        <w:t>онкохирургическое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маммологическое</w:t>
      </w:r>
      <w:proofErr w:type="spellEnd"/>
      <w:r>
        <w:rPr>
          <w:sz w:val="28"/>
          <w:szCs w:val="28"/>
        </w:rPr>
        <w:t>) отделение, заведующий.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Официальные оппоненты дали положительные отзывы на диссертацию. 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Ведущая организация - федеральное государственное бюджетное научное учреждение «Томский национальный исследовательский медицинский центр Российской академии наук» в своем положительном отзыве, подписанном доктором медицинских наук, профессором, заслуженным деятелем науки Российской Федерации, заведующей гинекологическим отделением Коломиец Ларисой Александровной, указала, что диссертация Коваленко Ирины Михайловны является законченной научно-квалификационной работой, в которой содержится решение научно-практических задач, связанных с оценкой влияния сахарного диабета 2 типа на</w:t>
      </w:r>
      <w:proofErr w:type="gramEnd"/>
      <w:r>
        <w:rPr>
          <w:sz w:val="28"/>
          <w:szCs w:val="28"/>
        </w:rPr>
        <w:t xml:space="preserve"> особенности (включая клинико-морфологические характеристики) рака молочной железы и рака эндометрия, по своей актуальности, научной новизне, объему и диапазону выполненных исследований и практической значимости полученных </w:t>
      </w:r>
      <w:proofErr w:type="gramStart"/>
      <w:r>
        <w:rPr>
          <w:sz w:val="28"/>
          <w:szCs w:val="28"/>
        </w:rPr>
        <w:t>результатов</w:t>
      </w:r>
      <w:proofErr w:type="gramEnd"/>
      <w:r>
        <w:rPr>
          <w:sz w:val="28"/>
          <w:szCs w:val="28"/>
        </w:rPr>
        <w:t xml:space="preserve"> представленная работа соответствует требованиям п. 9 «Положения о порядке присуждения ученых степеней» от 24.09.2013 г., № 842 (с изменениями от 01.10.2018 г., №1168) утвержденного постановлением Правительства Российской Федерации, предъявляемым к диссертациям на соискание ученой степени кандидата медицинских наук, а соискатель заслуживает присуждения искомой степени по специальности 14.01.12 – онкология. 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Соискатель имеет 26 опубликованных работ, в том числе по теме диссертации опубликовано 11 работ, из них в рецензируемых научных журналах опубликовано 3 работы.</w:t>
      </w:r>
    </w:p>
    <w:p w:rsidR="003F431F" w:rsidRDefault="003F431F" w:rsidP="003F43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работы:</w:t>
      </w:r>
    </w:p>
    <w:p w:rsidR="003F431F" w:rsidRDefault="003F431F" w:rsidP="003F431F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 Коваленко, И.М. Сахарный диабет как модификатор течения опухолей женской репродуктивной системы / И.М. Коваленко, Л.М. </w:t>
      </w:r>
      <w:proofErr w:type="spellStart"/>
      <w:r>
        <w:rPr>
          <w:sz w:val="28"/>
          <w:szCs w:val="28"/>
        </w:rPr>
        <w:t>Берштейн</w:t>
      </w:r>
      <w:proofErr w:type="spellEnd"/>
      <w:r>
        <w:rPr>
          <w:sz w:val="28"/>
          <w:szCs w:val="28"/>
        </w:rPr>
        <w:t xml:space="preserve"> // Вопросы онкологии. -  2014. - Т.60, №1. - С. 25-31. Авторский вклад 90%. </w:t>
      </w:r>
      <w:r>
        <w:rPr>
          <w:i/>
          <w:sz w:val="28"/>
          <w:szCs w:val="28"/>
        </w:rPr>
        <w:t xml:space="preserve">В публикации проанализирована отечественная и зарубежная литература, посвященная проблеме «диабет и рак». Накопленные данные </w:t>
      </w:r>
      <w:r>
        <w:rPr>
          <w:i/>
          <w:sz w:val="28"/>
          <w:szCs w:val="28"/>
        </w:rPr>
        <w:lastRenderedPageBreak/>
        <w:t xml:space="preserve">демонстрируют, что сахарный диабет является не только фактором риска развития целого ряда злокачественных новообразований, но и оказывает влияние на клинико-морфологические характеристики опухолей, однако, таких публикаций относительно мало и они по своим выводам разнородны. Изучение потенциальных механизмов влияния диабета и </w:t>
      </w:r>
      <w:proofErr w:type="spellStart"/>
      <w:r>
        <w:rPr>
          <w:i/>
          <w:sz w:val="28"/>
          <w:szCs w:val="28"/>
        </w:rPr>
        <w:t>сахароснижающей</w:t>
      </w:r>
      <w:proofErr w:type="spellEnd"/>
      <w:r>
        <w:rPr>
          <w:i/>
          <w:sz w:val="28"/>
          <w:szCs w:val="28"/>
        </w:rPr>
        <w:t xml:space="preserve"> терапии на рак женской репродуктивной системы</w:t>
      </w:r>
      <w:r>
        <w:t xml:space="preserve"> </w:t>
      </w:r>
      <w:r>
        <w:rPr>
          <w:i/>
          <w:sz w:val="28"/>
          <w:szCs w:val="28"/>
        </w:rPr>
        <w:t xml:space="preserve">позволяет предложить шире использовать эндокринно-метаболическую реабилитацию больных, что может улучшить результаты лечения онкологических заболеваний. </w:t>
      </w:r>
    </w:p>
    <w:p w:rsidR="003F431F" w:rsidRDefault="003F431F" w:rsidP="003F431F">
      <w:pPr>
        <w:pStyle w:val="a9"/>
        <w:tabs>
          <w:tab w:val="left" w:pos="1134"/>
        </w:tabs>
        <w:jc w:val="both"/>
        <w:rPr>
          <w:i/>
          <w:szCs w:val="28"/>
        </w:rPr>
      </w:pPr>
      <w:r>
        <w:rPr>
          <w:szCs w:val="28"/>
        </w:rPr>
        <w:t xml:space="preserve">2.  </w:t>
      </w:r>
      <w:proofErr w:type="spellStart"/>
      <w:r>
        <w:rPr>
          <w:szCs w:val="28"/>
        </w:rPr>
        <w:t>Берштейн</w:t>
      </w:r>
      <w:proofErr w:type="spellEnd"/>
      <w:r>
        <w:rPr>
          <w:szCs w:val="28"/>
        </w:rPr>
        <w:t>, Л.М. Сравнение уровня маркера повреждения ДНК 8-гидрокси-2' –</w:t>
      </w:r>
      <w:proofErr w:type="spellStart"/>
      <w:r>
        <w:rPr>
          <w:szCs w:val="28"/>
        </w:rPr>
        <w:t>дезоксигуанозина</w:t>
      </w:r>
      <w:proofErr w:type="spellEnd"/>
      <w:r>
        <w:rPr>
          <w:szCs w:val="28"/>
        </w:rPr>
        <w:t xml:space="preserve"> в сыворотке крови больных раком молочной железы и эндометрия, страдающих или не страдающих сахарным диабетом / Л.М. </w:t>
      </w:r>
      <w:proofErr w:type="spellStart"/>
      <w:r>
        <w:rPr>
          <w:szCs w:val="28"/>
        </w:rPr>
        <w:t>Берштейн</w:t>
      </w:r>
      <w:proofErr w:type="spellEnd"/>
      <w:r>
        <w:rPr>
          <w:szCs w:val="28"/>
        </w:rPr>
        <w:t xml:space="preserve">, Т.Е. Порошина, И.М. Коваленко, Д.А. Васильев // Бюллетень экспериментальной биологии и медицины. – 2016. - Т.161, №4. - С.538-541. Авторский вклад 70%. </w:t>
      </w:r>
      <w:r>
        <w:rPr>
          <w:i/>
          <w:szCs w:val="28"/>
        </w:rPr>
        <w:t>Выполнен сравнительный анализ содержания 8-гидрокси-2'–</w:t>
      </w:r>
      <w:proofErr w:type="spellStart"/>
      <w:r>
        <w:rPr>
          <w:i/>
          <w:szCs w:val="28"/>
        </w:rPr>
        <w:t>дезоксигуанозина</w:t>
      </w:r>
      <w:proofErr w:type="spellEnd"/>
      <w:r>
        <w:rPr>
          <w:i/>
          <w:szCs w:val="28"/>
        </w:rPr>
        <w:t xml:space="preserve"> (8-OHdG) в крови у 81 пациентки с раком молочной железы и у 89 больных раком эндометрия, страдающих и не страдающих сахарным диабетом. Выявлена более высокая концентрация 8-OHdG у больных раком молочной железы по сравнению с больными раком эндометрия. Можно предположить, что более выраженное повреждение ДНК у больных раком молочной железы с диабетом способствует менее «благоприятному» течению опухолевого процесса у данной категории больных по сравнению с больными раком эндометрия.</w:t>
      </w:r>
    </w:p>
    <w:p w:rsidR="003F431F" w:rsidRDefault="003F431F" w:rsidP="003F431F">
      <w:pPr>
        <w:pStyle w:val="a9"/>
        <w:tabs>
          <w:tab w:val="left" w:pos="1134"/>
        </w:tabs>
        <w:jc w:val="both"/>
        <w:rPr>
          <w:i/>
          <w:szCs w:val="28"/>
        </w:rPr>
      </w:pPr>
      <w:r>
        <w:rPr>
          <w:szCs w:val="28"/>
        </w:rPr>
        <w:t xml:space="preserve">3.  </w:t>
      </w:r>
      <w:r>
        <w:rPr>
          <w:szCs w:val="28"/>
        </w:rPr>
        <w:tab/>
        <w:t xml:space="preserve">Коваленко, И.М. Сравнительные гормон-ассоциированные и клинико-морфологические особенности рака молочной железы и эндометрия у больных, страдающих и не страдающих диабетом / И.М. Коваленко, Л.М. </w:t>
      </w:r>
      <w:proofErr w:type="spellStart"/>
      <w:r>
        <w:rPr>
          <w:szCs w:val="28"/>
        </w:rPr>
        <w:t>Берштейн</w:t>
      </w:r>
      <w:proofErr w:type="spellEnd"/>
      <w:r>
        <w:rPr>
          <w:szCs w:val="28"/>
        </w:rPr>
        <w:t xml:space="preserve"> // Вопросы онкологии. – 2017. – Т. 63, №5. – С. 752-757. Авторский вклад 90%. </w:t>
      </w:r>
      <w:r>
        <w:rPr>
          <w:i/>
          <w:szCs w:val="28"/>
        </w:rPr>
        <w:t xml:space="preserve">В опубликованное исследование были включены 292 больных раком эндометрия (из них 117 — с сахарным диабетом 2 типа и 175 — без диабета), и 432 больные раком молочной железы (225 — с диабетом, 207- без диабета). Полученные данные свидетельствуют о том, что при раке </w:t>
      </w:r>
      <w:r>
        <w:rPr>
          <w:i/>
          <w:szCs w:val="28"/>
        </w:rPr>
        <w:lastRenderedPageBreak/>
        <w:t xml:space="preserve">молочной железы наличие диабета 2 типа  по ряду признаков утяжеляет течение и характеристики заболевания. В случае рака эндометрия диабет в комбинации с ожирением и постменопаузальным периодом сочетается с более благоприятными характеристиками опухоли, что свидетельствует о </w:t>
      </w:r>
      <w:proofErr w:type="gramStart"/>
      <w:r>
        <w:rPr>
          <w:i/>
          <w:szCs w:val="28"/>
        </w:rPr>
        <w:t>диагноз-специфическом</w:t>
      </w:r>
      <w:proofErr w:type="gramEnd"/>
      <w:r>
        <w:rPr>
          <w:i/>
          <w:szCs w:val="28"/>
        </w:rPr>
        <w:t xml:space="preserve"> влиянии сахарного диабета 2 типа на особенности опухолевого процесса. Дополнительно, было изучено значение антидиабетической терап</w:t>
      </w:r>
      <w:proofErr w:type="gramStart"/>
      <w:r>
        <w:rPr>
          <w:i/>
          <w:szCs w:val="28"/>
        </w:rPr>
        <w:t>ии у о</w:t>
      </w:r>
      <w:proofErr w:type="gramEnd"/>
      <w:r>
        <w:rPr>
          <w:i/>
          <w:szCs w:val="28"/>
        </w:rPr>
        <w:t xml:space="preserve">нкологических больных. 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538" w:right="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автореферат поступило 2 отзыва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F431F" w:rsidRDefault="003F431F" w:rsidP="003F431F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доктора медицинских </w:t>
      </w:r>
      <w:r>
        <w:rPr>
          <w:sz w:val="28"/>
          <w:szCs w:val="28"/>
        </w:rPr>
        <w:t xml:space="preserve">наук Божок Аллы Александровны, врача-онколога федерального государственного бюджетного учреждения здравоохранения «Клиническая больница № 122 имени Л.Г. Соколова Федерального медико-биологического агентства», члена Правления и Ученого секретаря Российского общества </w:t>
      </w:r>
      <w:proofErr w:type="spellStart"/>
      <w:r>
        <w:rPr>
          <w:sz w:val="28"/>
          <w:szCs w:val="28"/>
        </w:rPr>
        <w:t>онкомаммологов</w:t>
      </w:r>
      <w:proofErr w:type="spellEnd"/>
      <w:r>
        <w:rPr>
          <w:sz w:val="28"/>
          <w:szCs w:val="28"/>
        </w:rPr>
        <w:t>;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0" w:right="2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доктора медицинских наук, профессора Красильникова Сергея Эдуардовича, заведующего онкогинекологическим отделением государственного бюджетного учреждения здравоохранения Новосибирской области "Новосибирский областной клинический онкологический диспансер". 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0" w:right="2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Все отзывы положительные, не содержат замечаний.</w:t>
      </w:r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</w:t>
      </w:r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изучения опухолевого процесса у больных раком молочной железы и раком эндометрия на фоне сахарного диабета с целью улучшения результатов лечения данной категории больных. </w:t>
      </w:r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Проведенное исследование позволило оценить связь сахарного диабета, гормонально-метаболических нарушений и </w:t>
      </w:r>
      <w:proofErr w:type="spellStart"/>
      <w:r>
        <w:rPr>
          <w:color w:val="000000"/>
          <w:spacing w:val="-1"/>
          <w:sz w:val="28"/>
          <w:szCs w:val="28"/>
        </w:rPr>
        <w:t>сахароснижающей</w:t>
      </w:r>
      <w:proofErr w:type="spellEnd"/>
      <w:r>
        <w:rPr>
          <w:color w:val="000000"/>
          <w:spacing w:val="-1"/>
          <w:sz w:val="28"/>
          <w:szCs w:val="28"/>
        </w:rPr>
        <w:t xml:space="preserve"> терапии с клинико-морфологическими характеристиками опухолевого процесса у больных раком молочной железы и раком эндометрия. </w:t>
      </w:r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Полученные соискателем результаты доказали, что, несмотря на похожие факторы риска и патогенетические механизмы возникновения опухолей этих двух локализаций, сахарный диабет оказывает разное (опухолеспецифическое) влияние на рак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молочной железы и рак эндометрия. </w:t>
      </w:r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Теоретическая значимость исследования обоснована тем, что впервые изучены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маркеры, которые могут быть связаны с агрессивным течением рака молочной железы и рака эндометрия - содержание 8-гидрокси-2-дезоксигуанозина в сыворотке крови и длина </w:t>
      </w:r>
      <w:proofErr w:type="spellStart"/>
      <w:r>
        <w:rPr>
          <w:color w:val="000000"/>
          <w:spacing w:val="-1"/>
          <w:sz w:val="28"/>
          <w:szCs w:val="28"/>
        </w:rPr>
        <w:t>теломер</w:t>
      </w:r>
      <w:proofErr w:type="spellEnd"/>
      <w:r>
        <w:rPr>
          <w:color w:val="000000"/>
          <w:spacing w:val="-1"/>
          <w:sz w:val="28"/>
          <w:szCs w:val="28"/>
        </w:rPr>
        <w:t xml:space="preserve"> лейкоцитов у онкологических больных с сахарным диабетом 2 типа и без него, что вносит вклад в расширение представлений о состоянии ДНК и генома у данной категории больных.</w:t>
      </w:r>
      <w:proofErr w:type="gramEnd"/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Значение полученных соискателем результатов исследования для практики подтверждается тем, что изучены особенности </w:t>
      </w:r>
      <w:proofErr w:type="spellStart"/>
      <w:r>
        <w:rPr>
          <w:color w:val="000000"/>
          <w:spacing w:val="-1"/>
          <w:sz w:val="28"/>
          <w:szCs w:val="28"/>
        </w:rPr>
        <w:t>коморбидности</w:t>
      </w:r>
      <w:proofErr w:type="spellEnd"/>
      <w:r>
        <w:rPr>
          <w:color w:val="000000"/>
          <w:spacing w:val="-1"/>
          <w:sz w:val="28"/>
          <w:szCs w:val="28"/>
        </w:rPr>
        <w:t xml:space="preserve"> и предложены рекомендации по своевременной коррекции гормонально-метаболических нарушений и выбору рациональной </w:t>
      </w:r>
      <w:proofErr w:type="spellStart"/>
      <w:r>
        <w:rPr>
          <w:color w:val="000000"/>
          <w:spacing w:val="-1"/>
          <w:sz w:val="28"/>
          <w:szCs w:val="28"/>
        </w:rPr>
        <w:t>сахароснижающей</w:t>
      </w:r>
      <w:proofErr w:type="spellEnd"/>
      <w:r>
        <w:rPr>
          <w:color w:val="000000"/>
          <w:spacing w:val="-1"/>
          <w:sz w:val="28"/>
          <w:szCs w:val="28"/>
        </w:rPr>
        <w:t xml:space="preserve"> терапии у больных раком молочной железы и раком эндометрия, страдающих сахарным диабетом.</w:t>
      </w:r>
    </w:p>
    <w:p w:rsidR="003F431F" w:rsidRDefault="003F431F" w:rsidP="003F431F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proofErr w:type="gramStart"/>
      <w:r>
        <w:rPr>
          <w:color w:val="000000"/>
          <w:spacing w:val="-1"/>
          <w:sz w:val="28"/>
          <w:szCs w:val="28"/>
        </w:rPr>
        <w:t>Полученные результаты диссертационного исследования внедрены и применяются в практической и научной работе онкогинекологического отделения и отделения опухолей молочной железы ФГБУ «НМИЦ онкологии им. Н.Н. Петрова» Минздрава России (акт внедрения от 29.03.2019) и могут быть использованы в практическом здравоохранении при лечении больных раком молочной железы и раком эндометрия на фоне сахарного диабета.</w:t>
      </w:r>
      <w:proofErr w:type="gramEnd"/>
    </w:p>
    <w:p w:rsidR="003F431F" w:rsidRDefault="003F431F" w:rsidP="003F431F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Оценка достоверности результатов исследования базируется на анализе обширного и разнообразного фактического материала </w:t>
      </w:r>
      <w:r>
        <w:rPr>
          <w:sz w:val="28"/>
          <w:szCs w:val="28"/>
        </w:rPr>
        <w:t xml:space="preserve">(всего включено 726 женщин, из них 288 больных раком эндометрия, 438 - раком молочной </w:t>
      </w:r>
      <w:r>
        <w:rPr>
          <w:sz w:val="28"/>
          <w:szCs w:val="28"/>
        </w:rPr>
        <w:lastRenderedPageBreak/>
        <w:t xml:space="preserve">железы) и </w:t>
      </w:r>
      <w:r>
        <w:rPr>
          <w:color w:val="000000"/>
          <w:spacing w:val="-1"/>
          <w:sz w:val="28"/>
          <w:szCs w:val="28"/>
        </w:rPr>
        <w:t xml:space="preserve">адекватном наборе оцениваемых показателей. </w:t>
      </w:r>
      <w:r>
        <w:rPr>
          <w:sz w:val="28"/>
          <w:szCs w:val="28"/>
        </w:rPr>
        <w:t xml:space="preserve">Обработка полученных результатов выполнена с помощью современной статистической программы с использованием методов, соответствующих целям и задачам исследования. 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Личный вклад автора состоит в выполнении анализа отечественной (59 источников) и зарубежной литературы (177 источников), разработке дизайна исследования, сборе исходных данных, статистической обработке собранных материалов. Участие соискателя в сборе первичного материла и его обработке более 90%; в обобщении, анализе и внедрении в практику результатов работы – 100%. Все научные результаты, представленные в работе соискателем, получены лично.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На заседании 15.10.2019 диссертационный совет принял решение присудить Коваленко Ирине Михайловне ученую степень кандидата медицинских наук по специальности 14.01.12 – онкология.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 проведении тайного голосования диссертационный совет в количестве </w:t>
      </w:r>
      <w:r>
        <w:rPr>
          <w:rFonts w:ascii="Times New Roman" w:hAnsi="Times New Roman"/>
          <w:spacing w:val="-1"/>
          <w:sz w:val="28"/>
          <w:szCs w:val="28"/>
        </w:rPr>
        <w:t xml:space="preserve">– 22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человека, из них докторов наук по специальности 14.01.12 – онкология </w:t>
      </w:r>
      <w:r>
        <w:rPr>
          <w:rFonts w:ascii="Times New Roman" w:hAnsi="Times New Roman"/>
          <w:spacing w:val="-1"/>
          <w:sz w:val="28"/>
          <w:szCs w:val="28"/>
        </w:rPr>
        <w:t>– 22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участвовавших в заседании, из 28 человек, входящих в состав совета, проголосовали: за </w:t>
      </w:r>
      <w:r>
        <w:rPr>
          <w:rFonts w:ascii="Times New Roman" w:hAnsi="Times New Roman"/>
          <w:spacing w:val="-1"/>
          <w:sz w:val="28"/>
          <w:szCs w:val="28"/>
        </w:rPr>
        <w:t>– 22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против </w:t>
      </w:r>
      <w:r>
        <w:rPr>
          <w:rFonts w:ascii="Times New Roman" w:hAnsi="Times New Roman"/>
          <w:spacing w:val="-1"/>
          <w:sz w:val="28"/>
          <w:szCs w:val="28"/>
        </w:rPr>
        <w:t>– нет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недействительных бюллетеней </w:t>
      </w:r>
      <w:r>
        <w:rPr>
          <w:rFonts w:ascii="Times New Roman" w:hAnsi="Times New Roman"/>
          <w:spacing w:val="-1"/>
          <w:sz w:val="28"/>
          <w:szCs w:val="28"/>
        </w:rPr>
        <w:t xml:space="preserve">– нет.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3F431F" w:rsidRDefault="003F431F" w:rsidP="003F431F">
      <w:pPr>
        <w:pStyle w:val="a4"/>
        <w:tabs>
          <w:tab w:val="left" w:pos="6096"/>
        </w:tabs>
        <w:spacing w:line="360" w:lineRule="auto"/>
        <w:ind w:left="0" w:right="28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Председатель диссертационного совета,</w:t>
      </w: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доктор медицинских наук, </w:t>
      </w: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профессор                                                            Беляев Алексей Михайлович                                                       </w:t>
      </w: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Ученый секретарь диссертационного совета,                                              </w:t>
      </w: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доктор медицинских наук                                 Филатова Лариса Валентиновна </w:t>
      </w: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</w:p>
    <w:p w:rsidR="003F431F" w:rsidRDefault="003F431F" w:rsidP="003F431F">
      <w:pPr>
        <w:tabs>
          <w:tab w:val="left" w:pos="6096"/>
        </w:tabs>
        <w:spacing w:line="360" w:lineRule="auto"/>
        <w:ind w:right="2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15.10.2019. </w:t>
      </w:r>
    </w:p>
    <w:p w:rsidR="00AA73CD" w:rsidRPr="003F431F" w:rsidRDefault="00AA73CD">
      <w:pPr>
        <w:rPr>
          <w:sz w:val="28"/>
          <w:szCs w:val="28"/>
        </w:rPr>
      </w:pPr>
      <w:bookmarkStart w:id="0" w:name="_GoBack"/>
      <w:bookmarkEnd w:id="0"/>
    </w:p>
    <w:sectPr w:rsidR="00AA73CD" w:rsidRPr="003F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C7139"/>
    <w:multiLevelType w:val="multilevel"/>
    <w:tmpl w:val="F0BC0A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C0"/>
    <w:rsid w:val="001356C0"/>
    <w:rsid w:val="003F431F"/>
    <w:rsid w:val="00A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3F431F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34"/>
    <w:qFormat/>
    <w:rsid w:val="003F4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locked/>
    <w:rsid w:val="003F431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3F431F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character" w:customStyle="1" w:styleId="2">
    <w:name w:val="Основной текст2"/>
    <w:basedOn w:val="a5"/>
    <w:rsid w:val="003F431F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F4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3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Просто текст Знак"/>
    <w:basedOn w:val="a0"/>
    <w:link w:val="a9"/>
    <w:locked/>
    <w:rsid w:val="003F431F"/>
    <w:rPr>
      <w:rFonts w:ascii="Times New Roman" w:hAnsi="Times New Roman" w:cs="Times New Roman"/>
      <w:sz w:val="28"/>
    </w:rPr>
  </w:style>
  <w:style w:type="paragraph" w:customStyle="1" w:styleId="a9">
    <w:name w:val="Просто текст"/>
    <w:basedOn w:val="a"/>
    <w:link w:val="a8"/>
    <w:qFormat/>
    <w:rsid w:val="003F431F"/>
    <w:pPr>
      <w:spacing w:line="360" w:lineRule="auto"/>
      <w:ind w:firstLine="709"/>
    </w:pPr>
    <w:rPr>
      <w:rFonts w:eastAsiaTheme="minorHAns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3F431F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34"/>
    <w:qFormat/>
    <w:rsid w:val="003F4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locked/>
    <w:rsid w:val="003F431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3F431F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character" w:customStyle="1" w:styleId="2">
    <w:name w:val="Основной текст2"/>
    <w:basedOn w:val="a5"/>
    <w:rsid w:val="003F431F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F4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3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Просто текст Знак"/>
    <w:basedOn w:val="a0"/>
    <w:link w:val="a9"/>
    <w:locked/>
    <w:rsid w:val="003F431F"/>
    <w:rPr>
      <w:rFonts w:ascii="Times New Roman" w:hAnsi="Times New Roman" w:cs="Times New Roman"/>
      <w:sz w:val="28"/>
    </w:rPr>
  </w:style>
  <w:style w:type="paragraph" w:customStyle="1" w:styleId="a9">
    <w:name w:val="Просто текст"/>
    <w:basedOn w:val="a"/>
    <w:link w:val="a8"/>
    <w:qFormat/>
    <w:rsid w:val="003F431F"/>
    <w:pPr>
      <w:spacing w:line="360" w:lineRule="auto"/>
      <w:ind w:firstLine="709"/>
    </w:pPr>
    <w:rPr>
      <w:rFonts w:eastAsiaTheme="minorHAns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1925</Words>
  <Characters>10974</Characters>
  <Application>Microsoft Office Word</Application>
  <DocSecurity>0</DocSecurity>
  <Lines>91</Lines>
  <Paragraphs>25</Paragraphs>
  <ScaleCrop>false</ScaleCrop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2019-10-21T07:08:00Z</dcterms:created>
  <dcterms:modified xsi:type="dcterms:W3CDTF">2019-10-21T07:14:00Z</dcterms:modified>
</cp:coreProperties>
</file>