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93E8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имплантатов молочных желез</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B630D7" w:rsidP="005F1058">
            <w:pPr>
              <w:ind w:right="-1"/>
              <w:jc w:val="both"/>
              <w:rPr>
                <w:rFonts w:ascii="Times New Roman" w:hAnsi="Times New Roman" w:cs="Times New Roman"/>
                <w:noProof/>
                <w:sz w:val="24"/>
                <w:szCs w:val="24"/>
              </w:rPr>
            </w:pPr>
            <w:r>
              <w:rPr>
                <w:rFonts w:ascii="Times New Roman" w:hAnsi="Times New Roman" w:cs="Times New Roman"/>
                <w:noProof/>
                <w:sz w:val="24"/>
                <w:szCs w:val="24"/>
              </w:rPr>
              <w:t>Срок годности Товара на момент поставки должен оканчиваться не ранее 02.2027</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2" w:type="pct"/>
        <w:tblLayout w:type="fixed"/>
        <w:tblLook w:val="04A0" w:firstRow="1" w:lastRow="0" w:firstColumn="1" w:lastColumn="0" w:noHBand="0" w:noVBand="1"/>
      </w:tblPr>
      <w:tblGrid>
        <w:gridCol w:w="383"/>
        <w:gridCol w:w="1179"/>
        <w:gridCol w:w="2332"/>
        <w:gridCol w:w="721"/>
        <w:gridCol w:w="565"/>
        <w:gridCol w:w="1358"/>
        <w:gridCol w:w="1926"/>
        <w:gridCol w:w="679"/>
        <w:gridCol w:w="1722"/>
        <w:gridCol w:w="2206"/>
        <w:gridCol w:w="1017"/>
        <w:gridCol w:w="718"/>
        <w:gridCol w:w="718"/>
        <w:gridCol w:w="718"/>
      </w:tblGrid>
      <w:tr w:rsidR="00281DF4" w:rsidRPr="00BE305C" w:rsidTr="0015180A">
        <w:trPr>
          <w:trHeight w:val="881"/>
        </w:trPr>
        <w:tc>
          <w:tcPr>
            <w:tcW w:w="118" w:type="pct"/>
            <w:tcBorders>
              <w:top w:val="single" w:sz="4" w:space="0" w:color="auto"/>
              <w:left w:val="single" w:sz="4" w:space="0" w:color="auto"/>
              <w:bottom w:val="single" w:sz="4" w:space="0" w:color="auto"/>
              <w:right w:val="single" w:sz="4" w:space="0" w:color="auto"/>
            </w:tcBorders>
            <w:noWrap/>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w:t>
            </w:r>
          </w:p>
        </w:tc>
        <w:tc>
          <w:tcPr>
            <w:tcW w:w="363" w:type="pct"/>
            <w:tcBorders>
              <w:top w:val="single" w:sz="4" w:space="0" w:color="auto"/>
              <w:left w:val="nil"/>
              <w:bottom w:val="single" w:sz="4" w:space="0" w:color="auto"/>
              <w:right w:val="single" w:sz="4" w:space="0" w:color="auto"/>
            </w:tcBorders>
            <w:noWrap/>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 xml:space="preserve">КТРУ </w:t>
            </w:r>
          </w:p>
        </w:tc>
        <w:tc>
          <w:tcPr>
            <w:tcW w:w="718"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Наименование</w:t>
            </w:r>
          </w:p>
        </w:tc>
        <w:tc>
          <w:tcPr>
            <w:tcW w:w="222"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Ед.изм</w:t>
            </w:r>
          </w:p>
        </w:tc>
        <w:tc>
          <w:tcPr>
            <w:tcW w:w="174"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Кол-во</w:t>
            </w:r>
          </w:p>
        </w:tc>
        <w:tc>
          <w:tcPr>
            <w:tcW w:w="418"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 xml:space="preserve">Наименование Характеристик </w:t>
            </w:r>
          </w:p>
        </w:tc>
        <w:tc>
          <w:tcPr>
            <w:tcW w:w="593"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Значение параметра</w:t>
            </w:r>
          </w:p>
        </w:tc>
        <w:tc>
          <w:tcPr>
            <w:tcW w:w="209"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Ед. изм</w:t>
            </w:r>
          </w:p>
        </w:tc>
        <w:tc>
          <w:tcPr>
            <w:tcW w:w="530" w:type="pct"/>
            <w:tcBorders>
              <w:top w:val="single" w:sz="4" w:space="0" w:color="auto"/>
              <w:left w:val="nil"/>
              <w:bottom w:val="single" w:sz="4" w:space="0" w:color="auto"/>
              <w:right w:val="single" w:sz="4" w:space="0" w:color="auto"/>
            </w:tcBorders>
            <w:shd w:val="clear" w:color="FFFFFF" w:fill="FFFFFF"/>
            <w:hideMark/>
          </w:tcPr>
          <w:p w:rsidR="00281DF4" w:rsidRPr="00BE305C" w:rsidRDefault="00281DF4" w:rsidP="0015180A">
            <w:pPr>
              <w:spacing w:after="24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Инструкция</w:t>
            </w:r>
            <w:r w:rsidRPr="00BE305C">
              <w:rPr>
                <w:rFonts w:ascii="Times New Roman" w:eastAsia="Times New Roman" w:hAnsi="Times New Roman" w:cs="Times New Roman"/>
                <w:b/>
                <w:bCs/>
                <w:color w:val="000000"/>
                <w:sz w:val="16"/>
                <w:szCs w:val="16"/>
                <w:lang w:eastAsia="ru-RU"/>
              </w:rPr>
              <w:br/>
            </w:r>
          </w:p>
        </w:tc>
        <w:tc>
          <w:tcPr>
            <w:tcW w:w="679"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313"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Страна происхождения Товара</w:t>
            </w:r>
          </w:p>
        </w:tc>
        <w:tc>
          <w:tcPr>
            <w:tcW w:w="221"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Ставка НДС%</w:t>
            </w:r>
          </w:p>
        </w:tc>
        <w:tc>
          <w:tcPr>
            <w:tcW w:w="221"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Цена за ед. без НДС</w:t>
            </w:r>
          </w:p>
        </w:tc>
        <w:tc>
          <w:tcPr>
            <w:tcW w:w="221" w:type="pct"/>
            <w:tcBorders>
              <w:top w:val="single" w:sz="4" w:space="0" w:color="auto"/>
              <w:left w:val="nil"/>
              <w:bottom w:val="single" w:sz="4" w:space="0" w:color="auto"/>
              <w:right w:val="single" w:sz="4" w:space="0" w:color="auto"/>
            </w:tcBorders>
            <w:hideMark/>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r w:rsidRPr="00BE305C">
              <w:rPr>
                <w:rFonts w:ascii="Times New Roman" w:eastAsia="Times New Roman" w:hAnsi="Times New Roman" w:cs="Times New Roman"/>
                <w:b/>
                <w:bCs/>
                <w:color w:val="000000"/>
                <w:sz w:val="16"/>
                <w:szCs w:val="16"/>
                <w:lang w:eastAsia="ru-RU"/>
              </w:rPr>
              <w:t>Сумма без НДС</w:t>
            </w:r>
          </w:p>
        </w:tc>
      </w:tr>
      <w:tr w:rsidR="00281DF4" w:rsidRPr="00BE305C" w:rsidTr="0015180A">
        <w:trPr>
          <w:trHeight w:val="402"/>
        </w:trPr>
        <w:tc>
          <w:tcPr>
            <w:tcW w:w="118" w:type="pct"/>
            <w:vMerge w:val="restart"/>
            <w:tcBorders>
              <w:top w:val="single" w:sz="4" w:space="0" w:color="auto"/>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1</w:t>
            </w:r>
          </w:p>
        </w:tc>
        <w:tc>
          <w:tcPr>
            <w:tcW w:w="363" w:type="pct"/>
            <w:vMerge w:val="restart"/>
            <w:tcBorders>
              <w:top w:val="single" w:sz="4" w:space="0" w:color="auto"/>
              <w:left w:val="nil"/>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32.50.22.190</w:t>
            </w:r>
          </w:p>
        </w:tc>
        <w:tc>
          <w:tcPr>
            <w:tcW w:w="718" w:type="pct"/>
            <w:vMerge w:val="restart"/>
            <w:tcBorders>
              <w:top w:val="single" w:sz="4" w:space="0" w:color="auto"/>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Имплантат молочной железы с солевым раствором, неструктурированный</w:t>
            </w:r>
          </w:p>
        </w:tc>
        <w:tc>
          <w:tcPr>
            <w:tcW w:w="222" w:type="pct"/>
            <w:vMerge w:val="restart"/>
            <w:tcBorders>
              <w:top w:val="single" w:sz="4" w:space="0" w:color="auto"/>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шт</w:t>
            </w:r>
          </w:p>
        </w:tc>
        <w:tc>
          <w:tcPr>
            <w:tcW w:w="174" w:type="pct"/>
            <w:vMerge w:val="restart"/>
            <w:tcBorders>
              <w:top w:val="single" w:sz="4" w:space="0" w:color="auto"/>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2429" w:type="pct"/>
            <w:gridSpan w:val="5"/>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top w:val="single" w:sz="4" w:space="0" w:color="auto"/>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val="restart"/>
            <w:tcBorders>
              <w:top w:val="single" w:sz="4" w:space="0" w:color="auto"/>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val="restart"/>
            <w:tcBorders>
              <w:top w:val="single" w:sz="4" w:space="0" w:color="auto"/>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val="restart"/>
            <w:tcBorders>
              <w:top w:val="single" w:sz="4" w:space="0" w:color="auto"/>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1150"/>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vMerge w:val="restart"/>
            <w:tcBorders>
              <w:top w:val="single" w:sz="4" w:space="0" w:color="auto"/>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Оболочка имплантата </w:t>
            </w:r>
          </w:p>
        </w:tc>
        <w:tc>
          <w:tcPr>
            <w:tcW w:w="593"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Имеет текстурированное покрытие</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для предотвращения ротации имплантата </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vMerge/>
            <w:tcBorders>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Текстурирование оболочки должно быть произведено без применения химических материалов с помощью импринтинга</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уменьшения послеоперационного воспалительного процесса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vMerge/>
            <w:tcBorders>
              <w:left w:val="nil"/>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должна состоять не менее, чем из 3-х слоев</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сохранения мягкости оболочки</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vMerge/>
            <w:tcBorders>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Место закрытия технологического отверстия оболочки накладкой у имплантата должно находиться на задней стороне и обладать не менее 5 слоями защиты от  протекания геля</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защиты от протекания солевого раствора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Конфигурация: </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Имплантат в целом должен содержать 3 идентификационных метки на задней стороне и 1 метку на передней стороне</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точного расположения имплантата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Внешняя камера </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Заполнена когезивным гелем II степени вязкости, который составляет 35% объема</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растяжения тканей и формирования кармана для дальнейшей установки имплантата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Внутренняя камера </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Наполняется физиологическим раствором, который составляет 65% от остальной части объема протеза</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дополнительного увеличения объема имплантата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Форма имплантата: </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Анатомическая, с возможностью изменения объема</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формирования анатомической формы груди пациентки</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Количество типов разъемов, прилагаемых к каждому изделию</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2</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шт</w:t>
            </w: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Стандартный инъекционный порт у каждого изделия</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наличие</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Инъекционный порт малого размера у каждого изделия</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наличие</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Клапан для введения физраствора демонтируемый</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наличие</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Количество закрывающихся механизмов у клапана для введения физраствора</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3</w:t>
            </w: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шт</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Количество размеров</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985148" w:rsidRDefault="00281DF4" w:rsidP="0015180A">
            <w:pPr>
              <w:spacing w:after="0" w:line="240" w:lineRule="auto"/>
              <w:jc w:val="center"/>
              <w:rPr>
                <w:rFonts w:ascii="Times New Roman" w:eastAsia="Times New Roman" w:hAnsi="Times New Roman" w:cs="Times New Roman"/>
                <w:color w:val="000000"/>
                <w:sz w:val="16"/>
                <w:szCs w:val="16"/>
                <w:lang w:val="en-US" w:eastAsia="ru-RU"/>
              </w:rPr>
            </w:pPr>
            <w:r w:rsidRPr="002A6C61">
              <w:rPr>
                <w:rFonts w:ascii="Times New Roman" w:eastAsia="Times New Roman" w:hAnsi="Times New Roman" w:cs="Times New Roman"/>
                <w:color w:val="000000"/>
                <w:sz w:val="16"/>
                <w:szCs w:val="16"/>
                <w:lang w:eastAsia="ru-RU"/>
              </w:rPr>
              <w:t xml:space="preserve">Не более </w:t>
            </w:r>
            <w:r w:rsidRPr="002A6C61">
              <w:rPr>
                <w:rFonts w:ascii="Times New Roman" w:eastAsia="Times New Roman" w:hAnsi="Times New Roman" w:cs="Times New Roman"/>
                <w:color w:val="000000"/>
                <w:sz w:val="16"/>
                <w:szCs w:val="16"/>
                <w:lang w:val="en-US" w:eastAsia="ru-RU"/>
              </w:rPr>
              <w:t>3</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шт</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Общий объем, диапазон значений:</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115A46" w:rsidRDefault="00281DF4" w:rsidP="0015180A">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290</w:t>
            </w:r>
            <w:r w:rsidRPr="00BC3822">
              <w:rPr>
                <w:rFonts w:ascii="Times New Roman" w:eastAsia="Times New Roman" w:hAnsi="Times New Roman" w:cs="Times New Roman"/>
                <w:color w:val="000000"/>
                <w:sz w:val="16"/>
                <w:szCs w:val="16"/>
                <w:lang w:eastAsia="ru-RU"/>
              </w:rPr>
              <w:t xml:space="preserve"> - ≤</w:t>
            </w:r>
            <w:r>
              <w:rPr>
                <w:rFonts w:ascii="Times New Roman" w:eastAsia="Times New Roman" w:hAnsi="Times New Roman" w:cs="Times New Roman"/>
                <w:color w:val="000000"/>
                <w:sz w:val="16"/>
                <w:szCs w:val="16"/>
                <w:lang w:val="en-US" w:eastAsia="ru-RU"/>
              </w:rPr>
              <w:t>365</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куб.см</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Ширина, диапазон значений:</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12</w:t>
            </w: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0</w:t>
            </w:r>
            <w:r w:rsidRPr="00BC3822">
              <w:rPr>
                <w:rFonts w:ascii="Times New Roman" w:eastAsia="Times New Roman" w:hAnsi="Times New Roman" w:cs="Times New Roman"/>
                <w:color w:val="000000"/>
                <w:sz w:val="16"/>
                <w:szCs w:val="16"/>
                <w:lang w:eastAsia="ru-RU"/>
              </w:rPr>
              <w:t xml:space="preserve"> - ≤1</w:t>
            </w:r>
            <w:r>
              <w:rPr>
                <w:rFonts w:ascii="Times New Roman" w:eastAsia="Times New Roman" w:hAnsi="Times New Roman" w:cs="Times New Roman"/>
                <w:color w:val="000000"/>
                <w:sz w:val="16"/>
                <w:szCs w:val="16"/>
                <w:lang w:val="en-US" w:eastAsia="ru-RU"/>
              </w:rPr>
              <w:t>3</w:t>
            </w:r>
            <w:r w:rsidRPr="00BC3822">
              <w:rPr>
                <w:rFonts w:ascii="Times New Roman" w:eastAsia="Times New Roman" w:hAnsi="Times New Roman" w:cs="Times New Roman"/>
                <w:color w:val="000000"/>
                <w:sz w:val="16"/>
                <w:szCs w:val="16"/>
                <w:lang w:eastAsia="ru-RU"/>
              </w:rPr>
              <w:t>,0</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см</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Высота, диапазон значений:</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115A46" w:rsidRDefault="00281DF4" w:rsidP="0015180A">
            <w:pPr>
              <w:spacing w:after="0" w:line="240" w:lineRule="auto"/>
              <w:jc w:val="center"/>
              <w:rPr>
                <w:rFonts w:ascii="Times New Roman" w:eastAsia="Times New Roman" w:hAnsi="Times New Roman" w:cs="Times New Roman"/>
                <w:color w:val="000000"/>
                <w:sz w:val="16"/>
                <w:szCs w:val="16"/>
                <w:lang w:val="en-US" w:eastAsia="ru-RU"/>
              </w:rPr>
            </w:pP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10</w:t>
            </w: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5</w:t>
            </w:r>
            <w:r w:rsidRPr="00BC3822">
              <w:rPr>
                <w:rFonts w:ascii="Times New Roman" w:eastAsia="Times New Roman" w:hAnsi="Times New Roman" w:cs="Times New Roman"/>
                <w:color w:val="000000"/>
                <w:sz w:val="16"/>
                <w:szCs w:val="16"/>
                <w:lang w:eastAsia="ru-RU"/>
              </w:rPr>
              <w:t xml:space="preserve"> - ≤1</w:t>
            </w:r>
            <w:r>
              <w:rPr>
                <w:rFonts w:ascii="Times New Roman" w:eastAsia="Times New Roman" w:hAnsi="Times New Roman" w:cs="Times New Roman"/>
                <w:color w:val="000000"/>
                <w:sz w:val="16"/>
                <w:szCs w:val="16"/>
                <w:lang w:val="en-US" w:eastAsia="ru-RU"/>
              </w:rPr>
              <w:t>1</w:t>
            </w: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3</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см</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Проекция, диапазон значений:</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115A46" w:rsidRDefault="00281DF4" w:rsidP="0015180A">
            <w:pPr>
              <w:spacing w:after="0" w:line="240" w:lineRule="auto"/>
              <w:jc w:val="center"/>
              <w:rPr>
                <w:rFonts w:ascii="Times New Roman" w:eastAsia="Times New Roman" w:hAnsi="Times New Roman" w:cs="Times New Roman"/>
                <w:color w:val="000000"/>
                <w:sz w:val="16"/>
                <w:szCs w:val="16"/>
                <w:lang w:val="en-US" w:eastAsia="ru-RU"/>
              </w:rPr>
            </w:pP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5.3</w:t>
            </w:r>
            <w:r w:rsidRPr="00BC3822">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en-US" w:eastAsia="ru-RU"/>
              </w:rPr>
              <w:t>5</w:t>
            </w:r>
            <w:r w:rsidRPr="00BC382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7</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см</w:t>
            </w: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Указывают в заявке диапазон значений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под индивидуальный размер и особенности пациента</w:t>
            </w:r>
          </w:p>
        </w:tc>
        <w:tc>
          <w:tcPr>
            <w:tcW w:w="313"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r w:rsidR="00281DF4" w:rsidRPr="00BE305C" w:rsidTr="0015180A">
        <w:trPr>
          <w:trHeight w:val="402"/>
        </w:trPr>
        <w:tc>
          <w:tcPr>
            <w:tcW w:w="118" w:type="pct"/>
            <w:vMerge/>
            <w:tcBorders>
              <w:left w:val="single" w:sz="4" w:space="0" w:color="auto"/>
              <w:bottom w:val="single" w:sz="4" w:space="0" w:color="auto"/>
              <w:right w:val="single" w:sz="4" w:space="0" w:color="auto"/>
            </w:tcBorders>
            <w:noWrap/>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363" w:type="pct"/>
            <w:vMerge/>
            <w:tcBorders>
              <w:left w:val="nil"/>
              <w:bottom w:val="single" w:sz="4" w:space="0" w:color="auto"/>
              <w:right w:val="single" w:sz="4" w:space="0" w:color="auto"/>
            </w:tcBorders>
            <w:noWrap/>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718" w:type="pct"/>
            <w:vMerge/>
            <w:tcBorders>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tcBorders>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174" w:type="pct"/>
            <w:vMerge/>
            <w:tcBorders>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418"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 xml:space="preserve">Срок стерильности упаковки </w:t>
            </w:r>
          </w:p>
        </w:tc>
        <w:tc>
          <w:tcPr>
            <w:tcW w:w="593" w:type="pct"/>
            <w:tcBorders>
              <w:top w:val="single" w:sz="4" w:space="0" w:color="auto"/>
              <w:left w:val="nil"/>
              <w:bottom w:val="single" w:sz="4" w:space="0" w:color="auto"/>
              <w:right w:val="single" w:sz="4" w:space="0" w:color="auto"/>
            </w:tcBorders>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не менее 4 лет</w:t>
            </w:r>
          </w:p>
        </w:tc>
        <w:tc>
          <w:tcPr>
            <w:tcW w:w="20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p>
        </w:tc>
        <w:tc>
          <w:tcPr>
            <w:tcW w:w="530" w:type="pct"/>
            <w:tcBorders>
              <w:top w:val="single" w:sz="4" w:space="0" w:color="auto"/>
              <w:left w:val="nil"/>
              <w:bottom w:val="single" w:sz="4" w:space="0" w:color="auto"/>
              <w:right w:val="single" w:sz="4" w:space="0" w:color="auto"/>
            </w:tcBorders>
            <w:shd w:val="clear" w:color="FFFFFF" w:fill="FFFFFF"/>
          </w:tcPr>
          <w:p w:rsidR="00281DF4" w:rsidRPr="00BC3822" w:rsidRDefault="00281DF4" w:rsidP="0015180A">
            <w:pPr>
              <w:spacing w:after="24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79" w:type="pct"/>
            <w:tcBorders>
              <w:top w:val="single" w:sz="4" w:space="0" w:color="auto"/>
              <w:left w:val="nil"/>
              <w:bottom w:val="single" w:sz="4" w:space="0" w:color="auto"/>
              <w:right w:val="single" w:sz="4" w:space="0" w:color="auto"/>
            </w:tcBorders>
            <w:vAlign w:val="center"/>
          </w:tcPr>
          <w:p w:rsidR="00281DF4" w:rsidRPr="00BC3822" w:rsidRDefault="00281DF4" w:rsidP="0015180A">
            <w:pPr>
              <w:spacing w:after="0" w:line="240" w:lineRule="auto"/>
              <w:jc w:val="center"/>
              <w:rPr>
                <w:rFonts w:ascii="Times New Roman" w:eastAsia="Times New Roman" w:hAnsi="Times New Roman" w:cs="Times New Roman"/>
                <w:color w:val="000000"/>
                <w:sz w:val="16"/>
                <w:szCs w:val="16"/>
                <w:lang w:eastAsia="ru-RU"/>
              </w:rPr>
            </w:pPr>
            <w:r w:rsidRPr="00BC3822">
              <w:rPr>
                <w:rFonts w:ascii="Times New Roman" w:eastAsia="Times New Roman" w:hAnsi="Times New Roman" w:cs="Times New Roman"/>
                <w:color w:val="000000"/>
                <w:sz w:val="16"/>
                <w:szCs w:val="16"/>
                <w:lang w:eastAsia="ru-RU"/>
              </w:rPr>
              <w:t>для безопасности и сокращения времени на подготовку</w:t>
            </w:r>
          </w:p>
        </w:tc>
        <w:tc>
          <w:tcPr>
            <w:tcW w:w="313" w:type="pct"/>
            <w:vMerge/>
            <w:tcBorders>
              <w:left w:val="nil"/>
              <w:bottom w:val="single" w:sz="4" w:space="0" w:color="auto"/>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bottom w:val="single" w:sz="4" w:space="0" w:color="auto"/>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bottom w:val="single" w:sz="4" w:space="0" w:color="auto"/>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c>
          <w:tcPr>
            <w:tcW w:w="221" w:type="pct"/>
            <w:vMerge/>
            <w:tcBorders>
              <w:left w:val="nil"/>
              <w:bottom w:val="single" w:sz="4" w:space="0" w:color="auto"/>
              <w:right w:val="single" w:sz="4" w:space="0" w:color="auto"/>
            </w:tcBorders>
          </w:tcPr>
          <w:p w:rsidR="00281DF4" w:rsidRPr="00BE305C" w:rsidRDefault="00281DF4" w:rsidP="0015180A">
            <w:pPr>
              <w:spacing w:after="0" w:line="240" w:lineRule="auto"/>
              <w:jc w:val="center"/>
              <w:rPr>
                <w:rFonts w:ascii="Times New Roman" w:eastAsia="Times New Roman" w:hAnsi="Times New Roman" w:cs="Times New Roman"/>
                <w:b/>
                <w:bCs/>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281DF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14" w:rsidRDefault="00870A14">
      <w:pPr>
        <w:spacing w:after="0" w:line="240" w:lineRule="auto"/>
      </w:pPr>
      <w:r>
        <w:separator/>
      </w:r>
    </w:p>
  </w:endnote>
  <w:endnote w:type="continuationSeparator" w:id="0">
    <w:p w:rsidR="00870A14" w:rsidRDefault="0087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3E8E" w:rsidRDefault="00193E8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3E8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93E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3E8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3E8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9174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3E8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9174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14" w:rsidRDefault="00870A14">
      <w:pPr>
        <w:spacing w:after="0" w:line="240" w:lineRule="auto"/>
      </w:pPr>
      <w:r>
        <w:separator/>
      </w:r>
    </w:p>
  </w:footnote>
  <w:footnote w:type="continuationSeparator" w:id="0">
    <w:p w:rsidR="00870A14" w:rsidRDefault="00870A1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3E8E" w:rsidRDefault="00193E8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3E8E" w:rsidRDefault="00193E8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3E8E" w:rsidRDefault="00193E8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3E8E"/>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1DF4"/>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0A14"/>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94F"/>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30D7"/>
    <w:rsid w:val="00B664DC"/>
    <w:rsid w:val="00B666D7"/>
    <w:rsid w:val="00B66D35"/>
    <w:rsid w:val="00B67E6D"/>
    <w:rsid w:val="00B77DAE"/>
    <w:rsid w:val="00B8743B"/>
    <w:rsid w:val="00B91742"/>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412E"/>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E737-23EB-4615-AF35-3478E961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2026-04-02T07:40:00Z</dcterms:created>
  <dcterms:modified xsi:type="dcterms:W3CDTF">2026-04-02T07:40:00Z</dcterms:modified>
</cp:coreProperties>
</file>