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B1C5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9231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кулеров и холодильников (1875 - преимущество)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9231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9231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9231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9231F">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199" w:tblpY="1"/>
        <w:tblOverlap w:val="never"/>
        <w:tblW w:w="16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60"/>
        <w:gridCol w:w="1135"/>
        <w:gridCol w:w="1275"/>
        <w:gridCol w:w="2125"/>
        <w:gridCol w:w="1701"/>
        <w:gridCol w:w="1417"/>
        <w:gridCol w:w="1843"/>
        <w:gridCol w:w="992"/>
        <w:gridCol w:w="851"/>
        <w:gridCol w:w="1276"/>
        <w:gridCol w:w="857"/>
        <w:gridCol w:w="851"/>
      </w:tblGrid>
      <w:tr w:rsidR="0059231F" w:rsidRPr="00E62CA8" w:rsidTr="000A1409">
        <w:tc>
          <w:tcPr>
            <w:tcW w:w="431" w:type="dxa"/>
            <w:vMerge w:val="restart"/>
          </w:tcPr>
          <w:p w:rsidR="0059231F" w:rsidRPr="004175E1" w:rsidRDefault="0059231F" w:rsidP="000A1409">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w:t>
            </w:r>
          </w:p>
        </w:tc>
        <w:tc>
          <w:tcPr>
            <w:tcW w:w="1560" w:type="dxa"/>
            <w:vMerge w:val="restart"/>
            <w:tcMar>
              <w:top w:w="75" w:type="dxa"/>
              <w:left w:w="75" w:type="dxa"/>
              <w:bottom w:w="75" w:type="dxa"/>
              <w:right w:w="75" w:type="dxa"/>
            </w:tcMa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Наименование товара, работы, услуги</w:t>
            </w:r>
          </w:p>
        </w:tc>
        <w:tc>
          <w:tcPr>
            <w:tcW w:w="1135" w:type="dxa"/>
            <w:vMerge w:val="restart"/>
            <w:tcMar>
              <w:top w:w="75" w:type="dxa"/>
              <w:left w:w="75" w:type="dxa"/>
              <w:bottom w:w="75" w:type="dxa"/>
              <w:right w:w="75" w:type="dxa"/>
            </w:tcMa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Код позиции</w:t>
            </w:r>
          </w:p>
        </w:tc>
        <w:tc>
          <w:tcPr>
            <w:tcW w:w="1275" w:type="dxa"/>
            <w:vMerge w:val="restart"/>
            <w:tcMar>
              <w:top w:w="75" w:type="dxa"/>
              <w:left w:w="75" w:type="dxa"/>
              <w:bottom w:w="75" w:type="dxa"/>
              <w:right w:w="75" w:type="dxa"/>
            </w:tcMa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Товарный знак</w:t>
            </w:r>
          </w:p>
        </w:tc>
        <w:tc>
          <w:tcPr>
            <w:tcW w:w="7086" w:type="dxa"/>
            <w:gridSpan w:val="4"/>
            <w:tcMar>
              <w:top w:w="75" w:type="dxa"/>
              <w:left w:w="75" w:type="dxa"/>
              <w:bottom w:w="75" w:type="dxa"/>
              <w:right w:w="75" w:type="dxa"/>
            </w:tcMa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Характеристики товара, работы, услуги</w:t>
            </w:r>
          </w:p>
        </w:tc>
        <w:tc>
          <w:tcPr>
            <w:tcW w:w="992" w:type="dxa"/>
            <w:vMerge w:val="restart"/>
            <w:tcMar>
              <w:top w:w="75" w:type="dxa"/>
              <w:left w:w="75" w:type="dxa"/>
              <w:bottom w:w="75" w:type="dxa"/>
              <w:right w:w="75" w:type="dxa"/>
            </w:tcMar>
            <w:hideMark/>
          </w:tcPr>
          <w:p w:rsidR="0059231F"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Кол</w:t>
            </w:r>
            <w:r>
              <w:rPr>
                <w:rFonts w:ascii="Times New Roman" w:hAnsi="Times New Roman"/>
                <w:b/>
                <w:bCs/>
                <w:color w:val="000000"/>
                <w:sz w:val="16"/>
                <w:szCs w:val="16"/>
                <w:lang w:eastAsia="ru-RU"/>
              </w:rPr>
              <w:t>-</w:t>
            </w:r>
            <w:r w:rsidRPr="00E62CA8">
              <w:rPr>
                <w:rFonts w:ascii="Times New Roman" w:hAnsi="Times New Roman"/>
                <w:b/>
                <w:bCs/>
                <w:color w:val="000000"/>
                <w:sz w:val="16"/>
                <w:szCs w:val="16"/>
                <w:lang w:eastAsia="ru-RU"/>
              </w:rPr>
              <w:t>во</w:t>
            </w:r>
          </w:p>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(объем работы, услуги)</w:t>
            </w:r>
          </w:p>
        </w:tc>
        <w:tc>
          <w:tcPr>
            <w:tcW w:w="851" w:type="dxa"/>
            <w:vMerge w:val="restart"/>
            <w:tcMar>
              <w:top w:w="75" w:type="dxa"/>
              <w:left w:w="75" w:type="dxa"/>
              <w:bottom w:w="75" w:type="dxa"/>
              <w:right w:w="75" w:type="dxa"/>
            </w:tcMa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Ед</w:t>
            </w:r>
            <w:r>
              <w:rPr>
                <w:rFonts w:ascii="Times New Roman" w:hAnsi="Times New Roman"/>
                <w:b/>
                <w:bCs/>
                <w:color w:val="000000"/>
                <w:sz w:val="16"/>
                <w:szCs w:val="16"/>
                <w:lang w:eastAsia="ru-RU"/>
              </w:rPr>
              <w:t xml:space="preserve">. </w:t>
            </w:r>
            <w:r w:rsidRPr="00E62CA8">
              <w:rPr>
                <w:rFonts w:ascii="Times New Roman" w:hAnsi="Times New Roman"/>
                <w:b/>
                <w:bCs/>
                <w:color w:val="000000"/>
                <w:sz w:val="16"/>
                <w:szCs w:val="16"/>
                <w:lang w:eastAsia="ru-RU"/>
              </w:rPr>
              <w:t>изм</w:t>
            </w:r>
            <w:r>
              <w:rPr>
                <w:rFonts w:ascii="Times New Roman" w:hAnsi="Times New Roman"/>
                <w:b/>
                <w:bCs/>
                <w:color w:val="000000"/>
                <w:sz w:val="16"/>
                <w:szCs w:val="16"/>
                <w:lang w:eastAsia="ru-RU"/>
              </w:rPr>
              <w:t>.</w:t>
            </w:r>
          </w:p>
        </w:tc>
        <w:tc>
          <w:tcPr>
            <w:tcW w:w="1276" w:type="dxa"/>
            <w:vMerge w:val="restart"/>
            <w:shd w:val="clear" w:color="auto" w:fill="FFFF00"/>
          </w:tcPr>
          <w:p w:rsidR="0059231F" w:rsidRDefault="0059231F" w:rsidP="000A1409">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857" w:type="dxa"/>
            <w:vMerge w:val="restart"/>
            <w:shd w:val="clear" w:color="auto" w:fill="FFFF00"/>
          </w:tcPr>
          <w:p w:rsidR="0059231F" w:rsidRPr="0092409E" w:rsidRDefault="0059231F" w:rsidP="000A1409">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Цена за ед. (руб.)</w:t>
            </w:r>
          </w:p>
        </w:tc>
        <w:tc>
          <w:tcPr>
            <w:tcW w:w="851" w:type="dxa"/>
            <w:vMerge w:val="restart"/>
            <w:shd w:val="clear" w:color="auto" w:fill="FFFF00"/>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Сумма (руб.)</w:t>
            </w:r>
          </w:p>
        </w:tc>
      </w:tr>
      <w:tr w:rsidR="0059231F" w:rsidRPr="00E62CA8" w:rsidTr="000A1409">
        <w:trPr>
          <w:trHeight w:val="654"/>
        </w:trPr>
        <w:tc>
          <w:tcPr>
            <w:tcW w:w="431" w:type="dxa"/>
            <w:vMerge/>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1560" w:type="dxa"/>
            <w:vMerge/>
            <w:vAlign w:val="center"/>
            <w:hideMark/>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1135" w:type="dxa"/>
            <w:vMerge/>
            <w:vAlign w:val="center"/>
            <w:hideMark/>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1275" w:type="dxa"/>
            <w:vMerge/>
            <w:vAlign w:val="center"/>
            <w:hideMark/>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2125" w:type="dxa"/>
            <w:tcMar>
              <w:top w:w="75" w:type="dxa"/>
              <w:left w:w="75" w:type="dxa"/>
              <w:bottom w:w="75" w:type="dxa"/>
              <w:right w:w="75" w:type="dxa"/>
            </w:tcMar>
            <w:vAlign w:val="cente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Наименование характеристики</w:t>
            </w:r>
          </w:p>
        </w:tc>
        <w:tc>
          <w:tcPr>
            <w:tcW w:w="1701" w:type="dxa"/>
            <w:tcMar>
              <w:top w:w="75" w:type="dxa"/>
              <w:left w:w="75" w:type="dxa"/>
              <w:bottom w:w="75" w:type="dxa"/>
              <w:right w:w="75" w:type="dxa"/>
            </w:tcMar>
            <w:vAlign w:val="cente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Значение характеристики</w:t>
            </w:r>
          </w:p>
        </w:tc>
        <w:tc>
          <w:tcPr>
            <w:tcW w:w="1417" w:type="dxa"/>
            <w:tcMar>
              <w:top w:w="75" w:type="dxa"/>
              <w:left w:w="75" w:type="dxa"/>
              <w:bottom w:w="75" w:type="dxa"/>
              <w:right w:w="75" w:type="dxa"/>
            </w:tcMar>
            <w:vAlign w:val="cente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Единица измерения характеристики</w:t>
            </w:r>
          </w:p>
        </w:tc>
        <w:tc>
          <w:tcPr>
            <w:tcW w:w="1843" w:type="dxa"/>
            <w:tcMar>
              <w:top w:w="75" w:type="dxa"/>
              <w:left w:w="75" w:type="dxa"/>
              <w:bottom w:w="75" w:type="dxa"/>
              <w:right w:w="75" w:type="dxa"/>
            </w:tcMar>
            <w:vAlign w:val="center"/>
            <w:hideMark/>
          </w:tcPr>
          <w:p w:rsidR="0059231F" w:rsidRPr="00E62CA8" w:rsidRDefault="0059231F" w:rsidP="000A1409">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Инструкция по заполнению характеристик в заявке</w:t>
            </w:r>
          </w:p>
        </w:tc>
        <w:tc>
          <w:tcPr>
            <w:tcW w:w="992" w:type="dxa"/>
            <w:vMerge/>
            <w:vAlign w:val="center"/>
            <w:hideMark/>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851" w:type="dxa"/>
            <w:vMerge/>
            <w:vAlign w:val="center"/>
            <w:hideMark/>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rPr>
                <w:rFonts w:ascii="Times New Roman" w:hAnsi="Times New Roman"/>
                <w:b/>
                <w:bCs/>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rPr>
                <w:rFonts w:ascii="Times New Roman" w:hAnsi="Times New Roman"/>
                <w:b/>
                <w:bCs/>
                <w:color w:val="000000"/>
                <w:sz w:val="16"/>
                <w:szCs w:val="16"/>
                <w:lang w:eastAsia="ru-RU"/>
              </w:rPr>
            </w:pPr>
          </w:p>
        </w:tc>
      </w:tr>
      <w:tr w:rsidR="0059231F" w:rsidRPr="00093814" w:rsidTr="000A1409">
        <w:trPr>
          <w:trHeight w:val="174"/>
        </w:trPr>
        <w:tc>
          <w:tcPr>
            <w:tcW w:w="431" w:type="dxa"/>
            <w:vMerge w:val="restart"/>
          </w:tcPr>
          <w:p w:rsidR="0059231F" w:rsidRPr="008E6247" w:rsidRDefault="0059231F" w:rsidP="000A1409">
            <w:pPr>
              <w:spacing w:after="0" w:line="240" w:lineRule="auto"/>
              <w:ind w:right="141"/>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1560" w:type="dxa"/>
            <w:vMerge w:val="restart"/>
          </w:tcPr>
          <w:p w:rsidR="0059231F" w:rsidRPr="00E11588" w:rsidRDefault="0059231F" w:rsidP="000A1409">
            <w:pPr>
              <w:spacing w:after="0" w:line="240" w:lineRule="auto"/>
              <w:ind w:left="141" w:right="141"/>
              <w:rPr>
                <w:rFonts w:ascii="Times New Roman" w:hAnsi="Times New Roman"/>
                <w:color w:val="000000"/>
                <w:sz w:val="16"/>
                <w:szCs w:val="16"/>
                <w:lang w:val="en-US" w:eastAsia="ru-RU"/>
              </w:rPr>
            </w:pPr>
            <w:r>
              <w:rPr>
                <w:rFonts w:ascii="Times New Roman" w:hAnsi="Times New Roman"/>
                <w:color w:val="000000"/>
                <w:sz w:val="16"/>
                <w:szCs w:val="16"/>
                <w:lang w:eastAsia="ru-RU"/>
              </w:rPr>
              <w:t>Кулер для воды напольный</w:t>
            </w:r>
          </w:p>
        </w:tc>
        <w:tc>
          <w:tcPr>
            <w:tcW w:w="1135" w:type="dxa"/>
            <w:vMerge w:val="restart"/>
          </w:tcPr>
          <w:p w:rsidR="0059231F" w:rsidRPr="0023037B" w:rsidRDefault="0059231F" w:rsidP="000A1409">
            <w:pPr>
              <w:spacing w:after="0" w:line="240" w:lineRule="auto"/>
              <w:ind w:left="141" w:right="141"/>
              <w:rPr>
                <w:rFonts w:ascii="Times New Roman" w:hAnsi="Times New Roman"/>
                <w:color w:val="000000"/>
                <w:sz w:val="16"/>
                <w:szCs w:val="16"/>
                <w:lang w:eastAsia="ru-RU"/>
              </w:rPr>
            </w:pPr>
            <w:r w:rsidRPr="0023037B">
              <w:rPr>
                <w:rFonts w:ascii="Times New Roman" w:hAnsi="Times New Roman"/>
                <w:color w:val="000000"/>
                <w:sz w:val="16"/>
                <w:szCs w:val="16"/>
                <w:lang w:eastAsia="ru-RU"/>
              </w:rPr>
              <w:t>27.51.25.110</w:t>
            </w:r>
          </w:p>
          <w:p w:rsidR="0059231F" w:rsidRPr="005F1F70" w:rsidRDefault="0059231F" w:rsidP="000A1409">
            <w:pPr>
              <w:spacing w:after="0" w:line="240" w:lineRule="auto"/>
              <w:ind w:left="141" w:right="141"/>
              <w:rPr>
                <w:rFonts w:ascii="Times New Roman" w:hAnsi="Times New Roman"/>
                <w:color w:val="000000"/>
                <w:sz w:val="16"/>
                <w:szCs w:val="16"/>
                <w:lang w:eastAsia="ru-RU"/>
              </w:rPr>
            </w:pPr>
          </w:p>
        </w:tc>
        <w:tc>
          <w:tcPr>
            <w:tcW w:w="1275" w:type="dxa"/>
            <w:vMerge w:val="restart"/>
          </w:tcPr>
          <w:p w:rsidR="0059231F" w:rsidRPr="00047703" w:rsidRDefault="0059231F" w:rsidP="000A1409">
            <w:pPr>
              <w:pStyle w:val="1"/>
              <w:shd w:val="clear" w:color="auto" w:fill="FFFFFF"/>
              <w:spacing w:before="0" w:beforeAutospacing="0" w:after="0" w:afterAutospacing="0"/>
              <w:jc w:val="center"/>
              <w:rPr>
                <w:rFonts w:eastAsiaTheme="minorHAnsi" w:cstheme="minorBidi"/>
                <w:b w:val="0"/>
                <w:bCs w:val="0"/>
                <w:color w:val="000000"/>
                <w:kern w:val="0"/>
                <w:sz w:val="16"/>
                <w:szCs w:val="16"/>
              </w:rPr>
            </w:pPr>
            <w:r w:rsidRPr="00047703">
              <w:rPr>
                <w:rFonts w:eastAsiaTheme="minorHAnsi" w:cstheme="minorBidi"/>
                <w:b w:val="0"/>
                <w:bCs w:val="0"/>
                <w:color w:val="000000"/>
                <w:kern w:val="0"/>
                <w:sz w:val="16"/>
                <w:szCs w:val="16"/>
              </w:rPr>
              <w:t>«HotFrost V115AE»</w:t>
            </w:r>
          </w:p>
          <w:p w:rsidR="0059231F" w:rsidRPr="00047703" w:rsidRDefault="0059231F" w:rsidP="000A1409">
            <w:pPr>
              <w:pStyle w:val="1"/>
              <w:shd w:val="clear" w:color="auto" w:fill="FFFFFF"/>
              <w:spacing w:before="0" w:beforeAutospacing="0" w:after="0" w:afterAutospacing="0"/>
              <w:ind w:left="141" w:right="141"/>
              <w:jc w:val="center"/>
              <w:rPr>
                <w:rFonts w:eastAsiaTheme="minorHAnsi" w:cstheme="minorBidi"/>
                <w:b w:val="0"/>
                <w:bCs w:val="0"/>
                <w:color w:val="000000"/>
                <w:kern w:val="0"/>
                <w:sz w:val="16"/>
                <w:szCs w:val="16"/>
              </w:rPr>
            </w:pPr>
          </w:p>
          <w:p w:rsidR="0059231F" w:rsidRPr="00047703" w:rsidRDefault="0059231F" w:rsidP="000A1409">
            <w:pPr>
              <w:pStyle w:val="1"/>
              <w:shd w:val="clear" w:color="auto" w:fill="FFFFFF"/>
              <w:spacing w:before="0" w:beforeAutospacing="0" w:after="0" w:afterAutospacing="0"/>
              <w:ind w:left="141" w:right="141"/>
              <w:jc w:val="center"/>
              <w:rPr>
                <w:rFonts w:eastAsiaTheme="minorHAnsi" w:cstheme="minorBidi"/>
                <w:b w:val="0"/>
                <w:bCs w:val="0"/>
                <w:i/>
                <w:color w:val="000000"/>
                <w:kern w:val="0"/>
                <w:sz w:val="16"/>
                <w:szCs w:val="16"/>
              </w:rPr>
            </w:pPr>
            <w:r w:rsidRPr="00047703">
              <w:rPr>
                <w:rFonts w:eastAsiaTheme="minorHAnsi" w:cstheme="minorBidi"/>
                <w:b w:val="0"/>
                <w:bCs w:val="0"/>
                <w:i/>
                <w:color w:val="000000"/>
                <w:kern w:val="0"/>
                <w:sz w:val="16"/>
                <w:szCs w:val="16"/>
              </w:rPr>
              <w:t>(Допускается поставка эквивалента)</w:t>
            </w:r>
          </w:p>
          <w:p w:rsidR="0059231F" w:rsidRPr="00047703" w:rsidRDefault="0059231F" w:rsidP="000A1409">
            <w:pPr>
              <w:spacing w:after="0" w:line="240" w:lineRule="auto"/>
              <w:ind w:left="141" w:right="141"/>
              <w:jc w:val="center"/>
              <w:rPr>
                <w:rFonts w:ascii="Times New Roman" w:hAnsi="Times New Roman"/>
                <w:color w:val="000000"/>
                <w:sz w:val="16"/>
                <w:szCs w:val="16"/>
                <w:lang w:eastAsia="ru-RU"/>
              </w:rPr>
            </w:pPr>
          </w:p>
        </w:tc>
        <w:tc>
          <w:tcPr>
            <w:tcW w:w="2125" w:type="dxa"/>
            <w:tcMar>
              <w:top w:w="75" w:type="dxa"/>
              <w:left w:w="75" w:type="dxa"/>
              <w:bottom w:w="75" w:type="dxa"/>
              <w:right w:w="75" w:type="dxa"/>
            </w:tcMar>
            <w:vAlign w:val="center"/>
          </w:tcPr>
          <w:p w:rsidR="0059231F" w:rsidRPr="009256BB" w:rsidRDefault="0059231F" w:rsidP="000A1409">
            <w:pPr>
              <w:spacing w:after="0" w:line="240" w:lineRule="auto"/>
              <w:ind w:right="141"/>
              <w:rPr>
                <w:rFonts w:ascii="Times New Roman" w:hAnsi="Times New Roman"/>
                <w:color w:val="000000"/>
                <w:sz w:val="16"/>
                <w:szCs w:val="16"/>
                <w:lang w:eastAsia="ru-RU"/>
              </w:rPr>
            </w:pPr>
            <w:r w:rsidRPr="00B93DEB">
              <w:rPr>
                <w:rFonts w:ascii="Times New Roman" w:hAnsi="Times New Roman"/>
                <w:color w:val="000000"/>
                <w:sz w:val="16"/>
                <w:szCs w:val="16"/>
                <w:lang w:eastAsia="ru-RU"/>
              </w:rPr>
              <w:t>Тип установки</w:t>
            </w:r>
          </w:p>
        </w:tc>
        <w:tc>
          <w:tcPr>
            <w:tcW w:w="1701" w:type="dxa"/>
            <w:vAlign w:val="center"/>
          </w:tcPr>
          <w:p w:rsidR="0059231F" w:rsidRPr="00E11588" w:rsidRDefault="0059231F" w:rsidP="000A1409">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Напольный</w:t>
            </w:r>
          </w:p>
        </w:tc>
        <w:tc>
          <w:tcPr>
            <w:tcW w:w="1417" w:type="dxa"/>
            <w:vAlign w:val="center"/>
          </w:tcPr>
          <w:p w:rsidR="0059231F" w:rsidRPr="009256BB"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59231F" w:rsidRPr="008D0F83"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851" w:type="dxa"/>
            <w:vMerge w:val="restart"/>
          </w:tcPr>
          <w:p w:rsidR="0059231F" w:rsidRPr="00E62CA8" w:rsidRDefault="0059231F" w:rsidP="000A1409">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Штука</w:t>
            </w:r>
          </w:p>
        </w:tc>
        <w:tc>
          <w:tcPr>
            <w:tcW w:w="1276" w:type="dxa"/>
            <w:vMerge w:val="restart"/>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val="restart"/>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val="restart"/>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E11588" w:rsidRDefault="0059231F" w:rsidP="000A1409">
            <w:pPr>
              <w:spacing w:after="0" w:line="240" w:lineRule="auto"/>
              <w:ind w:right="141"/>
              <w:rPr>
                <w:rFonts w:ascii="Times New Roman" w:hAnsi="Times New Roman"/>
                <w:color w:val="000000"/>
                <w:sz w:val="16"/>
                <w:szCs w:val="16"/>
                <w:lang w:eastAsia="ru-RU"/>
              </w:rPr>
            </w:pPr>
            <w:r w:rsidRPr="00B93DEB">
              <w:rPr>
                <w:rFonts w:ascii="Times New Roman" w:hAnsi="Times New Roman"/>
                <w:color w:val="000000"/>
                <w:sz w:val="16"/>
                <w:szCs w:val="16"/>
                <w:lang w:eastAsia="ru-RU"/>
              </w:rPr>
              <w:t>Способ установки бутыли</w:t>
            </w:r>
          </w:p>
        </w:tc>
        <w:tc>
          <w:tcPr>
            <w:tcW w:w="1701" w:type="dxa"/>
            <w:vAlign w:val="center"/>
          </w:tcPr>
          <w:p w:rsidR="0059231F" w:rsidRPr="00E11588" w:rsidRDefault="0059231F" w:rsidP="000A1409">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Нижний</w:t>
            </w:r>
          </w:p>
        </w:tc>
        <w:tc>
          <w:tcPr>
            <w:tcW w:w="1417" w:type="dxa"/>
            <w:vAlign w:val="center"/>
          </w:tcPr>
          <w:p w:rsidR="0059231F" w:rsidRPr="009256BB"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E11588" w:rsidRDefault="0059231F" w:rsidP="000A1409">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Подача воды</w:t>
            </w:r>
          </w:p>
        </w:tc>
        <w:tc>
          <w:tcPr>
            <w:tcW w:w="1701" w:type="dxa"/>
            <w:vAlign w:val="center"/>
          </w:tcPr>
          <w:p w:rsidR="0059231F" w:rsidRPr="00B043ED" w:rsidRDefault="0059231F" w:rsidP="000A1409">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Нажатием кружки</w:t>
            </w:r>
          </w:p>
        </w:tc>
        <w:tc>
          <w:tcPr>
            <w:tcW w:w="1417" w:type="dxa"/>
            <w:vAlign w:val="center"/>
          </w:tcPr>
          <w:p w:rsidR="0059231F" w:rsidRPr="009256BB"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B93DEB" w:rsidRDefault="0059231F" w:rsidP="000A1409">
            <w:pPr>
              <w:tabs>
                <w:tab w:val="left" w:pos="709"/>
              </w:tabs>
              <w:spacing w:after="0" w:line="240" w:lineRule="auto"/>
              <w:rPr>
                <w:rFonts w:ascii="Times New Roman" w:hAnsi="Times New Roman"/>
                <w:color w:val="000000"/>
                <w:sz w:val="16"/>
                <w:szCs w:val="16"/>
                <w:lang w:eastAsia="ru-RU"/>
              </w:rPr>
            </w:pPr>
            <w:r w:rsidRPr="00B93DEB">
              <w:rPr>
                <w:rFonts w:ascii="Times New Roman" w:hAnsi="Times New Roman"/>
                <w:color w:val="000000"/>
                <w:sz w:val="16"/>
                <w:szCs w:val="16"/>
                <w:lang w:eastAsia="ru-RU"/>
              </w:rPr>
              <w:t>Количество «push» кранов</w:t>
            </w:r>
          </w:p>
        </w:tc>
        <w:tc>
          <w:tcPr>
            <w:tcW w:w="1701" w:type="dxa"/>
            <w:vAlign w:val="center"/>
          </w:tcPr>
          <w:p w:rsidR="0059231F" w:rsidRPr="00B93DEB" w:rsidRDefault="0059231F" w:rsidP="000A1409">
            <w:pPr>
              <w:spacing w:after="0" w:line="240" w:lineRule="auto"/>
              <w:ind w:left="98"/>
              <w:rPr>
                <w:rFonts w:ascii="Times New Roman" w:hAnsi="Times New Roman"/>
                <w:color w:val="000000"/>
                <w:sz w:val="16"/>
                <w:szCs w:val="16"/>
                <w:lang w:eastAsia="ru-RU"/>
              </w:rPr>
            </w:pPr>
            <w:r w:rsidRPr="00B93DEB">
              <w:rPr>
                <w:rFonts w:ascii="Times New Roman" w:hAnsi="Times New Roman"/>
                <w:color w:val="000000"/>
                <w:sz w:val="16"/>
                <w:szCs w:val="16"/>
                <w:lang w:eastAsia="ru-RU"/>
              </w:rPr>
              <w:t>2</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805"/>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093814" w:rsidRDefault="0059231F" w:rsidP="000A1409">
            <w:pPr>
              <w:tabs>
                <w:tab w:val="left" w:pos="709"/>
              </w:tabs>
              <w:spacing w:after="0" w:line="240" w:lineRule="auto"/>
              <w:rPr>
                <w:rFonts w:ascii="Times New Roman" w:hAnsi="Times New Roman"/>
                <w:color w:val="000000"/>
                <w:sz w:val="16"/>
                <w:szCs w:val="16"/>
                <w:lang w:eastAsia="ru-RU"/>
              </w:rPr>
            </w:pPr>
            <w:r w:rsidRPr="00093814">
              <w:rPr>
                <w:rFonts w:ascii="Times New Roman" w:hAnsi="Times New Roman"/>
                <w:color w:val="000000"/>
                <w:sz w:val="16"/>
                <w:szCs w:val="16"/>
                <w:lang w:eastAsia="ru-RU"/>
              </w:rPr>
              <w:t>Напряжение питания</w:t>
            </w:r>
          </w:p>
          <w:p w:rsidR="0059231F" w:rsidRPr="00B93DEB" w:rsidRDefault="0059231F" w:rsidP="000A1409">
            <w:pPr>
              <w:tabs>
                <w:tab w:val="left" w:pos="709"/>
              </w:tabs>
              <w:spacing w:after="0" w:line="240" w:lineRule="auto"/>
              <w:rPr>
                <w:rFonts w:ascii="Times New Roman" w:hAnsi="Times New Roman"/>
                <w:color w:val="000000"/>
                <w:sz w:val="16"/>
                <w:szCs w:val="16"/>
                <w:lang w:eastAsia="ru-RU"/>
              </w:rPr>
            </w:pPr>
            <w:r w:rsidRPr="00093814">
              <w:rPr>
                <w:rFonts w:ascii="Times New Roman" w:hAnsi="Times New Roman"/>
                <w:color w:val="000000"/>
                <w:sz w:val="16"/>
                <w:szCs w:val="16"/>
                <w:lang w:eastAsia="ru-RU"/>
              </w:rPr>
              <w:t>220</w:t>
            </w:r>
            <w:r>
              <w:rPr>
                <w:rFonts w:ascii="Times New Roman" w:hAnsi="Times New Roman"/>
                <w:color w:val="000000"/>
                <w:sz w:val="16"/>
                <w:szCs w:val="16"/>
                <w:lang w:eastAsia="ru-RU"/>
              </w:rPr>
              <w:t>-2</w:t>
            </w:r>
            <w:r w:rsidRPr="00093814">
              <w:rPr>
                <w:rFonts w:ascii="Times New Roman" w:hAnsi="Times New Roman"/>
                <w:color w:val="000000"/>
                <w:sz w:val="16"/>
                <w:szCs w:val="16"/>
                <w:lang w:eastAsia="ru-RU"/>
              </w:rPr>
              <w:t>40 В</w:t>
            </w:r>
          </w:p>
        </w:tc>
        <w:tc>
          <w:tcPr>
            <w:tcW w:w="1701" w:type="dxa"/>
            <w:vAlign w:val="center"/>
          </w:tcPr>
          <w:p w:rsidR="0059231F" w:rsidRPr="00B93DEB" w:rsidRDefault="0059231F" w:rsidP="000A1409">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093814" w:rsidRDefault="0059231F" w:rsidP="000A1409">
            <w:pPr>
              <w:tabs>
                <w:tab w:val="left" w:pos="709"/>
              </w:tabs>
              <w:spacing w:after="0" w:line="240" w:lineRule="auto"/>
              <w:rPr>
                <w:rFonts w:ascii="Times New Roman" w:hAnsi="Times New Roman"/>
                <w:color w:val="000000"/>
                <w:sz w:val="16"/>
                <w:szCs w:val="16"/>
                <w:lang w:eastAsia="ru-RU"/>
              </w:rPr>
            </w:pPr>
            <w:r w:rsidRPr="00093814">
              <w:rPr>
                <w:rFonts w:ascii="Times New Roman" w:hAnsi="Times New Roman"/>
                <w:color w:val="000000"/>
                <w:sz w:val="16"/>
                <w:szCs w:val="16"/>
                <w:lang w:eastAsia="ru-RU"/>
              </w:rPr>
              <w:t>Мощность нагрева</w:t>
            </w:r>
          </w:p>
          <w:p w:rsidR="0059231F" w:rsidRPr="00E11588" w:rsidRDefault="0059231F" w:rsidP="000A1409">
            <w:pPr>
              <w:tabs>
                <w:tab w:val="left" w:pos="709"/>
              </w:tabs>
              <w:spacing w:after="0" w:line="240" w:lineRule="auto"/>
              <w:rPr>
                <w:rFonts w:ascii="Times New Roman" w:hAnsi="Times New Roman"/>
                <w:color w:val="000000"/>
                <w:sz w:val="16"/>
                <w:szCs w:val="16"/>
                <w:lang w:eastAsia="ru-RU"/>
              </w:rPr>
            </w:pPr>
          </w:p>
        </w:tc>
        <w:tc>
          <w:tcPr>
            <w:tcW w:w="1701" w:type="dxa"/>
            <w:vAlign w:val="center"/>
          </w:tcPr>
          <w:p w:rsidR="0059231F" w:rsidRPr="004B6AFD" w:rsidRDefault="0059231F" w:rsidP="000A1409">
            <w:pPr>
              <w:spacing w:after="0" w:line="240" w:lineRule="auto"/>
              <w:ind w:left="98"/>
              <w:rPr>
                <w:rFonts w:ascii="Times New Roman" w:hAnsi="Times New Roman"/>
                <w:color w:val="000000"/>
                <w:sz w:val="16"/>
                <w:szCs w:val="16"/>
                <w:lang w:eastAsia="ru-RU"/>
              </w:rPr>
            </w:pPr>
            <w:r w:rsidRPr="00934F7D">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600</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Ватт</w:t>
            </w: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093814" w:rsidRDefault="0059231F" w:rsidP="000A1409">
            <w:pPr>
              <w:tabs>
                <w:tab w:val="left" w:pos="709"/>
              </w:tabs>
              <w:spacing w:after="0" w:line="240" w:lineRule="auto"/>
              <w:rPr>
                <w:rFonts w:ascii="Times New Roman" w:hAnsi="Times New Roman"/>
                <w:color w:val="000000"/>
                <w:sz w:val="16"/>
                <w:szCs w:val="16"/>
                <w:lang w:eastAsia="ru-RU"/>
              </w:rPr>
            </w:pPr>
            <w:r w:rsidRPr="00093814">
              <w:rPr>
                <w:rFonts w:ascii="Times New Roman" w:hAnsi="Times New Roman"/>
                <w:color w:val="000000"/>
                <w:sz w:val="16"/>
                <w:szCs w:val="16"/>
                <w:lang w:eastAsia="ru-RU"/>
              </w:rPr>
              <w:t>Мощность охлаждения</w:t>
            </w:r>
          </w:p>
          <w:p w:rsidR="0059231F" w:rsidRPr="00093814" w:rsidRDefault="0059231F" w:rsidP="000A1409">
            <w:pPr>
              <w:tabs>
                <w:tab w:val="left" w:pos="709"/>
              </w:tabs>
              <w:spacing w:after="0" w:line="240" w:lineRule="auto"/>
              <w:rPr>
                <w:rFonts w:ascii="Times New Roman" w:hAnsi="Times New Roman"/>
                <w:color w:val="000000"/>
                <w:sz w:val="16"/>
                <w:szCs w:val="16"/>
                <w:lang w:eastAsia="ru-RU"/>
              </w:rPr>
            </w:pPr>
          </w:p>
        </w:tc>
        <w:tc>
          <w:tcPr>
            <w:tcW w:w="1701" w:type="dxa"/>
            <w:vAlign w:val="center"/>
          </w:tcPr>
          <w:p w:rsidR="0059231F" w:rsidRPr="004B6AFD" w:rsidRDefault="0059231F" w:rsidP="000A1409">
            <w:pPr>
              <w:spacing w:after="0" w:line="240" w:lineRule="auto"/>
              <w:ind w:left="98"/>
              <w:rPr>
                <w:rFonts w:ascii="Times New Roman" w:hAnsi="Times New Roman"/>
                <w:color w:val="000000"/>
                <w:sz w:val="16"/>
                <w:szCs w:val="16"/>
                <w:lang w:eastAsia="ru-RU"/>
              </w:rPr>
            </w:pPr>
            <w:r w:rsidRPr="00934F7D">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70</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Ватт</w:t>
            </w:r>
          </w:p>
        </w:tc>
        <w:tc>
          <w:tcPr>
            <w:tcW w:w="1843" w:type="dxa"/>
            <w:vAlign w:val="center"/>
          </w:tcPr>
          <w:p w:rsidR="0059231F" w:rsidRPr="005071B5" w:rsidRDefault="0059231F" w:rsidP="000A1409">
            <w:pPr>
              <w:spacing w:after="0" w:line="240" w:lineRule="auto"/>
              <w:ind w:left="92" w:right="137"/>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val="restart"/>
          </w:tcPr>
          <w:p w:rsidR="0059231F" w:rsidRPr="008E6247" w:rsidRDefault="0059231F" w:rsidP="000A1409">
            <w:pPr>
              <w:spacing w:after="0" w:line="240" w:lineRule="auto"/>
              <w:ind w:right="141"/>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1560" w:type="dxa"/>
            <w:vMerge w:val="restart"/>
          </w:tcPr>
          <w:p w:rsidR="0059231F" w:rsidRDefault="0059231F" w:rsidP="000A1409">
            <w:pPr>
              <w:spacing w:after="0" w:line="240" w:lineRule="auto"/>
              <w:ind w:left="141"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Холодильник бытовой </w:t>
            </w:r>
          </w:p>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val="restart"/>
          </w:tcPr>
          <w:p w:rsidR="0059231F" w:rsidRPr="0084283B" w:rsidRDefault="00AB1C50" w:rsidP="000A1409">
            <w:pPr>
              <w:spacing w:after="0" w:line="240" w:lineRule="auto"/>
              <w:ind w:left="141" w:right="141"/>
              <w:jc w:val="center"/>
              <w:rPr>
                <w:rFonts w:ascii="Times New Roman" w:hAnsi="Times New Roman"/>
                <w:color w:val="000000"/>
                <w:sz w:val="16"/>
                <w:szCs w:val="16"/>
                <w:lang w:eastAsia="ru-RU"/>
              </w:rPr>
            </w:pPr>
            <w:hyperlink r:id="rId18" w:tgtFrame="_blank" w:history="1">
              <w:r w:rsidR="0059231F" w:rsidRPr="00E87E79">
                <w:rPr>
                  <w:rFonts w:ascii="Times New Roman" w:hAnsi="Times New Roman"/>
                  <w:color w:val="000000"/>
                  <w:sz w:val="16"/>
                  <w:szCs w:val="16"/>
                  <w:lang w:eastAsia="ru-RU"/>
                </w:rPr>
                <w:t>27.51.11.110-00000010</w:t>
              </w:r>
            </w:hyperlink>
          </w:p>
        </w:tc>
        <w:tc>
          <w:tcPr>
            <w:tcW w:w="1275" w:type="dxa"/>
            <w:vMerge w:val="restart"/>
          </w:tcPr>
          <w:p w:rsidR="0059231F" w:rsidRPr="00205D0C" w:rsidRDefault="0059231F" w:rsidP="000A1409">
            <w:pPr>
              <w:pStyle w:val="1"/>
              <w:shd w:val="clear" w:color="auto" w:fill="FFFFFF"/>
              <w:spacing w:before="0" w:beforeAutospacing="0" w:after="0" w:afterAutospacing="0"/>
              <w:ind w:left="78" w:right="59"/>
              <w:jc w:val="center"/>
              <w:rPr>
                <w:rFonts w:eastAsiaTheme="minorHAnsi" w:cstheme="minorBidi"/>
                <w:b w:val="0"/>
                <w:bCs w:val="0"/>
                <w:color w:val="000000"/>
                <w:kern w:val="0"/>
                <w:sz w:val="16"/>
                <w:szCs w:val="16"/>
              </w:rPr>
            </w:pPr>
            <w:r w:rsidRPr="00205D0C">
              <w:rPr>
                <w:rFonts w:eastAsiaTheme="minorHAnsi" w:cstheme="minorBidi"/>
                <w:b w:val="0"/>
                <w:bCs w:val="0"/>
                <w:color w:val="000000"/>
                <w:kern w:val="0"/>
                <w:sz w:val="16"/>
                <w:szCs w:val="16"/>
              </w:rPr>
              <w:t xml:space="preserve">«Бирюса </w:t>
            </w:r>
            <w:r>
              <w:rPr>
                <w:rFonts w:eastAsiaTheme="minorHAnsi" w:cstheme="minorBidi"/>
                <w:b w:val="0"/>
                <w:bCs w:val="0"/>
                <w:color w:val="000000"/>
                <w:kern w:val="0"/>
                <w:sz w:val="16"/>
                <w:szCs w:val="16"/>
              </w:rPr>
              <w:t>411</w:t>
            </w:r>
            <w:r w:rsidRPr="00205D0C">
              <w:rPr>
                <w:rFonts w:eastAsiaTheme="minorHAnsi" w:cstheme="minorBidi"/>
                <w:b w:val="0"/>
                <w:bCs w:val="0"/>
                <w:color w:val="000000"/>
                <w:kern w:val="0"/>
                <w:sz w:val="16"/>
                <w:szCs w:val="16"/>
              </w:rPr>
              <w:t>»</w:t>
            </w:r>
          </w:p>
          <w:p w:rsidR="0059231F" w:rsidRPr="00E87E79" w:rsidRDefault="0059231F" w:rsidP="000A1409">
            <w:pPr>
              <w:pStyle w:val="1"/>
              <w:shd w:val="clear" w:color="auto" w:fill="FFFFFF"/>
              <w:spacing w:before="0" w:beforeAutospacing="0" w:after="0" w:afterAutospacing="0"/>
              <w:ind w:left="78" w:right="59"/>
              <w:rPr>
                <w:rFonts w:eastAsiaTheme="minorHAnsi" w:cstheme="minorBidi"/>
                <w:b w:val="0"/>
                <w:bCs w:val="0"/>
                <w:color w:val="000000"/>
                <w:kern w:val="0"/>
                <w:sz w:val="16"/>
                <w:szCs w:val="16"/>
              </w:rPr>
            </w:pPr>
          </w:p>
          <w:p w:rsidR="0059231F" w:rsidRPr="004350D2" w:rsidRDefault="0059231F" w:rsidP="004350D2">
            <w:pPr>
              <w:pStyle w:val="1"/>
              <w:shd w:val="clear" w:color="auto" w:fill="FFFFFF"/>
              <w:spacing w:before="0" w:beforeAutospacing="0" w:after="0" w:afterAutospacing="0"/>
              <w:ind w:left="141" w:right="141"/>
              <w:jc w:val="center"/>
              <w:rPr>
                <w:rFonts w:eastAsiaTheme="minorHAnsi" w:cstheme="minorBidi"/>
                <w:b w:val="0"/>
                <w:bCs w:val="0"/>
                <w:i/>
                <w:color w:val="000000"/>
                <w:kern w:val="0"/>
                <w:sz w:val="16"/>
                <w:szCs w:val="16"/>
              </w:rPr>
            </w:pPr>
            <w:r w:rsidRPr="004350D2">
              <w:rPr>
                <w:rFonts w:eastAsiaTheme="minorHAnsi" w:cstheme="minorBidi"/>
                <w:b w:val="0"/>
                <w:bCs w:val="0"/>
                <w:i/>
                <w:color w:val="000000"/>
                <w:kern w:val="0"/>
                <w:sz w:val="16"/>
                <w:szCs w:val="16"/>
              </w:rPr>
              <w:t>(Допускается поставка эквивалента)</w:t>
            </w:r>
          </w:p>
          <w:p w:rsidR="0059231F" w:rsidRPr="00E87E79" w:rsidRDefault="0059231F" w:rsidP="000A1409">
            <w:pPr>
              <w:pStyle w:val="1"/>
              <w:shd w:val="clear" w:color="auto" w:fill="FFFFFF"/>
              <w:spacing w:before="0" w:beforeAutospacing="0" w:after="0" w:afterAutospacing="0"/>
              <w:ind w:left="78" w:right="59"/>
              <w:rPr>
                <w:rFonts w:eastAsiaTheme="minorHAnsi" w:cstheme="minorBidi"/>
                <w:b w:val="0"/>
                <w:bCs w:val="0"/>
                <w:color w:val="000000"/>
                <w:kern w:val="0"/>
                <w:sz w:val="16"/>
                <w:szCs w:val="16"/>
              </w:rPr>
            </w:pPr>
          </w:p>
        </w:tc>
        <w:tc>
          <w:tcPr>
            <w:tcW w:w="2125" w:type="dxa"/>
            <w:tcMar>
              <w:top w:w="75" w:type="dxa"/>
              <w:left w:w="75" w:type="dxa"/>
              <w:bottom w:w="75" w:type="dxa"/>
              <w:right w:w="75" w:type="dxa"/>
            </w:tcMar>
            <w:vAlign w:val="center"/>
          </w:tcPr>
          <w:p w:rsidR="0059231F" w:rsidRPr="00C33D74" w:rsidRDefault="0059231F" w:rsidP="000A1409">
            <w:pPr>
              <w:spacing w:after="0" w:line="240" w:lineRule="auto"/>
              <w:ind w:right="141"/>
              <w:rPr>
                <w:rFonts w:ascii="Times New Roman" w:hAnsi="Times New Roman"/>
                <w:color w:val="000000"/>
                <w:sz w:val="16"/>
                <w:szCs w:val="16"/>
                <w:lang w:eastAsia="ru-RU"/>
              </w:rPr>
            </w:pPr>
            <w:r w:rsidRPr="00C33D74">
              <w:rPr>
                <w:rFonts w:ascii="Times New Roman" w:hAnsi="Times New Roman"/>
                <w:color w:val="000000"/>
                <w:sz w:val="16"/>
                <w:szCs w:val="16"/>
                <w:lang w:eastAsia="ru-RU"/>
              </w:rPr>
              <w:t>Вид холодильника по способу установки</w:t>
            </w:r>
          </w:p>
        </w:tc>
        <w:tc>
          <w:tcPr>
            <w:tcW w:w="1701" w:type="dxa"/>
            <w:vAlign w:val="center"/>
          </w:tcPr>
          <w:p w:rsidR="0059231F" w:rsidRPr="00C33D74" w:rsidRDefault="0059231F" w:rsidP="000A1409">
            <w:pPr>
              <w:spacing w:after="0" w:line="240" w:lineRule="auto"/>
              <w:ind w:left="61"/>
              <w:rPr>
                <w:rFonts w:ascii="Times New Roman" w:hAnsi="Times New Roman"/>
                <w:color w:val="000000"/>
                <w:sz w:val="16"/>
                <w:szCs w:val="16"/>
                <w:lang w:eastAsia="ru-RU"/>
              </w:rPr>
            </w:pPr>
            <w:r w:rsidRPr="00C33D74">
              <w:rPr>
                <w:rFonts w:ascii="Times New Roman" w:hAnsi="Times New Roman"/>
                <w:color w:val="000000"/>
                <w:sz w:val="16"/>
                <w:szCs w:val="16"/>
                <w:lang w:eastAsia="ru-RU"/>
              </w:rPr>
              <w:t>Отдельностоящий</w:t>
            </w:r>
          </w:p>
        </w:tc>
        <w:tc>
          <w:tcPr>
            <w:tcW w:w="1417" w:type="dxa"/>
            <w:vAlign w:val="center"/>
          </w:tcPr>
          <w:p w:rsidR="0059231F"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59231F" w:rsidRPr="00C9111A"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851" w:type="dxa"/>
            <w:vMerge w:val="restart"/>
          </w:tcPr>
          <w:p w:rsidR="0059231F" w:rsidRPr="00C9111A"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276" w:type="dxa"/>
            <w:vMerge w:val="restart"/>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val="restart"/>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val="restart"/>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rPr>
                <w:rFonts w:ascii="Times New Roman" w:hAnsi="Times New Roman"/>
                <w:color w:val="000000"/>
                <w:sz w:val="16"/>
                <w:szCs w:val="16"/>
                <w:lang w:eastAsia="ru-RU"/>
              </w:rPr>
            </w:pPr>
          </w:p>
        </w:tc>
        <w:tc>
          <w:tcPr>
            <w:tcW w:w="1275" w:type="dxa"/>
            <w:vMerge/>
          </w:tcPr>
          <w:p w:rsidR="0059231F" w:rsidRPr="00E87E79" w:rsidRDefault="0059231F" w:rsidP="000A1409">
            <w:pPr>
              <w:pStyle w:val="1"/>
              <w:shd w:val="clear" w:color="auto" w:fill="FFFFFF"/>
              <w:spacing w:before="0" w:beforeAutospacing="0" w:after="0" w:afterAutospacing="0"/>
              <w:ind w:left="78" w:right="59"/>
              <w:rPr>
                <w:rFonts w:eastAsiaTheme="minorHAnsi" w:cstheme="minorBidi"/>
                <w:b w:val="0"/>
                <w:bCs w:val="0"/>
                <w:color w:val="000000"/>
                <w:kern w:val="0"/>
                <w:sz w:val="16"/>
                <w:szCs w:val="16"/>
              </w:rPr>
            </w:pPr>
          </w:p>
        </w:tc>
        <w:tc>
          <w:tcPr>
            <w:tcW w:w="2125" w:type="dxa"/>
            <w:tcMar>
              <w:top w:w="75" w:type="dxa"/>
              <w:left w:w="75" w:type="dxa"/>
              <w:bottom w:w="75" w:type="dxa"/>
              <w:right w:w="75" w:type="dxa"/>
            </w:tcMar>
            <w:vAlign w:val="center"/>
          </w:tcPr>
          <w:p w:rsidR="0059231F" w:rsidRPr="00C33D74" w:rsidRDefault="0059231F" w:rsidP="000A1409">
            <w:pPr>
              <w:spacing w:after="0" w:line="240" w:lineRule="auto"/>
              <w:ind w:right="141"/>
              <w:rPr>
                <w:rFonts w:ascii="Times New Roman" w:hAnsi="Times New Roman"/>
                <w:color w:val="000000"/>
                <w:sz w:val="16"/>
                <w:szCs w:val="16"/>
                <w:lang w:eastAsia="ru-RU"/>
              </w:rPr>
            </w:pPr>
            <w:r w:rsidRPr="00C33D74">
              <w:rPr>
                <w:rFonts w:ascii="Times New Roman" w:hAnsi="Times New Roman"/>
                <w:color w:val="000000"/>
                <w:sz w:val="16"/>
                <w:szCs w:val="16"/>
                <w:lang w:eastAsia="ru-RU"/>
              </w:rPr>
              <w:t>Инверторный тип холодильника</w:t>
            </w:r>
          </w:p>
        </w:tc>
        <w:tc>
          <w:tcPr>
            <w:tcW w:w="1701" w:type="dxa"/>
            <w:vAlign w:val="center"/>
          </w:tcPr>
          <w:p w:rsidR="0059231F" w:rsidRPr="00C33D74" w:rsidRDefault="0059231F" w:rsidP="000A1409">
            <w:pPr>
              <w:spacing w:after="0" w:line="240" w:lineRule="auto"/>
              <w:ind w:left="61"/>
              <w:rPr>
                <w:rFonts w:ascii="Times New Roman" w:hAnsi="Times New Roman"/>
                <w:color w:val="000000"/>
                <w:sz w:val="16"/>
                <w:szCs w:val="16"/>
                <w:lang w:eastAsia="ru-RU"/>
              </w:rPr>
            </w:pPr>
            <w:r w:rsidRPr="00C33D74">
              <w:rPr>
                <w:rFonts w:ascii="Times New Roman" w:hAnsi="Times New Roman"/>
                <w:color w:val="000000"/>
                <w:sz w:val="16"/>
                <w:szCs w:val="16"/>
                <w:lang w:eastAsia="ru-RU"/>
              </w:rPr>
              <w:t>Нет</w:t>
            </w:r>
          </w:p>
        </w:tc>
        <w:tc>
          <w:tcPr>
            <w:tcW w:w="1417" w:type="dxa"/>
            <w:vAlign w:val="center"/>
          </w:tcPr>
          <w:p w:rsidR="0059231F"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C33D74" w:rsidRDefault="0059231F" w:rsidP="000A1409">
            <w:pPr>
              <w:spacing w:after="0" w:line="240" w:lineRule="auto"/>
              <w:ind w:right="141"/>
              <w:rPr>
                <w:rFonts w:ascii="Times New Roman" w:hAnsi="Times New Roman"/>
                <w:color w:val="000000"/>
                <w:sz w:val="16"/>
                <w:szCs w:val="16"/>
                <w:lang w:eastAsia="ru-RU"/>
              </w:rPr>
            </w:pPr>
            <w:r w:rsidRPr="00C33D74">
              <w:rPr>
                <w:rFonts w:ascii="Times New Roman" w:hAnsi="Times New Roman"/>
                <w:color w:val="000000"/>
                <w:sz w:val="16"/>
                <w:szCs w:val="16"/>
                <w:lang w:eastAsia="ru-RU"/>
              </w:rPr>
              <w:t>Класс энергоэффективности</w:t>
            </w:r>
          </w:p>
        </w:tc>
        <w:tc>
          <w:tcPr>
            <w:tcW w:w="1701" w:type="dxa"/>
            <w:vAlign w:val="center"/>
          </w:tcPr>
          <w:p w:rsidR="0059231F" w:rsidRPr="00C33D74" w:rsidRDefault="0059231F" w:rsidP="000A1409">
            <w:pPr>
              <w:spacing w:after="0" w:line="240" w:lineRule="auto"/>
              <w:ind w:left="61"/>
              <w:rPr>
                <w:rFonts w:ascii="Times New Roman" w:hAnsi="Times New Roman"/>
                <w:color w:val="000000"/>
                <w:sz w:val="16"/>
                <w:szCs w:val="16"/>
                <w:lang w:eastAsia="ru-RU"/>
              </w:rPr>
            </w:pPr>
            <w:r w:rsidRPr="00C33D74">
              <w:rPr>
                <w:rFonts w:ascii="Times New Roman" w:hAnsi="Times New Roman"/>
                <w:color w:val="000000"/>
                <w:sz w:val="16"/>
                <w:szCs w:val="16"/>
                <w:lang w:eastAsia="ru-RU"/>
              </w:rPr>
              <w:t>не ниже А</w:t>
            </w:r>
          </w:p>
        </w:tc>
        <w:tc>
          <w:tcPr>
            <w:tcW w:w="1417" w:type="dxa"/>
            <w:vAlign w:val="center"/>
          </w:tcPr>
          <w:p w:rsidR="0059231F"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Default="0059231F" w:rsidP="000A1409">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камер в холодильнике</w:t>
            </w:r>
          </w:p>
        </w:tc>
        <w:tc>
          <w:tcPr>
            <w:tcW w:w="1701" w:type="dxa"/>
            <w:vAlign w:val="center"/>
          </w:tcPr>
          <w:p w:rsidR="0059231F" w:rsidRDefault="0059231F" w:rsidP="000A1409">
            <w:pPr>
              <w:spacing w:after="0" w:line="240" w:lineRule="auto"/>
              <w:ind w:left="61"/>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Default="0059231F" w:rsidP="000A1409">
            <w:pPr>
              <w:spacing w:after="0" w:line="240" w:lineRule="auto"/>
              <w:ind w:right="141"/>
              <w:rPr>
                <w:rFonts w:ascii="Times New Roman" w:hAnsi="Times New Roman"/>
                <w:color w:val="000000"/>
                <w:sz w:val="16"/>
                <w:szCs w:val="16"/>
                <w:lang w:eastAsia="ru-RU"/>
              </w:rPr>
            </w:pPr>
            <w:r w:rsidRPr="00C33D74">
              <w:rPr>
                <w:rFonts w:ascii="Times New Roman" w:hAnsi="Times New Roman"/>
                <w:color w:val="000000"/>
                <w:sz w:val="16"/>
                <w:szCs w:val="16"/>
                <w:lang w:eastAsia="ru-RU"/>
              </w:rPr>
              <w:t>Количество компрессоров</w:t>
            </w:r>
          </w:p>
        </w:tc>
        <w:tc>
          <w:tcPr>
            <w:tcW w:w="1701" w:type="dxa"/>
            <w:vAlign w:val="center"/>
          </w:tcPr>
          <w:p w:rsidR="0059231F" w:rsidRDefault="0059231F" w:rsidP="000A1409">
            <w:pPr>
              <w:spacing w:after="0" w:line="240" w:lineRule="auto"/>
              <w:ind w:left="61"/>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sidRPr="00C33D74">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C33D74" w:rsidRDefault="0059231F" w:rsidP="000A1409">
            <w:pPr>
              <w:spacing w:after="0" w:line="240" w:lineRule="auto"/>
              <w:ind w:right="141"/>
              <w:rPr>
                <w:rFonts w:ascii="Times New Roman" w:hAnsi="Times New Roman"/>
                <w:color w:val="000000"/>
                <w:sz w:val="16"/>
                <w:szCs w:val="16"/>
                <w:lang w:eastAsia="ru-RU"/>
              </w:rPr>
            </w:pPr>
            <w:r w:rsidRPr="00C33D74">
              <w:rPr>
                <w:rFonts w:ascii="Times New Roman" w:hAnsi="Times New Roman"/>
                <w:color w:val="000000"/>
                <w:sz w:val="16"/>
                <w:szCs w:val="16"/>
                <w:lang w:eastAsia="ru-RU"/>
              </w:rPr>
              <w:t>Наличие морозильной камеры</w:t>
            </w:r>
          </w:p>
        </w:tc>
        <w:tc>
          <w:tcPr>
            <w:tcW w:w="1701" w:type="dxa"/>
            <w:vAlign w:val="center"/>
          </w:tcPr>
          <w:p w:rsidR="0059231F" w:rsidRPr="00C33D74" w:rsidRDefault="0059231F" w:rsidP="000A1409">
            <w:pPr>
              <w:spacing w:after="0" w:line="240" w:lineRule="auto"/>
              <w:ind w:left="61"/>
              <w:rPr>
                <w:rFonts w:ascii="Times New Roman" w:hAnsi="Times New Roman"/>
                <w:color w:val="000000"/>
                <w:sz w:val="16"/>
                <w:szCs w:val="16"/>
                <w:lang w:eastAsia="ru-RU"/>
              </w:rPr>
            </w:pPr>
            <w:r>
              <w:rPr>
                <w:rFonts w:ascii="Times New Roman" w:hAnsi="Times New Roman"/>
                <w:color w:val="000000"/>
                <w:sz w:val="16"/>
                <w:szCs w:val="16"/>
                <w:lang w:eastAsia="ru-RU"/>
              </w:rPr>
              <w:t>Нет</w:t>
            </w:r>
          </w:p>
        </w:tc>
        <w:tc>
          <w:tcPr>
            <w:tcW w:w="1417" w:type="dxa"/>
            <w:vAlign w:val="center"/>
          </w:tcPr>
          <w:p w:rsidR="0059231F" w:rsidRPr="00C33D74" w:rsidRDefault="0059231F" w:rsidP="000A1409">
            <w:pPr>
              <w:spacing w:after="0" w:line="240" w:lineRule="auto"/>
              <w:rPr>
                <w:rFonts w:ascii="Times New Roman" w:hAnsi="Times New Roman"/>
                <w:color w:val="000000"/>
                <w:sz w:val="16"/>
                <w:szCs w:val="16"/>
                <w:lang w:eastAsia="ru-RU"/>
              </w:rPr>
            </w:pPr>
          </w:p>
        </w:tc>
        <w:tc>
          <w:tcPr>
            <w:tcW w:w="1843" w:type="dxa"/>
            <w:vAlign w:val="center"/>
          </w:tcPr>
          <w:p w:rsidR="0059231F" w:rsidRPr="00C33D74" w:rsidRDefault="0059231F" w:rsidP="000A1409">
            <w:pPr>
              <w:spacing w:after="0" w:line="240" w:lineRule="auto"/>
              <w:ind w:left="92" w:right="137"/>
              <w:jc w:val="center"/>
              <w:rPr>
                <w:rFonts w:ascii="Times New Roman" w:hAnsi="Times New Roman"/>
                <w:color w:val="000000"/>
                <w:sz w:val="16"/>
                <w:szCs w:val="16"/>
                <w:lang w:eastAsia="ru-RU"/>
              </w:rPr>
            </w:pPr>
            <w:r w:rsidRPr="00C33D74">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Default="0059231F" w:rsidP="000A1409">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Общий объем холодильника</w:t>
            </w:r>
          </w:p>
        </w:tc>
        <w:tc>
          <w:tcPr>
            <w:tcW w:w="1701" w:type="dxa"/>
            <w:vAlign w:val="center"/>
          </w:tcPr>
          <w:p w:rsidR="0059231F" w:rsidRDefault="0059231F" w:rsidP="000A1409">
            <w:pPr>
              <w:spacing w:after="0" w:line="240" w:lineRule="auto"/>
              <w:ind w:left="61"/>
              <w:rPr>
                <w:rFonts w:ascii="Times New Roman" w:hAnsi="Times New Roman"/>
                <w:color w:val="000000"/>
                <w:sz w:val="16"/>
                <w:szCs w:val="16"/>
                <w:lang w:eastAsia="ru-RU"/>
              </w:rPr>
            </w:pPr>
            <w:r>
              <w:rPr>
                <w:rFonts w:ascii="Times New Roman" w:hAnsi="Times New Roman"/>
                <w:color w:val="000000"/>
                <w:sz w:val="16"/>
                <w:szCs w:val="16"/>
                <w:lang w:eastAsia="ru-RU"/>
              </w:rPr>
              <w:t>&gt; 100 и  ≤ 200</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C33D74" w:rsidRDefault="0059231F" w:rsidP="000A1409">
            <w:pPr>
              <w:spacing w:after="0" w:line="240" w:lineRule="auto"/>
              <w:ind w:right="141"/>
              <w:rPr>
                <w:rFonts w:ascii="Times New Roman" w:hAnsi="Times New Roman"/>
                <w:color w:val="000000"/>
                <w:sz w:val="16"/>
                <w:szCs w:val="16"/>
                <w:lang w:eastAsia="ru-RU"/>
              </w:rPr>
            </w:pPr>
            <w:r w:rsidRPr="00C33D74">
              <w:rPr>
                <w:rFonts w:ascii="Times New Roman" w:hAnsi="Times New Roman"/>
                <w:color w:val="000000"/>
                <w:sz w:val="16"/>
                <w:szCs w:val="16"/>
                <w:lang w:eastAsia="ru-RU"/>
              </w:rPr>
              <w:t>Объем холодильной камеры</w:t>
            </w:r>
          </w:p>
        </w:tc>
        <w:tc>
          <w:tcPr>
            <w:tcW w:w="1701" w:type="dxa"/>
            <w:vAlign w:val="center"/>
          </w:tcPr>
          <w:p w:rsidR="0059231F" w:rsidRPr="00C33D74" w:rsidRDefault="0059231F" w:rsidP="000A1409">
            <w:pPr>
              <w:spacing w:after="0" w:line="240" w:lineRule="auto"/>
              <w:ind w:left="61"/>
              <w:rPr>
                <w:rFonts w:ascii="Times New Roman" w:hAnsi="Times New Roman"/>
                <w:color w:val="000000"/>
                <w:sz w:val="16"/>
                <w:szCs w:val="16"/>
                <w:lang w:eastAsia="ru-RU"/>
              </w:rPr>
            </w:pPr>
            <w:r w:rsidRPr="00E87E79">
              <w:rPr>
                <w:rFonts w:ascii="Times New Roman" w:hAnsi="Times New Roman"/>
                <w:color w:val="000000"/>
                <w:sz w:val="16"/>
                <w:szCs w:val="16"/>
                <w:lang w:eastAsia="ru-RU"/>
              </w:rPr>
              <w:t>&gt; 150 и ≤ 180</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r w:rsidRPr="00C33D74">
              <w:rPr>
                <w:rFonts w:ascii="Times New Roman" w:hAnsi="Times New Roman"/>
                <w:color w:val="000000"/>
                <w:sz w:val="16"/>
                <w:szCs w:val="16"/>
                <w:lang w:eastAsia="ru-RU"/>
              </w:rPr>
              <w:t>Литр; кубический дециметр</w:t>
            </w:r>
          </w:p>
        </w:tc>
        <w:tc>
          <w:tcPr>
            <w:tcW w:w="1843" w:type="dxa"/>
            <w:vAlign w:val="center"/>
          </w:tcPr>
          <w:p w:rsidR="0059231F" w:rsidRDefault="0059231F" w:rsidP="000A1409">
            <w:pPr>
              <w:spacing w:after="0" w:line="240" w:lineRule="auto"/>
              <w:ind w:left="92" w:right="137"/>
              <w:jc w:val="center"/>
              <w:rPr>
                <w:rFonts w:ascii="Times New Roman" w:hAnsi="Times New Roman"/>
                <w:color w:val="000000"/>
                <w:sz w:val="16"/>
                <w:szCs w:val="16"/>
                <w:lang w:eastAsia="ru-RU"/>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7086" w:type="dxa"/>
            <w:gridSpan w:val="4"/>
            <w:tcMar>
              <w:top w:w="75" w:type="dxa"/>
              <w:left w:w="75" w:type="dxa"/>
              <w:bottom w:w="75" w:type="dxa"/>
              <w:right w:w="75" w:type="dxa"/>
            </w:tcMar>
            <w:vAlign w:val="center"/>
          </w:tcPr>
          <w:p w:rsidR="0059231F" w:rsidRPr="004E08E8" w:rsidRDefault="0059231F" w:rsidP="000A1409">
            <w:pPr>
              <w:spacing w:after="0" w:line="240" w:lineRule="auto"/>
              <w:ind w:left="99" w:right="137"/>
              <w:rPr>
                <w:rFonts w:ascii="Times New Roman" w:hAnsi="Times New Roman"/>
                <w:b/>
                <w:color w:val="000000"/>
                <w:sz w:val="16"/>
                <w:szCs w:val="16"/>
                <w:lang w:eastAsia="ru-RU"/>
              </w:rPr>
            </w:pPr>
            <w:r w:rsidRPr="004E08E8">
              <w:rPr>
                <w:rFonts w:ascii="Times New Roman" w:hAnsi="Times New Roman"/>
                <w:b/>
                <w:color w:val="000000"/>
                <w:sz w:val="16"/>
                <w:szCs w:val="16"/>
                <w:lang w:eastAsia="ru-RU"/>
              </w:rPr>
              <w:t>Дополнительная характеристика</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2125" w:type="dxa"/>
            <w:tcMar>
              <w:top w:w="75" w:type="dxa"/>
              <w:left w:w="75" w:type="dxa"/>
              <w:bottom w:w="75" w:type="dxa"/>
              <w:right w:w="75" w:type="dxa"/>
            </w:tcMar>
            <w:vAlign w:val="center"/>
          </w:tcPr>
          <w:p w:rsidR="0059231F" w:rsidRPr="00C33D74" w:rsidRDefault="0059231F" w:rsidP="000A1409">
            <w:pPr>
              <w:spacing w:after="0" w:line="240" w:lineRule="auto"/>
              <w:ind w:left="70" w:right="141"/>
              <w:rPr>
                <w:rFonts w:ascii="Times New Roman" w:hAnsi="Times New Roman"/>
                <w:color w:val="000000"/>
                <w:sz w:val="16"/>
                <w:szCs w:val="16"/>
                <w:lang w:eastAsia="ru-RU"/>
              </w:rPr>
            </w:pPr>
            <w:r>
              <w:rPr>
                <w:rFonts w:ascii="Times New Roman" w:hAnsi="Times New Roman"/>
                <w:color w:val="000000"/>
                <w:sz w:val="16"/>
                <w:szCs w:val="16"/>
                <w:lang w:eastAsia="ru-RU"/>
              </w:rPr>
              <w:t>Цвет</w:t>
            </w:r>
          </w:p>
        </w:tc>
        <w:tc>
          <w:tcPr>
            <w:tcW w:w="1701" w:type="dxa"/>
            <w:vAlign w:val="center"/>
          </w:tcPr>
          <w:p w:rsidR="0059231F" w:rsidRPr="0095584B" w:rsidRDefault="0059231F" w:rsidP="000A1409">
            <w:pPr>
              <w:spacing w:after="0" w:line="240" w:lineRule="auto"/>
              <w:ind w:left="61"/>
              <w:rPr>
                <w:rFonts w:ascii="Times New Roman" w:hAnsi="Times New Roman"/>
                <w:color w:val="000000"/>
                <w:sz w:val="16"/>
                <w:szCs w:val="16"/>
                <w:lang w:eastAsia="ru-RU"/>
              </w:rPr>
            </w:pPr>
            <w:r>
              <w:rPr>
                <w:rFonts w:ascii="Times New Roman" w:hAnsi="Times New Roman"/>
                <w:color w:val="000000"/>
                <w:sz w:val="16"/>
                <w:szCs w:val="16"/>
                <w:lang w:eastAsia="ru-RU"/>
              </w:rPr>
              <w:t>Белый</w:t>
            </w:r>
          </w:p>
        </w:tc>
        <w:tc>
          <w:tcPr>
            <w:tcW w:w="1417" w:type="dxa"/>
            <w:vAlign w:val="center"/>
          </w:tcPr>
          <w:p w:rsidR="0059231F" w:rsidRDefault="0059231F" w:rsidP="000A1409">
            <w:pPr>
              <w:spacing w:after="0" w:line="240" w:lineRule="auto"/>
              <w:jc w:val="center"/>
              <w:rPr>
                <w:rFonts w:ascii="Times New Roman" w:hAnsi="Times New Roman"/>
                <w:color w:val="000000"/>
                <w:sz w:val="16"/>
                <w:szCs w:val="16"/>
                <w:lang w:eastAsia="ru-RU"/>
              </w:rPr>
            </w:pPr>
          </w:p>
        </w:tc>
        <w:tc>
          <w:tcPr>
            <w:tcW w:w="1843" w:type="dxa"/>
            <w:vAlign w:val="center"/>
          </w:tcPr>
          <w:p w:rsidR="0059231F" w:rsidRPr="00C33D74" w:rsidRDefault="0059231F" w:rsidP="000A1409">
            <w:pPr>
              <w:spacing w:after="0" w:line="240" w:lineRule="auto"/>
              <w:ind w:left="99" w:right="137"/>
              <w:jc w:val="center"/>
              <w:rPr>
                <w:rFonts w:ascii="Times New Roman" w:hAnsi="Times New Roman"/>
                <w:color w:val="000000"/>
                <w:sz w:val="16"/>
                <w:szCs w:val="16"/>
                <w:lang w:eastAsia="ru-RU"/>
              </w:rPr>
            </w:pPr>
            <w:r w:rsidRPr="00C33D74">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E62CA8" w:rsidTr="000A1409">
        <w:trPr>
          <w:trHeight w:val="174"/>
        </w:trPr>
        <w:tc>
          <w:tcPr>
            <w:tcW w:w="431" w:type="dxa"/>
            <w:vMerge/>
          </w:tcPr>
          <w:p w:rsidR="0059231F" w:rsidRPr="008E6247" w:rsidRDefault="0059231F" w:rsidP="000A1409">
            <w:pPr>
              <w:spacing w:after="0" w:line="240" w:lineRule="auto"/>
              <w:ind w:right="141"/>
              <w:rPr>
                <w:rFonts w:ascii="Times New Roman" w:hAnsi="Times New Roman"/>
                <w:color w:val="000000"/>
                <w:sz w:val="16"/>
                <w:szCs w:val="16"/>
                <w:lang w:eastAsia="ru-RU"/>
              </w:rPr>
            </w:pPr>
          </w:p>
        </w:tc>
        <w:tc>
          <w:tcPr>
            <w:tcW w:w="1560" w:type="dxa"/>
            <w:vMerge/>
          </w:tcPr>
          <w:p w:rsidR="0059231F" w:rsidRDefault="0059231F" w:rsidP="000A1409">
            <w:pPr>
              <w:spacing w:after="0" w:line="240" w:lineRule="auto"/>
              <w:ind w:left="141" w:right="141"/>
              <w:rPr>
                <w:rFonts w:ascii="Times New Roman" w:hAnsi="Times New Roman"/>
                <w:color w:val="000000"/>
                <w:sz w:val="16"/>
                <w:szCs w:val="16"/>
                <w:lang w:eastAsia="ru-RU"/>
              </w:rPr>
            </w:pPr>
          </w:p>
        </w:tc>
        <w:tc>
          <w:tcPr>
            <w:tcW w:w="1135" w:type="dxa"/>
            <w:vMerge/>
          </w:tcPr>
          <w:p w:rsidR="0059231F" w:rsidRPr="0084283B" w:rsidRDefault="0059231F" w:rsidP="000A1409">
            <w:pPr>
              <w:spacing w:after="0" w:line="240" w:lineRule="auto"/>
              <w:ind w:left="141" w:right="141"/>
              <w:jc w:val="center"/>
              <w:rPr>
                <w:rFonts w:ascii="Times New Roman" w:hAnsi="Times New Roman"/>
                <w:color w:val="000000"/>
                <w:sz w:val="16"/>
                <w:szCs w:val="16"/>
                <w:lang w:eastAsia="ru-RU"/>
              </w:rPr>
            </w:pPr>
          </w:p>
        </w:tc>
        <w:tc>
          <w:tcPr>
            <w:tcW w:w="1275" w:type="dxa"/>
            <w:vMerge/>
          </w:tcPr>
          <w:p w:rsidR="0059231F" w:rsidRPr="0084283B" w:rsidRDefault="0059231F" w:rsidP="000A1409">
            <w:pPr>
              <w:pStyle w:val="1"/>
              <w:shd w:val="clear" w:color="auto" w:fill="FFFFFF"/>
              <w:spacing w:before="0" w:beforeAutospacing="0" w:after="0" w:afterAutospacing="0"/>
              <w:ind w:left="78" w:right="59"/>
              <w:jc w:val="center"/>
              <w:rPr>
                <w:b w:val="0"/>
                <w:bCs w:val="0"/>
                <w:color w:val="000000"/>
                <w:kern w:val="0"/>
                <w:sz w:val="16"/>
                <w:szCs w:val="16"/>
              </w:rPr>
            </w:pPr>
          </w:p>
        </w:tc>
        <w:tc>
          <w:tcPr>
            <w:tcW w:w="7086" w:type="dxa"/>
            <w:gridSpan w:val="4"/>
            <w:tcMar>
              <w:top w:w="75" w:type="dxa"/>
              <w:left w:w="75" w:type="dxa"/>
              <w:bottom w:w="75" w:type="dxa"/>
              <w:right w:w="75" w:type="dxa"/>
            </w:tcMar>
            <w:vAlign w:val="center"/>
          </w:tcPr>
          <w:p w:rsidR="0059231F" w:rsidRPr="004E08E8" w:rsidRDefault="0059231F" w:rsidP="000A1409">
            <w:pPr>
              <w:spacing w:after="0" w:line="240" w:lineRule="auto"/>
              <w:ind w:left="99" w:right="137"/>
              <w:rPr>
                <w:rFonts w:ascii="Times New Roman" w:hAnsi="Times New Roman"/>
                <w:b/>
                <w:i/>
                <w:color w:val="000000"/>
                <w:sz w:val="16"/>
                <w:szCs w:val="16"/>
                <w:lang w:eastAsia="ru-RU"/>
              </w:rPr>
            </w:pPr>
            <w:r w:rsidRPr="004E08E8">
              <w:rPr>
                <w:rFonts w:ascii="Times New Roman" w:hAnsi="Times New Roman"/>
                <w:b/>
                <w:i/>
                <w:color w:val="000000"/>
                <w:sz w:val="16"/>
                <w:szCs w:val="16"/>
                <w:lang w:eastAsia="ru-RU"/>
              </w:rPr>
              <w:t>Эстетическая совместимость с помещением</w:t>
            </w:r>
          </w:p>
        </w:tc>
        <w:tc>
          <w:tcPr>
            <w:tcW w:w="992"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851" w:type="dxa"/>
            <w:vMerge/>
          </w:tcPr>
          <w:p w:rsidR="0059231F" w:rsidRPr="00C9111A" w:rsidRDefault="0059231F" w:rsidP="000A1409">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7"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c>
          <w:tcPr>
            <w:tcW w:w="851" w:type="dxa"/>
            <w:vMerge/>
            <w:shd w:val="clear" w:color="auto" w:fill="FFFF00"/>
          </w:tcPr>
          <w:p w:rsidR="0059231F" w:rsidRPr="00E62CA8" w:rsidRDefault="0059231F" w:rsidP="000A1409">
            <w:pPr>
              <w:spacing w:after="0" w:line="240" w:lineRule="auto"/>
              <w:jc w:val="center"/>
              <w:rPr>
                <w:rFonts w:ascii="Times New Roman" w:hAnsi="Times New Roman"/>
                <w:color w:val="000000"/>
                <w:sz w:val="16"/>
                <w:szCs w:val="16"/>
                <w:lang w:eastAsia="ru-RU"/>
              </w:rPr>
            </w:pPr>
          </w:p>
        </w:tc>
      </w:tr>
      <w:tr w:rsidR="0059231F" w:rsidRPr="00402D23" w:rsidTr="0059231F">
        <w:trPr>
          <w:trHeight w:val="410"/>
        </w:trPr>
        <w:tc>
          <w:tcPr>
            <w:tcW w:w="15463" w:type="dxa"/>
            <w:gridSpan w:val="12"/>
            <w:vAlign w:val="center"/>
          </w:tcPr>
          <w:p w:rsidR="0059231F" w:rsidRPr="007D3FD4" w:rsidRDefault="0059231F" w:rsidP="000A1409">
            <w:pPr>
              <w:spacing w:after="0" w:line="240" w:lineRule="auto"/>
              <w:ind w:right="141"/>
              <w:jc w:val="right"/>
              <w:rPr>
                <w:rFonts w:ascii="Times New Roman" w:hAnsi="Times New Roman"/>
                <w:color w:val="000000"/>
                <w:sz w:val="16"/>
                <w:szCs w:val="16"/>
                <w:lang w:val="en-US" w:eastAsia="ru-RU"/>
              </w:rPr>
            </w:pPr>
            <w:r>
              <w:rPr>
                <w:rFonts w:ascii="Times New Roman" w:hAnsi="Times New Roman"/>
                <w:color w:val="000000"/>
                <w:sz w:val="16"/>
                <w:szCs w:val="16"/>
                <w:lang w:eastAsia="ru-RU"/>
              </w:rPr>
              <w:t>ИТОГО</w:t>
            </w:r>
            <w:r>
              <w:rPr>
                <w:rFonts w:ascii="Times New Roman" w:hAnsi="Times New Roman"/>
                <w:color w:val="000000"/>
                <w:sz w:val="16"/>
                <w:szCs w:val="16"/>
                <w:lang w:val="en-US" w:eastAsia="ru-RU"/>
              </w:rPr>
              <w:t>:</w:t>
            </w:r>
          </w:p>
        </w:tc>
        <w:tc>
          <w:tcPr>
            <w:tcW w:w="851" w:type="dxa"/>
            <w:shd w:val="clear" w:color="auto" w:fill="FFFF00"/>
            <w:vAlign w:val="center"/>
          </w:tcPr>
          <w:p w:rsidR="0059231F" w:rsidRDefault="0059231F" w:rsidP="000A1409">
            <w:pPr>
              <w:spacing w:after="0" w:line="240" w:lineRule="auto"/>
              <w:ind w:left="141" w:right="141"/>
              <w:rPr>
                <w:rFonts w:ascii="Times New Roman" w:hAnsi="Times New Roman"/>
                <w:color w:val="000000"/>
                <w:sz w:val="16"/>
                <w:szCs w:val="16"/>
                <w:lang w:eastAsia="ru-RU"/>
              </w:rPr>
            </w:pPr>
          </w:p>
        </w:tc>
      </w:tr>
    </w:tbl>
    <w:p w:rsidR="0059231F" w:rsidRPr="000437D6" w:rsidRDefault="0059231F" w:rsidP="0059231F">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9231F">
      <w:headerReference w:type="first" r:id="rId19"/>
      <w:footerReference w:type="first" r:id="rId20"/>
      <w:pgSz w:w="16838" w:h="11906" w:orient="landscape"/>
      <w:pgMar w:top="284" w:right="538" w:bottom="140"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628" w:rsidRDefault="00FB7628">
      <w:pPr>
        <w:spacing w:after="0" w:line="240" w:lineRule="auto"/>
      </w:pPr>
      <w:r>
        <w:separator/>
      </w:r>
    </w:p>
  </w:endnote>
  <w:endnote w:type="continuationSeparator" w:id="0">
    <w:p w:rsidR="00FB7628" w:rsidRDefault="00FB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1C50" w:rsidRDefault="00AB1C5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1C5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B1C5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1C5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1C5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1C50">
    <w:pPr>
      <w:pStyle w:val="ab"/>
      <w:jc w:val="right"/>
    </w:pPr>
    <w:sdt>
      <w:sdtPr>
        <w:id w:val="79348804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350D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628" w:rsidRDefault="00FB7628">
      <w:pPr>
        <w:spacing w:after="0" w:line="240" w:lineRule="auto"/>
      </w:pPr>
      <w:r>
        <w:separator/>
      </w:r>
    </w:p>
  </w:footnote>
  <w:footnote w:type="continuationSeparator" w:id="0">
    <w:p w:rsidR="00FB7628" w:rsidRDefault="00FB762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1C50" w:rsidRDefault="00AB1C5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1C50" w:rsidRDefault="00AB1C5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1C50" w:rsidRDefault="00AB1C5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0D2"/>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31F"/>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1C50"/>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7628"/>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commonInfo.html?itemId=27.51.11.110-000000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B94A-AC91-4DDE-BC5C-9B25ACCE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2026-03-31T08:04:00Z</dcterms:created>
  <dcterms:modified xsi:type="dcterms:W3CDTF">2026-03-31T08:04:00Z</dcterms:modified>
</cp:coreProperties>
</file>