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BC0DA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024755">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05D5A">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024755">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024755">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024755">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024755">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024755">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024755">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024755">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024755">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024755">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024755">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024755">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024755">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024755">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024755">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024755">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024755">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05D5A">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024755">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024755">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024755">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024755">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305D5A">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024755">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024755">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024755">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024755">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024755">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35" w:type="dxa"/>
        <w:tblInd w:w="113" w:type="dxa"/>
        <w:tblLook w:val="04A0" w:firstRow="1" w:lastRow="0" w:firstColumn="1" w:lastColumn="0" w:noHBand="0" w:noVBand="1"/>
      </w:tblPr>
      <w:tblGrid>
        <w:gridCol w:w="401"/>
        <w:gridCol w:w="1323"/>
        <w:gridCol w:w="1248"/>
        <w:gridCol w:w="1985"/>
        <w:gridCol w:w="1507"/>
        <w:gridCol w:w="1789"/>
        <w:gridCol w:w="2010"/>
        <w:gridCol w:w="1072"/>
        <w:gridCol w:w="993"/>
        <w:gridCol w:w="1340"/>
        <w:gridCol w:w="749"/>
        <w:gridCol w:w="708"/>
        <w:gridCol w:w="710"/>
      </w:tblGrid>
      <w:tr w:rsidR="00305D5A" w:rsidRPr="00305D5A" w:rsidTr="00D02F79">
        <w:trPr>
          <w:trHeight w:val="300"/>
        </w:trPr>
        <w:tc>
          <w:tcPr>
            <w:tcW w:w="4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 пп</w:t>
            </w:r>
          </w:p>
        </w:tc>
        <w:tc>
          <w:tcPr>
            <w:tcW w:w="13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Наименование товара, работы, услуги</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Код позиции</w:t>
            </w:r>
          </w:p>
        </w:tc>
        <w:tc>
          <w:tcPr>
            <w:tcW w:w="7291" w:type="dxa"/>
            <w:gridSpan w:val="4"/>
            <w:tcBorders>
              <w:top w:val="single" w:sz="4" w:space="0" w:color="auto"/>
              <w:left w:val="nil"/>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Характеристики товара, работы, услуги</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Количество</w:t>
            </w:r>
          </w:p>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(объем работы, услуги)</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Единица измерения</w:t>
            </w:r>
          </w:p>
        </w:tc>
        <w:tc>
          <w:tcPr>
            <w:tcW w:w="1340" w:type="dxa"/>
            <w:vMerge w:val="restart"/>
            <w:tcBorders>
              <w:top w:val="single" w:sz="4" w:space="0" w:color="auto"/>
              <w:left w:val="single" w:sz="4" w:space="0" w:color="auto"/>
              <w:bottom w:val="single" w:sz="4" w:space="0" w:color="000000"/>
              <w:right w:val="single" w:sz="4" w:space="0" w:color="auto"/>
            </w:tcBorders>
            <w:vAlign w:val="bottom"/>
          </w:tcPr>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r w:rsidRPr="00305D5A">
              <w:rPr>
                <w:rFonts w:ascii="Times New Roman" w:eastAsia="Times New Roman" w:hAnsi="Times New Roman" w:cs="Times New Roman"/>
                <w:b/>
                <w:color w:val="000000"/>
                <w:sz w:val="16"/>
                <w:szCs w:val="16"/>
                <w:lang w:eastAsia="ru-RU"/>
              </w:rPr>
              <w:t>Страна происхождения Товара</w:t>
            </w:r>
          </w:p>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p>
        </w:tc>
        <w:tc>
          <w:tcPr>
            <w:tcW w:w="749" w:type="dxa"/>
            <w:vMerge w:val="restart"/>
            <w:tcBorders>
              <w:top w:val="single" w:sz="4" w:space="0" w:color="auto"/>
              <w:left w:val="single" w:sz="4" w:space="0" w:color="auto"/>
              <w:bottom w:val="single" w:sz="4" w:space="0" w:color="000000"/>
              <w:right w:val="single" w:sz="4" w:space="0" w:color="auto"/>
            </w:tcBorders>
            <w:vAlign w:val="bottom"/>
          </w:tcPr>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r w:rsidRPr="00305D5A">
              <w:rPr>
                <w:rFonts w:ascii="Times New Roman" w:eastAsia="Times New Roman" w:hAnsi="Times New Roman" w:cs="Times New Roman"/>
                <w:b/>
                <w:color w:val="000000"/>
                <w:sz w:val="16"/>
                <w:szCs w:val="16"/>
                <w:lang w:eastAsia="ru-RU"/>
              </w:rPr>
              <w:t>Ставка НДС%</w:t>
            </w:r>
          </w:p>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p>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p>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p>
        </w:tc>
        <w:tc>
          <w:tcPr>
            <w:tcW w:w="708" w:type="dxa"/>
            <w:vMerge w:val="restart"/>
            <w:tcBorders>
              <w:top w:val="single" w:sz="4" w:space="0" w:color="auto"/>
              <w:left w:val="single" w:sz="4" w:space="0" w:color="auto"/>
              <w:bottom w:val="single" w:sz="4" w:space="0" w:color="000000"/>
              <w:right w:val="single" w:sz="4" w:space="0" w:color="auto"/>
            </w:tcBorders>
            <w:vAlign w:val="bottom"/>
            <w:hideMark/>
          </w:tcPr>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r w:rsidRPr="00305D5A">
              <w:rPr>
                <w:rFonts w:ascii="Times New Roman" w:eastAsia="Times New Roman" w:hAnsi="Times New Roman" w:cs="Times New Roman"/>
                <w:b/>
                <w:color w:val="000000"/>
                <w:sz w:val="16"/>
                <w:szCs w:val="16"/>
                <w:lang w:eastAsia="ru-RU"/>
              </w:rPr>
              <w:t>Цена за ед. без НДС</w:t>
            </w:r>
          </w:p>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p>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p>
        </w:tc>
        <w:tc>
          <w:tcPr>
            <w:tcW w:w="710" w:type="dxa"/>
            <w:vMerge w:val="restart"/>
            <w:tcBorders>
              <w:top w:val="single" w:sz="4" w:space="0" w:color="auto"/>
              <w:left w:val="single" w:sz="4" w:space="0" w:color="auto"/>
              <w:bottom w:val="single" w:sz="4" w:space="0" w:color="000000"/>
              <w:right w:val="single" w:sz="4" w:space="0" w:color="auto"/>
            </w:tcBorders>
            <w:vAlign w:val="bottom"/>
            <w:hideMark/>
          </w:tcPr>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r w:rsidRPr="00305D5A">
              <w:rPr>
                <w:rFonts w:ascii="Times New Roman" w:eastAsia="Times New Roman" w:hAnsi="Times New Roman" w:cs="Times New Roman"/>
                <w:b/>
                <w:color w:val="000000"/>
                <w:sz w:val="16"/>
                <w:szCs w:val="16"/>
                <w:lang w:eastAsia="ru-RU"/>
              </w:rPr>
              <w:t>Сумма без НДС</w:t>
            </w:r>
          </w:p>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p>
          <w:p w:rsidR="00305D5A" w:rsidRPr="00305D5A" w:rsidRDefault="00305D5A" w:rsidP="00D02F79">
            <w:pPr>
              <w:spacing w:after="0" w:line="240" w:lineRule="auto"/>
              <w:jc w:val="center"/>
              <w:rPr>
                <w:rFonts w:ascii="Times New Roman" w:eastAsia="Times New Roman" w:hAnsi="Times New Roman" w:cs="Times New Roman"/>
                <w:b/>
                <w:color w:val="000000"/>
                <w:sz w:val="16"/>
                <w:szCs w:val="16"/>
                <w:lang w:eastAsia="ru-RU"/>
              </w:rPr>
            </w:pPr>
          </w:p>
        </w:tc>
      </w:tr>
      <w:tr w:rsidR="00D02F79" w:rsidRPr="00305D5A" w:rsidTr="00D02F79">
        <w:trPr>
          <w:trHeight w:val="1020"/>
        </w:trPr>
        <w:tc>
          <w:tcPr>
            <w:tcW w:w="401" w:type="dxa"/>
            <w:vMerge/>
            <w:tcBorders>
              <w:top w:val="single" w:sz="4" w:space="0" w:color="auto"/>
              <w:left w:val="single" w:sz="4" w:space="0" w:color="auto"/>
              <w:bottom w:val="single" w:sz="4" w:space="0" w:color="auto"/>
              <w:right w:val="single" w:sz="4" w:space="0" w:color="auto"/>
            </w:tcBorders>
            <w:vAlign w:val="center"/>
            <w:hideMark/>
          </w:tcPr>
          <w:p w:rsidR="00305D5A" w:rsidRPr="00D02F79" w:rsidRDefault="00305D5A" w:rsidP="00305D5A">
            <w:pPr>
              <w:pStyle w:val="af7"/>
              <w:rPr>
                <w:rFonts w:ascii="Times New Roman" w:hAnsi="Times New Roman"/>
                <w:b/>
                <w:sz w:val="16"/>
                <w:szCs w:val="16"/>
              </w:rPr>
            </w:pPr>
          </w:p>
        </w:tc>
        <w:tc>
          <w:tcPr>
            <w:tcW w:w="1323" w:type="dxa"/>
            <w:vMerge/>
            <w:tcBorders>
              <w:top w:val="single" w:sz="4" w:space="0" w:color="auto"/>
              <w:left w:val="single" w:sz="4" w:space="0" w:color="auto"/>
              <w:bottom w:val="single" w:sz="4" w:space="0" w:color="auto"/>
              <w:right w:val="single" w:sz="4" w:space="0" w:color="auto"/>
            </w:tcBorders>
            <w:vAlign w:val="center"/>
            <w:hideMark/>
          </w:tcPr>
          <w:p w:rsidR="00305D5A" w:rsidRPr="00D02F79" w:rsidRDefault="00305D5A" w:rsidP="00305D5A">
            <w:pPr>
              <w:pStyle w:val="af7"/>
              <w:rPr>
                <w:rFonts w:ascii="Times New Roman" w:hAnsi="Times New Roman"/>
                <w:b/>
                <w:sz w:val="16"/>
                <w:szCs w:val="16"/>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305D5A" w:rsidRPr="00D02F79" w:rsidRDefault="00305D5A" w:rsidP="00305D5A">
            <w:pPr>
              <w:pStyle w:val="af7"/>
              <w:rPr>
                <w:rFonts w:ascii="Times New Roman" w:hAnsi="Times New Roman"/>
                <w:b/>
                <w:sz w:val="16"/>
                <w:szCs w:val="16"/>
              </w:rPr>
            </w:pPr>
          </w:p>
        </w:tc>
        <w:tc>
          <w:tcPr>
            <w:tcW w:w="1985" w:type="dxa"/>
            <w:tcBorders>
              <w:top w:val="nil"/>
              <w:left w:val="nil"/>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Наименование характеристики</w:t>
            </w:r>
          </w:p>
        </w:tc>
        <w:tc>
          <w:tcPr>
            <w:tcW w:w="1507" w:type="dxa"/>
            <w:tcBorders>
              <w:top w:val="nil"/>
              <w:left w:val="nil"/>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Значение характеристики</w:t>
            </w:r>
          </w:p>
        </w:tc>
        <w:tc>
          <w:tcPr>
            <w:tcW w:w="1789" w:type="dxa"/>
            <w:tcBorders>
              <w:top w:val="nil"/>
              <w:left w:val="nil"/>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Единица измерения характеристики</w:t>
            </w:r>
          </w:p>
        </w:tc>
        <w:tc>
          <w:tcPr>
            <w:tcW w:w="2010" w:type="dxa"/>
            <w:tcBorders>
              <w:top w:val="nil"/>
              <w:left w:val="nil"/>
              <w:bottom w:val="single" w:sz="4" w:space="0" w:color="auto"/>
              <w:right w:val="single" w:sz="4" w:space="0" w:color="auto"/>
            </w:tcBorders>
            <w:shd w:val="clear" w:color="auto" w:fill="auto"/>
            <w:vAlign w:val="center"/>
            <w:hideMark/>
          </w:tcPr>
          <w:p w:rsidR="00305D5A" w:rsidRPr="00D02F79" w:rsidRDefault="00305D5A" w:rsidP="00D02F79">
            <w:pPr>
              <w:pStyle w:val="af7"/>
              <w:jc w:val="center"/>
              <w:rPr>
                <w:rFonts w:ascii="Times New Roman" w:hAnsi="Times New Roman"/>
                <w:b/>
                <w:sz w:val="16"/>
                <w:szCs w:val="16"/>
              </w:rPr>
            </w:pPr>
            <w:r w:rsidRPr="00D02F79">
              <w:rPr>
                <w:rFonts w:ascii="Times New Roman" w:hAnsi="Times New Roman"/>
                <w:b/>
                <w:sz w:val="16"/>
                <w:szCs w:val="16"/>
              </w:rPr>
              <w:t>Инструкция по заполнению характеристик в заявке</w:t>
            </w:r>
          </w:p>
        </w:tc>
        <w:tc>
          <w:tcPr>
            <w:tcW w:w="1072" w:type="dxa"/>
            <w:vMerge/>
            <w:tcBorders>
              <w:top w:val="single" w:sz="4" w:space="0" w:color="auto"/>
              <w:left w:val="single" w:sz="4" w:space="0" w:color="auto"/>
              <w:bottom w:val="single" w:sz="4" w:space="0" w:color="auto"/>
              <w:right w:val="single" w:sz="4" w:space="0" w:color="auto"/>
            </w:tcBorders>
            <w:vAlign w:val="center"/>
            <w:hideMark/>
          </w:tcPr>
          <w:p w:rsidR="00305D5A" w:rsidRPr="00D02F79" w:rsidRDefault="00305D5A" w:rsidP="00D02F79">
            <w:pPr>
              <w:pStyle w:val="af7"/>
              <w:jc w:val="center"/>
              <w:rPr>
                <w:rFonts w:ascii="Times New Roman" w:hAnsi="Times New Roman"/>
                <w:b/>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305D5A" w:rsidRPr="00D02F79" w:rsidRDefault="00305D5A" w:rsidP="00D02F79">
            <w:pPr>
              <w:pStyle w:val="af7"/>
              <w:jc w:val="center"/>
              <w:rPr>
                <w:rFonts w:ascii="Times New Roman" w:hAnsi="Times New Roman"/>
                <w:b/>
                <w:sz w:val="16"/>
                <w:szCs w:val="16"/>
              </w:rPr>
            </w:pPr>
          </w:p>
        </w:tc>
        <w:tc>
          <w:tcPr>
            <w:tcW w:w="1340" w:type="dxa"/>
            <w:vMerge/>
            <w:tcBorders>
              <w:left w:val="single" w:sz="4" w:space="0" w:color="auto"/>
              <w:bottom w:val="single" w:sz="4" w:space="0" w:color="auto"/>
              <w:right w:val="single" w:sz="4" w:space="0" w:color="auto"/>
            </w:tcBorders>
          </w:tcPr>
          <w:p w:rsidR="00305D5A" w:rsidRPr="00305D5A" w:rsidRDefault="00305D5A" w:rsidP="00D02F79">
            <w:pPr>
              <w:pStyle w:val="af7"/>
              <w:jc w:val="center"/>
              <w:rPr>
                <w:rFonts w:ascii="Times New Roman" w:hAnsi="Times New Roman"/>
                <w:sz w:val="16"/>
                <w:szCs w:val="16"/>
              </w:rPr>
            </w:pPr>
          </w:p>
        </w:tc>
        <w:tc>
          <w:tcPr>
            <w:tcW w:w="749" w:type="dxa"/>
            <w:vMerge/>
            <w:tcBorders>
              <w:left w:val="single" w:sz="4" w:space="0" w:color="auto"/>
              <w:bottom w:val="single" w:sz="4" w:space="0" w:color="auto"/>
              <w:right w:val="single" w:sz="4" w:space="0" w:color="auto"/>
            </w:tcBorders>
          </w:tcPr>
          <w:p w:rsidR="00305D5A" w:rsidRPr="00305D5A" w:rsidRDefault="00305D5A" w:rsidP="00D02F79">
            <w:pPr>
              <w:pStyle w:val="af7"/>
              <w:jc w:val="center"/>
              <w:rPr>
                <w:rFonts w:ascii="Times New Roman" w:hAnsi="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305D5A" w:rsidRPr="00305D5A" w:rsidRDefault="00305D5A" w:rsidP="00D02F79">
            <w:pPr>
              <w:pStyle w:val="af7"/>
              <w:jc w:val="center"/>
              <w:rPr>
                <w:rFonts w:ascii="Times New Roman" w:hAnsi="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305D5A" w:rsidRPr="00305D5A" w:rsidRDefault="00305D5A" w:rsidP="00D02F79">
            <w:pPr>
              <w:pStyle w:val="af7"/>
              <w:jc w:val="center"/>
              <w:rPr>
                <w:rFonts w:ascii="Times New Roman" w:hAnsi="Times New Roman"/>
                <w:sz w:val="16"/>
                <w:szCs w:val="16"/>
              </w:rPr>
            </w:pPr>
          </w:p>
        </w:tc>
      </w:tr>
      <w:tr w:rsidR="00D02F79" w:rsidRPr="00305D5A" w:rsidTr="00D02F79">
        <w:trPr>
          <w:trHeight w:val="174"/>
        </w:trPr>
        <w:tc>
          <w:tcPr>
            <w:tcW w:w="401"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1</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Насос инфузионный эластомерный</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32.50.50.190-00002769</w:t>
            </w:r>
            <w:r w:rsidR="00D02F79">
              <w:rPr>
                <w:rFonts w:ascii="Times New Roman" w:hAnsi="Times New Roman"/>
                <w:sz w:val="16"/>
                <w:szCs w:val="16"/>
              </w:rPr>
              <w:t>*</w:t>
            </w:r>
          </w:p>
        </w:tc>
        <w:tc>
          <w:tcPr>
            <w:tcW w:w="1985" w:type="dxa"/>
            <w:tcBorders>
              <w:top w:val="nil"/>
              <w:left w:val="nil"/>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D02F79">
              <w:rPr>
                <w:rFonts w:ascii="Times New Roman" w:hAnsi="Times New Roman"/>
                <w:sz w:val="16"/>
                <w:szCs w:val="16"/>
              </w:rPr>
              <w:t>Болюс</w:t>
            </w:r>
          </w:p>
          <w:p w:rsidR="00D02F79" w:rsidRPr="00D02F79" w:rsidRDefault="00D02F79"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Нет</w:t>
            </w:r>
          </w:p>
          <w:p w:rsidR="00D02F79" w:rsidRPr="00305D5A" w:rsidRDefault="00D02F79" w:rsidP="00D02F7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nil"/>
              <w:bottom w:val="nil"/>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41</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штука</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32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D02F79">
              <w:rPr>
                <w:rFonts w:ascii="Times New Roman" w:hAnsi="Times New Roman"/>
                <w:sz w:val="16"/>
                <w:szCs w:val="16"/>
              </w:rPr>
              <w:t>Защита от УФ-лучей</w:t>
            </w:r>
          </w:p>
          <w:p w:rsidR="00D02F79" w:rsidRPr="00D02F79" w:rsidRDefault="00D02F79"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Да</w:t>
            </w:r>
          </w:p>
          <w:p w:rsidR="00D02F79" w:rsidRPr="00305D5A" w:rsidRDefault="00D02F79" w:rsidP="00D02F7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D02F79">
              <w:rPr>
                <w:rFonts w:ascii="Times New Roman" w:hAnsi="Times New Roman"/>
                <w:sz w:val="16"/>
                <w:szCs w:val="16"/>
              </w:rPr>
              <w:t>Наличие фиксирующих устройств</w:t>
            </w:r>
          </w:p>
          <w:p w:rsidR="00D02F79" w:rsidRPr="00D02F79" w:rsidRDefault="00D02F79"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Да</w:t>
            </w:r>
          </w:p>
          <w:p w:rsidR="00D02F79" w:rsidRPr="00305D5A" w:rsidRDefault="00D02F79" w:rsidP="00D02F7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8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D02F79">
              <w:rPr>
                <w:rFonts w:ascii="Times New Roman" w:hAnsi="Times New Roman"/>
                <w:sz w:val="16"/>
                <w:szCs w:val="16"/>
              </w:rPr>
              <w:t>Номинальный объем резервуара</w:t>
            </w:r>
          </w:p>
          <w:p w:rsidR="00D02F79" w:rsidRPr="00D02F79" w:rsidRDefault="00D02F79"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D02F79" w:rsidP="00D02F79">
            <w:pPr>
              <w:pStyle w:val="af7"/>
              <w:jc w:val="center"/>
              <w:rPr>
                <w:rFonts w:ascii="Times New Roman" w:hAnsi="Times New Roman"/>
                <w:sz w:val="16"/>
                <w:szCs w:val="16"/>
              </w:rPr>
            </w:pPr>
            <w:r>
              <w:rPr>
                <w:rFonts w:ascii="Times New Roman" w:hAnsi="Times New Roman"/>
                <w:sz w:val="16"/>
                <w:szCs w:val="16"/>
              </w:rPr>
              <w:t>≥ 250 и </w:t>
            </w:r>
            <w:r w:rsidR="00305D5A" w:rsidRPr="00305D5A">
              <w:rPr>
                <w:rFonts w:ascii="Times New Roman" w:hAnsi="Times New Roman"/>
                <w:sz w:val="16"/>
                <w:szCs w:val="16"/>
              </w:rPr>
              <w:t>≤ 299</w:t>
            </w:r>
          </w:p>
          <w:p w:rsidR="00D02F79" w:rsidRPr="00305D5A" w:rsidRDefault="00D02F79" w:rsidP="00D02F7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Кубический сантиметр;</w:t>
            </w:r>
            <w:r w:rsidR="00D02F79">
              <w:rPr>
                <w:rFonts w:ascii="Times New Roman" w:hAnsi="Times New Roman"/>
                <w:sz w:val="16"/>
                <w:szCs w:val="16"/>
              </w:rPr>
              <w:t xml:space="preserve"> </w:t>
            </w:r>
            <w:r w:rsidRPr="00305D5A">
              <w:rPr>
                <w:rFonts w:ascii="Times New Roman" w:hAnsi="Times New Roman"/>
                <w:sz w:val="16"/>
                <w:szCs w:val="16"/>
              </w:rPr>
              <w:t>^миллилитр</w:t>
            </w:r>
          </w:p>
          <w:p w:rsidR="00D02F79" w:rsidRPr="00305D5A" w:rsidRDefault="00D02F79" w:rsidP="00D02F7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color w:val="00B0F0"/>
                <w:sz w:val="16"/>
                <w:szCs w:val="16"/>
              </w:rPr>
            </w:pPr>
            <w:r w:rsidRPr="00305D5A">
              <w:rPr>
                <w:rFonts w:ascii="Times New Roman" w:hAnsi="Times New Roman"/>
                <w:color w:val="00B0F0"/>
                <w:sz w:val="16"/>
                <w:szCs w:val="16"/>
              </w:rPr>
              <w:t>Участник закупки указывает в заявке конкретное значение характеристики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nil"/>
              <w:right w:val="single" w:sz="4" w:space="0" w:color="auto"/>
            </w:tcBorders>
            <w:shd w:val="clear" w:color="auto" w:fill="auto"/>
            <w:vAlign w:val="bottom"/>
            <w:hideMark/>
          </w:tcPr>
          <w:p w:rsidR="00D02F79" w:rsidRDefault="00D02F79" w:rsidP="00305D5A">
            <w:pPr>
              <w:pStyle w:val="af7"/>
              <w:rPr>
                <w:rFonts w:ascii="Times New Roman" w:hAnsi="Times New Roman"/>
                <w:sz w:val="16"/>
                <w:szCs w:val="16"/>
              </w:rPr>
            </w:pPr>
          </w:p>
          <w:p w:rsidR="00305D5A" w:rsidRPr="00D02F79" w:rsidRDefault="00305D5A" w:rsidP="00305D5A">
            <w:pPr>
              <w:pStyle w:val="af7"/>
              <w:rPr>
                <w:rFonts w:ascii="Times New Roman" w:hAnsi="Times New Roman"/>
                <w:sz w:val="16"/>
                <w:szCs w:val="16"/>
              </w:rPr>
            </w:pPr>
            <w:r w:rsidRPr="00D02F79">
              <w:rPr>
                <w:rFonts w:ascii="Times New Roman" w:hAnsi="Times New Roman"/>
                <w:sz w:val="16"/>
                <w:szCs w:val="16"/>
              </w:rPr>
              <w:t>Путь введения лекарственного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Подкожный</w:t>
            </w:r>
          </w:p>
        </w:tc>
        <w:tc>
          <w:tcPr>
            <w:tcW w:w="1789" w:type="dxa"/>
            <w:tcBorders>
              <w:top w:val="nil"/>
              <w:left w:val="nil"/>
              <w:bottom w:val="nil"/>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vMerge w:val="restart"/>
            <w:tcBorders>
              <w:top w:val="nil"/>
              <w:left w:val="single" w:sz="4" w:space="0" w:color="auto"/>
              <w:bottom w:val="single" w:sz="4" w:space="0" w:color="000000"/>
              <w:right w:val="single" w:sz="4" w:space="0" w:color="auto"/>
            </w:tcBorders>
            <w:shd w:val="clear" w:color="auto" w:fill="auto"/>
            <w:vAlign w:val="bottom"/>
            <w:hideMark/>
          </w:tcPr>
          <w:p w:rsid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02F79" w:rsidRPr="00305D5A" w:rsidRDefault="00D02F79" w:rsidP="00D02F79">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nil"/>
              <w:bottom w:val="nil"/>
              <w:right w:val="single" w:sz="4" w:space="0" w:color="auto"/>
            </w:tcBorders>
            <w:shd w:val="clear" w:color="auto" w:fill="auto"/>
            <w:vAlign w:val="bottom"/>
            <w:hideMark/>
          </w:tcPr>
          <w:p w:rsidR="00305D5A" w:rsidRPr="00D02F79" w:rsidRDefault="00305D5A" w:rsidP="00305D5A">
            <w:pPr>
              <w:pStyle w:val="af7"/>
              <w:rPr>
                <w:rFonts w:ascii="Times New Roman" w:hAnsi="Times New Roman"/>
                <w:sz w:val="16"/>
                <w:szCs w:val="16"/>
              </w:rPr>
            </w:pPr>
            <w:r w:rsidRPr="00D02F79">
              <w:rPr>
                <w:rFonts w:ascii="Times New Roman" w:hAnsi="Times New Roman"/>
                <w:sz w:val="16"/>
                <w:szCs w:val="16"/>
              </w:rPr>
              <w:t> </w:t>
            </w: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Внутривенный</w:t>
            </w:r>
          </w:p>
        </w:tc>
        <w:tc>
          <w:tcPr>
            <w:tcW w:w="1789"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D02F79">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nil"/>
              <w:bottom w:val="single" w:sz="4" w:space="0" w:color="auto"/>
              <w:right w:val="single" w:sz="4" w:space="0" w:color="auto"/>
            </w:tcBorders>
            <w:shd w:val="clear" w:color="auto" w:fill="auto"/>
            <w:vAlign w:val="bottom"/>
            <w:hideMark/>
          </w:tcPr>
          <w:p w:rsidR="00305D5A" w:rsidRPr="00D02F79" w:rsidRDefault="00305D5A" w:rsidP="00305D5A">
            <w:pPr>
              <w:pStyle w:val="af7"/>
              <w:rPr>
                <w:rFonts w:ascii="Times New Roman" w:hAnsi="Times New Roman"/>
                <w:sz w:val="16"/>
                <w:szCs w:val="16"/>
              </w:rPr>
            </w:pPr>
            <w:r w:rsidRPr="00D02F79">
              <w:rPr>
                <w:rFonts w:ascii="Times New Roman" w:hAnsi="Times New Roman"/>
                <w:sz w:val="16"/>
                <w:szCs w:val="16"/>
              </w:rPr>
              <w:t> </w:t>
            </w: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Эпидуральный</w:t>
            </w:r>
          </w:p>
        </w:tc>
        <w:tc>
          <w:tcPr>
            <w:tcW w:w="1789"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D02F79">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035"/>
        </w:trPr>
        <w:tc>
          <w:tcPr>
            <w:tcW w:w="401"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5D5A" w:rsidRPr="00D02F79" w:rsidRDefault="00305D5A" w:rsidP="00305D5A">
            <w:pPr>
              <w:pStyle w:val="af7"/>
              <w:rPr>
                <w:rFonts w:ascii="Times New Roman" w:hAnsi="Times New Roman"/>
                <w:sz w:val="16"/>
                <w:szCs w:val="16"/>
              </w:rPr>
            </w:pPr>
            <w:r w:rsidRPr="00D02F79">
              <w:rPr>
                <w:rFonts w:ascii="Times New Roman" w:hAnsi="Times New Roman"/>
                <w:sz w:val="16"/>
                <w:szCs w:val="16"/>
              </w:rPr>
              <w:t>Регулирование скорости инфузии</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Да</w:t>
            </w:r>
          </w:p>
        </w:tc>
        <w:tc>
          <w:tcPr>
            <w:tcW w:w="1789" w:type="dxa"/>
            <w:tcBorders>
              <w:top w:val="single" w:sz="4" w:space="0" w:color="auto"/>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tcBorders>
              <w:top w:val="single" w:sz="4" w:space="0" w:color="auto"/>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D02F79" w:rsidRDefault="00305D5A" w:rsidP="00305D5A">
            <w:pPr>
              <w:pStyle w:val="af7"/>
              <w:rPr>
                <w:rFonts w:ascii="Times New Roman" w:hAnsi="Times New Roman"/>
                <w:sz w:val="16"/>
                <w:szCs w:val="16"/>
              </w:rPr>
            </w:pPr>
            <w:r w:rsidRPr="00D02F79">
              <w:rPr>
                <w:rFonts w:ascii="Times New Roman" w:hAnsi="Times New Roman"/>
                <w:sz w:val="16"/>
                <w:szCs w:val="16"/>
              </w:rPr>
              <w:t>Система блокировки болюса</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Нет</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248"/>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vMerge w:val="restart"/>
            <w:tcBorders>
              <w:top w:val="nil"/>
              <w:left w:val="single" w:sz="4" w:space="0" w:color="auto"/>
              <w:bottom w:val="single" w:sz="4" w:space="0" w:color="000000"/>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D02F79">
              <w:rPr>
                <w:rFonts w:ascii="Times New Roman" w:hAnsi="Times New Roman"/>
                <w:sz w:val="16"/>
                <w:szCs w:val="16"/>
              </w:rPr>
              <w:t>Скорость инфузии, мл/час</w:t>
            </w:r>
          </w:p>
          <w:p w:rsidR="00D02F79" w:rsidRDefault="00D02F79" w:rsidP="00305D5A">
            <w:pPr>
              <w:pStyle w:val="af7"/>
              <w:rPr>
                <w:rFonts w:ascii="Times New Roman" w:hAnsi="Times New Roman"/>
                <w:sz w:val="16"/>
                <w:szCs w:val="16"/>
              </w:rPr>
            </w:pPr>
          </w:p>
          <w:p w:rsidR="00D02F79" w:rsidRDefault="00D02F79" w:rsidP="00305D5A">
            <w:pPr>
              <w:pStyle w:val="af7"/>
              <w:rPr>
                <w:rFonts w:ascii="Times New Roman" w:hAnsi="Times New Roman"/>
                <w:sz w:val="16"/>
                <w:szCs w:val="16"/>
              </w:rPr>
            </w:pPr>
          </w:p>
          <w:p w:rsidR="00D02F79" w:rsidRDefault="00D02F79" w:rsidP="00305D5A">
            <w:pPr>
              <w:pStyle w:val="af7"/>
              <w:rPr>
                <w:rFonts w:ascii="Times New Roman" w:hAnsi="Times New Roman"/>
                <w:sz w:val="16"/>
                <w:szCs w:val="16"/>
              </w:rPr>
            </w:pPr>
          </w:p>
          <w:p w:rsidR="00D02F79" w:rsidRDefault="00D02F79" w:rsidP="00305D5A">
            <w:pPr>
              <w:pStyle w:val="af7"/>
              <w:rPr>
                <w:rFonts w:ascii="Times New Roman" w:hAnsi="Times New Roman"/>
                <w:sz w:val="16"/>
                <w:szCs w:val="16"/>
              </w:rPr>
            </w:pPr>
          </w:p>
          <w:p w:rsidR="00D02F79" w:rsidRPr="00D02F79" w:rsidRDefault="00D02F79" w:rsidP="00305D5A">
            <w:pPr>
              <w:pStyle w:val="af7"/>
              <w:rPr>
                <w:rFonts w:ascii="Times New Roman" w:hAnsi="Times New Roman"/>
                <w:sz w:val="16"/>
                <w:szCs w:val="16"/>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2</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p>
        </w:tc>
        <w:tc>
          <w:tcPr>
            <w:tcW w:w="2010" w:type="dxa"/>
            <w:vMerge w:val="restart"/>
            <w:tcBorders>
              <w:top w:val="nil"/>
              <w:left w:val="single" w:sz="4" w:space="0" w:color="auto"/>
              <w:bottom w:val="single" w:sz="4" w:space="0" w:color="000000"/>
              <w:right w:val="single" w:sz="4" w:space="0" w:color="auto"/>
            </w:tcBorders>
            <w:shd w:val="clear" w:color="auto" w:fill="auto"/>
            <w:vAlign w:val="bottom"/>
            <w:hideMark/>
          </w:tcPr>
          <w:p w:rsid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02F79" w:rsidRDefault="00D02F79" w:rsidP="00D02F79">
            <w:pPr>
              <w:pStyle w:val="af7"/>
              <w:jc w:val="center"/>
              <w:rPr>
                <w:rFonts w:ascii="Times New Roman" w:hAnsi="Times New Roman"/>
                <w:sz w:val="16"/>
                <w:szCs w:val="16"/>
              </w:rPr>
            </w:pPr>
          </w:p>
          <w:p w:rsidR="00D02F79" w:rsidRDefault="00D02F79" w:rsidP="00D02F79">
            <w:pPr>
              <w:pStyle w:val="af7"/>
              <w:jc w:val="center"/>
              <w:rPr>
                <w:rFonts w:ascii="Times New Roman" w:hAnsi="Times New Roman"/>
                <w:sz w:val="16"/>
                <w:szCs w:val="16"/>
              </w:rPr>
            </w:pPr>
          </w:p>
          <w:p w:rsidR="00D02F79" w:rsidRDefault="00D02F79" w:rsidP="00D02F79">
            <w:pPr>
              <w:pStyle w:val="af7"/>
              <w:jc w:val="center"/>
              <w:rPr>
                <w:rFonts w:ascii="Times New Roman" w:hAnsi="Times New Roman"/>
                <w:sz w:val="16"/>
                <w:szCs w:val="16"/>
              </w:rPr>
            </w:pPr>
          </w:p>
          <w:p w:rsidR="00D02F79" w:rsidRPr="00305D5A" w:rsidRDefault="00D02F79" w:rsidP="00D02F79">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30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4</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30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6</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30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8</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30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10</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30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12</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30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02F79">
            <w:pPr>
              <w:pStyle w:val="af7"/>
              <w:jc w:val="center"/>
              <w:rPr>
                <w:rFonts w:ascii="Times New Roman" w:hAnsi="Times New Roman"/>
                <w:sz w:val="16"/>
                <w:szCs w:val="16"/>
              </w:rPr>
            </w:pPr>
            <w:r w:rsidRPr="00305D5A">
              <w:rPr>
                <w:rFonts w:ascii="Times New Roman" w:hAnsi="Times New Roman"/>
                <w:sz w:val="16"/>
                <w:szCs w:val="16"/>
              </w:rPr>
              <w:t>14</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305D5A">
            <w:pPr>
              <w:pStyle w:val="af7"/>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2055"/>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Скорость задаётся на одном специальном регуляторе, который включает в себя все указанные варианты режимов потока (Для обеспечения необходимой скорости с учётом схемы проводимой инфузионной терапии)</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Наличие</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single" w:sz="4" w:space="0" w:color="auto"/>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29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color w:val="FF0000"/>
                <w:sz w:val="16"/>
                <w:szCs w:val="16"/>
              </w:rPr>
            </w:pPr>
            <w:r w:rsidRPr="00305D5A">
              <w:rPr>
                <w:rFonts w:ascii="Times New Roman" w:hAnsi="Times New Roman"/>
                <w:color w:val="FF0000"/>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Скорость задаётся специальным съёмным ключом (Съёмный ключ хранится у специалиста, что не допускает самостоятельную регуляцию потока пациентом.)</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Наличие</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5E5263">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Противоударный корпус (для защиты от механических повреждений)</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Наличие</w:t>
            </w: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Pr="00305D5A" w:rsidRDefault="005E5263" w:rsidP="005E5263">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5E5263">
        <w:trPr>
          <w:trHeight w:val="98"/>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На корпусе нанесена контрастная шкала (для контроля заполнения, хода инфузии и расхода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Наличие</w:t>
            </w: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Pr="00305D5A" w:rsidRDefault="005E5263" w:rsidP="005E5263">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5E5263">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Заполнение помпы лекарственным средством через порт (Обеспечивает безопасное и легкое наполнение, минимизацию потери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072" w:type="dxa"/>
            <w:tcBorders>
              <w:top w:val="nil"/>
              <w:left w:val="nil"/>
              <w:bottom w:val="nil"/>
              <w:right w:val="nil"/>
            </w:tcBorders>
            <w:shd w:val="clear" w:color="auto" w:fill="auto"/>
            <w:noWrap/>
            <w:vAlign w:val="bottom"/>
            <w:hideMark/>
          </w:tcPr>
          <w:p w:rsidR="00305D5A" w:rsidRPr="00305D5A" w:rsidRDefault="00305D5A" w:rsidP="00305D5A">
            <w:pPr>
              <w:pStyle w:val="af7"/>
              <w:rPr>
                <w:rFonts w:ascii="Times New Roman" w:hAnsi="Times New Roman"/>
                <w:sz w:val="16"/>
                <w:szCs w:val="16"/>
              </w:rPr>
            </w:pPr>
          </w:p>
        </w:tc>
        <w:tc>
          <w:tcPr>
            <w:tcW w:w="993"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2055"/>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Порт для заполнения устройства имеет соединение типа Луер-лок, снабжён защитной крышкой (Обеспечивает безопасное и легкое наполнение, минимизацию потери препарата. Исключение риска механического повреждения)</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Наличие</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80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Свободно перемещаемый зажим на линии и универсальный коннектор Luer на конце линии (для перекрытия потока жидкости и надежного присоединения эпидуральных катетеров, ПВК, ЦВК)</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Наличие</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072" w:type="dxa"/>
            <w:tcBorders>
              <w:top w:val="nil"/>
              <w:left w:val="nil"/>
              <w:bottom w:val="nil"/>
              <w:right w:val="nil"/>
            </w:tcBorders>
            <w:shd w:val="clear" w:color="auto" w:fill="auto"/>
            <w:noWrap/>
            <w:vAlign w:val="bottom"/>
            <w:hideMark/>
          </w:tcPr>
          <w:p w:rsidR="00305D5A" w:rsidRPr="00305D5A" w:rsidRDefault="00305D5A" w:rsidP="00305D5A">
            <w:pPr>
              <w:pStyle w:val="af7"/>
              <w:rPr>
                <w:rFonts w:ascii="Times New Roman" w:hAnsi="Times New Roman"/>
                <w:sz w:val="16"/>
                <w:szCs w:val="16"/>
              </w:rPr>
            </w:pPr>
          </w:p>
        </w:tc>
        <w:tc>
          <w:tcPr>
            <w:tcW w:w="993"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5E5263">
        <w:trPr>
          <w:trHeight w:val="418"/>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На инфузионной линии располагается несъёмный инфузионный фильтр (Для снижения риска развития эмболических осложнений, флебитов и инфекционных осложнений.)</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 1</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Default="005E5263" w:rsidP="005E5263">
            <w:pPr>
              <w:pStyle w:val="af7"/>
              <w:jc w:val="center"/>
              <w:rPr>
                <w:rFonts w:ascii="Times New Roman" w:hAnsi="Times New Roman"/>
                <w:sz w:val="16"/>
                <w:szCs w:val="16"/>
              </w:rPr>
            </w:pPr>
            <w:r w:rsidRPr="00305D5A">
              <w:rPr>
                <w:rFonts w:ascii="Times New Roman" w:hAnsi="Times New Roman"/>
                <w:sz w:val="16"/>
                <w:szCs w:val="16"/>
              </w:rPr>
              <w:t>Ш</w:t>
            </w:r>
            <w:r w:rsidR="00305D5A" w:rsidRPr="00305D5A">
              <w:rPr>
                <w:rFonts w:ascii="Times New Roman" w:hAnsi="Times New Roman"/>
                <w:sz w:val="16"/>
                <w:szCs w:val="16"/>
              </w:rPr>
              <w:t>тука</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color w:val="00B0F0"/>
                <w:sz w:val="16"/>
                <w:szCs w:val="16"/>
              </w:rPr>
            </w:pPr>
            <w:r w:rsidRPr="00305D5A">
              <w:rPr>
                <w:rFonts w:ascii="Times New Roman" w:hAnsi="Times New Roman"/>
                <w:color w:val="00B0F0"/>
                <w:sz w:val="16"/>
                <w:szCs w:val="16"/>
              </w:rPr>
              <w:t>Участник закупки указывает в заявке конкретное значение характеристики</w:t>
            </w:r>
          </w:p>
          <w:p w:rsidR="005E5263" w:rsidRDefault="005E5263" w:rsidP="005E5263">
            <w:pPr>
              <w:pStyle w:val="af7"/>
              <w:jc w:val="center"/>
              <w:rPr>
                <w:rFonts w:ascii="Times New Roman" w:hAnsi="Times New Roman"/>
                <w:color w:val="00B0F0"/>
                <w:sz w:val="16"/>
                <w:szCs w:val="16"/>
              </w:rPr>
            </w:pPr>
          </w:p>
          <w:p w:rsidR="005E5263" w:rsidRDefault="005E5263" w:rsidP="005E5263">
            <w:pPr>
              <w:pStyle w:val="af7"/>
              <w:jc w:val="center"/>
              <w:rPr>
                <w:rFonts w:ascii="Times New Roman" w:hAnsi="Times New Roman"/>
                <w:color w:val="00B0F0"/>
                <w:sz w:val="16"/>
                <w:szCs w:val="16"/>
              </w:rPr>
            </w:pPr>
          </w:p>
          <w:p w:rsidR="005E5263" w:rsidRPr="00305D5A" w:rsidRDefault="005E5263" w:rsidP="005E5263">
            <w:pPr>
              <w:pStyle w:val="af7"/>
              <w:jc w:val="center"/>
              <w:rPr>
                <w:rFonts w:ascii="Times New Roman" w:hAnsi="Times New Roman"/>
                <w:color w:val="00B0F0"/>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5E5263">
        <w:trPr>
          <w:trHeight w:val="211"/>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Размер пор фильтра 1,2 мкм (Для улавливания пузырьков воздуха и механических частиц)</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Наличие</w:t>
            </w: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Pr="00305D5A" w:rsidRDefault="005E5263" w:rsidP="005E5263">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29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Помпа может применяться в химиотерапии для непрерывной внутривенной инфузии, в том числе в схемах с препаратами, содержащими 5-фторурацил</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5E5263" w:rsidRDefault="005E5263" w:rsidP="005E5263">
            <w:pPr>
              <w:pStyle w:val="af7"/>
              <w:jc w:val="center"/>
              <w:rPr>
                <w:rFonts w:ascii="Times New Roman" w:hAnsi="Times New Roman"/>
                <w:sz w:val="16"/>
                <w:szCs w:val="16"/>
              </w:rPr>
            </w:pPr>
          </w:p>
          <w:p w:rsidR="005E5263" w:rsidRDefault="005E5263" w:rsidP="005E5263">
            <w:pPr>
              <w:pStyle w:val="af7"/>
              <w:jc w:val="center"/>
              <w:rPr>
                <w:rFonts w:ascii="Times New Roman" w:hAnsi="Times New Roman"/>
                <w:sz w:val="16"/>
                <w:szCs w:val="16"/>
              </w:rPr>
            </w:pPr>
          </w:p>
          <w:p w:rsidR="005E5263" w:rsidRPr="00305D5A" w:rsidRDefault="005E5263" w:rsidP="005E5263">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5E5263">
        <w:trPr>
          <w:trHeight w:val="62"/>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Стерильно</w:t>
            </w:r>
          </w:p>
          <w:p w:rsidR="005E5263" w:rsidRPr="00305D5A" w:rsidRDefault="005E5263"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5E5263" w:rsidRPr="00305D5A" w:rsidRDefault="005E5263" w:rsidP="005E5263">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5E5263">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single" w:sz="4" w:space="0" w:color="auto"/>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single" w:sz="4" w:space="0" w:color="auto"/>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70"/>
        </w:trPr>
        <w:tc>
          <w:tcPr>
            <w:tcW w:w="401" w:type="dxa"/>
            <w:tcBorders>
              <w:top w:val="single" w:sz="4" w:space="0" w:color="auto"/>
              <w:left w:val="single" w:sz="4" w:space="0" w:color="auto"/>
              <w:bottom w:val="nil"/>
              <w:right w:val="single" w:sz="4" w:space="0" w:color="auto"/>
            </w:tcBorders>
            <w:shd w:val="clear" w:color="auto" w:fill="auto"/>
            <w:noWrap/>
            <w:vAlign w:val="bottom"/>
            <w:hideMark/>
          </w:tcPr>
          <w:p w:rsidR="00305D5A" w:rsidRPr="00305D5A" w:rsidRDefault="00305D5A" w:rsidP="00024755">
            <w:pPr>
              <w:pStyle w:val="af7"/>
              <w:jc w:val="center"/>
              <w:rPr>
                <w:rFonts w:ascii="Times New Roman" w:hAnsi="Times New Roman"/>
                <w:sz w:val="16"/>
                <w:szCs w:val="16"/>
              </w:rPr>
            </w:pPr>
            <w:r w:rsidRPr="00305D5A">
              <w:rPr>
                <w:rFonts w:ascii="Times New Roman" w:hAnsi="Times New Roman"/>
                <w:sz w:val="16"/>
                <w:szCs w:val="16"/>
              </w:rPr>
              <w:t>2</w:t>
            </w:r>
          </w:p>
        </w:tc>
        <w:tc>
          <w:tcPr>
            <w:tcW w:w="1323"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024755">
            <w:pPr>
              <w:pStyle w:val="af7"/>
              <w:jc w:val="center"/>
              <w:rPr>
                <w:rFonts w:ascii="Times New Roman" w:hAnsi="Times New Roman"/>
                <w:sz w:val="16"/>
                <w:szCs w:val="16"/>
              </w:rPr>
            </w:pPr>
            <w:r w:rsidRPr="00305D5A">
              <w:rPr>
                <w:rFonts w:ascii="Times New Roman" w:hAnsi="Times New Roman"/>
                <w:sz w:val="16"/>
                <w:szCs w:val="16"/>
              </w:rPr>
              <w:t>Насос инфузионный эластомерный</w:t>
            </w:r>
          </w:p>
        </w:tc>
        <w:tc>
          <w:tcPr>
            <w:tcW w:w="1248"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024755">
            <w:pPr>
              <w:pStyle w:val="af7"/>
              <w:jc w:val="center"/>
              <w:rPr>
                <w:rFonts w:ascii="Times New Roman" w:hAnsi="Times New Roman"/>
                <w:sz w:val="16"/>
                <w:szCs w:val="16"/>
              </w:rPr>
            </w:pPr>
            <w:r w:rsidRPr="00305D5A">
              <w:rPr>
                <w:rFonts w:ascii="Times New Roman" w:hAnsi="Times New Roman"/>
                <w:sz w:val="16"/>
                <w:szCs w:val="16"/>
              </w:rPr>
              <w:t>32.50.50.190-00002769</w:t>
            </w:r>
            <w:r w:rsidR="00024755">
              <w:rPr>
                <w:rFonts w:ascii="Times New Roman" w:hAnsi="Times New Roman"/>
                <w:sz w:val="16"/>
                <w:szCs w:val="16"/>
              </w:rPr>
              <w:t>*</w:t>
            </w:r>
          </w:p>
        </w:tc>
        <w:tc>
          <w:tcPr>
            <w:tcW w:w="1985" w:type="dxa"/>
            <w:tcBorders>
              <w:top w:val="nil"/>
              <w:left w:val="nil"/>
              <w:bottom w:val="single" w:sz="4" w:space="0" w:color="auto"/>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Болюс</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Нет</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268</w:t>
            </w:r>
          </w:p>
        </w:tc>
        <w:tc>
          <w:tcPr>
            <w:tcW w:w="993"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штука</w:t>
            </w:r>
          </w:p>
        </w:tc>
        <w:tc>
          <w:tcPr>
            <w:tcW w:w="1340" w:type="dxa"/>
            <w:tcBorders>
              <w:top w:val="single" w:sz="4" w:space="0" w:color="auto"/>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single" w:sz="4" w:space="0" w:color="auto"/>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single" w:sz="4" w:space="0" w:color="auto"/>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78"/>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nil"/>
            </w:tcBorders>
            <w:shd w:val="clear" w:color="auto" w:fill="auto"/>
            <w:noWrap/>
            <w:vAlign w:val="bottom"/>
            <w:hideMark/>
          </w:tcPr>
          <w:p w:rsidR="00305D5A" w:rsidRPr="00305D5A" w:rsidRDefault="00305D5A" w:rsidP="00305D5A">
            <w:pPr>
              <w:pStyle w:val="af7"/>
              <w:rPr>
                <w:rFonts w:ascii="Times New Roman" w:hAnsi="Times New Roman"/>
                <w:sz w:val="16"/>
                <w:szCs w:val="16"/>
              </w:rPr>
            </w:pP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Защита от УФ-лучей</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Да</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86"/>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Наличие фиксирующих устройств</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Да</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Номинальный объем резервуара</w:t>
            </w:r>
          </w:p>
          <w:p w:rsidR="00FF66F9" w:rsidRPr="003E7BC4" w:rsidRDefault="00FF66F9" w:rsidP="00305D5A">
            <w:pPr>
              <w:pStyle w:val="af7"/>
              <w:rPr>
                <w:rFonts w:ascii="Times New Roman" w:hAnsi="Times New Roman"/>
                <w:sz w:val="16"/>
                <w:szCs w:val="16"/>
                <w:highlight w:val="yellow"/>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FF66F9" w:rsidP="00FF66F9">
            <w:pPr>
              <w:pStyle w:val="af7"/>
              <w:jc w:val="center"/>
              <w:rPr>
                <w:rFonts w:ascii="Times New Roman" w:hAnsi="Times New Roman"/>
                <w:sz w:val="16"/>
                <w:szCs w:val="16"/>
              </w:rPr>
            </w:pPr>
            <w:r>
              <w:rPr>
                <w:rFonts w:ascii="Times New Roman" w:hAnsi="Times New Roman"/>
                <w:sz w:val="16"/>
                <w:szCs w:val="16"/>
              </w:rPr>
              <w:t xml:space="preserve">≥ 250 и </w:t>
            </w:r>
            <w:r w:rsidR="00305D5A" w:rsidRPr="00305D5A">
              <w:rPr>
                <w:rFonts w:ascii="Times New Roman" w:hAnsi="Times New Roman"/>
                <w:sz w:val="16"/>
                <w:szCs w:val="16"/>
              </w:rPr>
              <w:t>≤ 299</w:t>
            </w: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Кубический сантиметр;</w:t>
            </w:r>
            <w:r w:rsidR="00FF66F9">
              <w:rPr>
                <w:rFonts w:ascii="Times New Roman" w:hAnsi="Times New Roman"/>
                <w:sz w:val="16"/>
                <w:szCs w:val="16"/>
              </w:rPr>
              <w:t xml:space="preserve"> </w:t>
            </w:r>
            <w:r w:rsidRPr="00305D5A">
              <w:rPr>
                <w:rFonts w:ascii="Times New Roman" w:hAnsi="Times New Roman"/>
                <w:sz w:val="16"/>
                <w:szCs w:val="16"/>
              </w:rPr>
              <w:t>^миллилитр</w:t>
            </w:r>
          </w:p>
          <w:p w:rsidR="00FF66F9" w:rsidRPr="00305D5A" w:rsidRDefault="00FF66F9"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color w:val="00B0F0"/>
                <w:sz w:val="16"/>
                <w:szCs w:val="16"/>
              </w:rPr>
            </w:pPr>
            <w:r w:rsidRPr="00305D5A">
              <w:rPr>
                <w:rFonts w:ascii="Times New Roman" w:hAnsi="Times New Roman"/>
                <w:color w:val="00B0F0"/>
                <w:sz w:val="16"/>
                <w:szCs w:val="16"/>
              </w:rPr>
              <w:t>Участник закупки указывает в заявке конкретное значение характеристики</w:t>
            </w: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nil"/>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Путь введения лекарственного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Подкожный</w:t>
            </w:r>
          </w:p>
        </w:tc>
        <w:tc>
          <w:tcPr>
            <w:tcW w:w="1789" w:type="dxa"/>
            <w:tcBorders>
              <w:top w:val="nil"/>
              <w:left w:val="nil"/>
              <w:bottom w:val="nil"/>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vMerge w:val="restart"/>
            <w:tcBorders>
              <w:top w:val="nil"/>
              <w:left w:val="single" w:sz="4" w:space="0" w:color="auto"/>
              <w:bottom w:val="single" w:sz="4" w:space="0" w:color="000000"/>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57"/>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nil"/>
              <w:bottom w:val="nil"/>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 </w:t>
            </w: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Внутривенный</w:t>
            </w:r>
          </w:p>
        </w:tc>
        <w:tc>
          <w:tcPr>
            <w:tcW w:w="1789"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FF66F9">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nil"/>
              <w:bottom w:val="single" w:sz="4" w:space="0" w:color="auto"/>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 </w:t>
            </w: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Эпидуральный</w:t>
            </w:r>
          </w:p>
        </w:tc>
        <w:tc>
          <w:tcPr>
            <w:tcW w:w="1789"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FF66F9">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23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Регулирование скорости инфузии</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Нет</w:t>
            </w:r>
          </w:p>
        </w:tc>
        <w:tc>
          <w:tcPr>
            <w:tcW w:w="1789" w:type="dxa"/>
            <w:tcBorders>
              <w:top w:val="single" w:sz="4" w:space="0" w:color="auto"/>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single" w:sz="4" w:space="0" w:color="auto"/>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85"/>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Система блокировки болюса</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Нет</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92"/>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FF66F9" w:rsidRDefault="00305D5A" w:rsidP="00305D5A">
            <w:pPr>
              <w:pStyle w:val="af7"/>
              <w:rPr>
                <w:rFonts w:ascii="Times New Roman" w:hAnsi="Times New Roman"/>
                <w:sz w:val="16"/>
                <w:szCs w:val="16"/>
              </w:rPr>
            </w:pPr>
            <w:r w:rsidRPr="00FF66F9">
              <w:rPr>
                <w:rFonts w:ascii="Times New Roman" w:hAnsi="Times New Roman"/>
                <w:sz w:val="16"/>
                <w:szCs w:val="16"/>
              </w:rPr>
              <w:t>Скорость инфузии, мл/час</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10</w:t>
            </w: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242"/>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При заполнении до номинального объема расчетное время инфузии составляет  (в соответствии с режимами введения препаратов)</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 25</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Час</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color w:val="00B0F0"/>
                <w:sz w:val="16"/>
                <w:szCs w:val="16"/>
              </w:rPr>
            </w:pPr>
            <w:r w:rsidRPr="00305D5A">
              <w:rPr>
                <w:rFonts w:ascii="Times New Roman" w:hAnsi="Times New Roman"/>
                <w:color w:val="00B0F0"/>
                <w:sz w:val="16"/>
                <w:szCs w:val="16"/>
              </w:rPr>
              <w:t>Участник закупки указывает в заявке конкретное значение характеристики</w:t>
            </w:r>
          </w:p>
          <w:p w:rsidR="00FF66F9" w:rsidRPr="00305D5A" w:rsidRDefault="00FF66F9" w:rsidP="00FF66F9">
            <w:pPr>
              <w:pStyle w:val="af7"/>
              <w:jc w:val="center"/>
              <w:rPr>
                <w:rFonts w:ascii="Times New Roman" w:hAnsi="Times New Roman"/>
                <w:color w:val="00B0F0"/>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035"/>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На корпусе нанесена контрастная шкала (для контроля заполнения, хода инфузии и расхода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Наличие</w:t>
            </w: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035"/>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Противоударный корпус (для защиты от механических повреждений)</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Наличие</w:t>
            </w: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29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Заполнение помпы лекарственным средством через порт (Обеспечивает безопасное и легкое наполнение, минимизацию потери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2055"/>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Порт для заполнения устройства имеет соединение типа Луер-лок, снабжён защитной крышкой (Обеспечивает безопасное и легкое наполнение, минимизацию потери препарата. Исключение риска механического повреждения)</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Наличие</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148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Свободно перемещаемый зажим на линии и универсальный коннектор Luer на конце линии (для перекрытия потока жидкости и надежного присоединения эпидуральных катетеров, ПВК, ЦВК)</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Наличие</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347"/>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На инфузионной линии располагается несъёмный инфузионный фильтр (Для снижения риска развития эмболических осложнений, флебитов и инфекционных осложнений.)</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Наличие</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FF66F9">
        <w:trPr>
          <w:trHeight w:val="142"/>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Размер пор фильтра 1,2 мкм (Для улавливания пузырьков воздуха и механических частиц)</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Наличие</w:t>
            </w: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29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Помпа может применяться в химиотерапии для непрерывной внутривенной инфузии, в том числе в схемах с препаратами, содержащими 5-фторурацил</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Default="00FF66F9" w:rsidP="00FF66F9">
            <w:pPr>
              <w:pStyle w:val="af7"/>
              <w:jc w:val="center"/>
              <w:rPr>
                <w:rFonts w:ascii="Times New Roman" w:hAnsi="Times New Roman"/>
                <w:sz w:val="16"/>
                <w:szCs w:val="16"/>
              </w:rPr>
            </w:pP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417"/>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Стерильно</w:t>
            </w:r>
          </w:p>
          <w:p w:rsidR="00FF66F9" w:rsidRDefault="00FF66F9" w:rsidP="00305D5A">
            <w:pPr>
              <w:pStyle w:val="af7"/>
              <w:rPr>
                <w:rFonts w:ascii="Times New Roman" w:hAnsi="Times New Roman"/>
                <w:sz w:val="16"/>
                <w:szCs w:val="16"/>
              </w:rPr>
            </w:pPr>
          </w:p>
          <w:p w:rsidR="00FF66F9" w:rsidRPr="00305D5A" w:rsidRDefault="00FF66F9"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FF66F9" w:rsidRDefault="00FF66F9" w:rsidP="00FF66F9">
            <w:pPr>
              <w:pStyle w:val="af7"/>
              <w:jc w:val="center"/>
              <w:rPr>
                <w:rFonts w:ascii="Times New Roman" w:hAnsi="Times New Roman"/>
                <w:sz w:val="16"/>
                <w:szCs w:val="16"/>
              </w:rPr>
            </w:pPr>
          </w:p>
          <w:p w:rsidR="00FF66F9" w:rsidRPr="00305D5A" w:rsidRDefault="00FF66F9" w:rsidP="00FF66F9">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FF66F9">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FF66F9">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FF66F9" w:rsidRPr="00305D5A" w:rsidRDefault="00FF66F9" w:rsidP="00FF66F9">
            <w:pPr>
              <w:pStyle w:val="af7"/>
              <w:jc w:val="center"/>
              <w:rPr>
                <w:rFonts w:ascii="Times New Roman" w:hAnsi="Times New Roman"/>
                <w:sz w:val="16"/>
                <w:szCs w:val="16"/>
              </w:rPr>
            </w:pPr>
          </w:p>
        </w:tc>
        <w:tc>
          <w:tcPr>
            <w:tcW w:w="1072"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single" w:sz="4" w:space="0" w:color="auto"/>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single" w:sz="4" w:space="0" w:color="auto"/>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single" w:sz="4" w:space="0" w:color="auto"/>
              <w:left w:val="single" w:sz="4" w:space="0" w:color="auto"/>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3</w:t>
            </w:r>
          </w:p>
        </w:tc>
        <w:tc>
          <w:tcPr>
            <w:tcW w:w="1323"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Насос инфузионный эластомерный</w:t>
            </w:r>
          </w:p>
        </w:tc>
        <w:tc>
          <w:tcPr>
            <w:tcW w:w="1248"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32.50.50.190-00002769</w:t>
            </w:r>
            <w:r w:rsidR="00D33347">
              <w:rPr>
                <w:rFonts w:ascii="Times New Roman" w:hAnsi="Times New Roman"/>
                <w:sz w:val="16"/>
                <w:szCs w:val="16"/>
              </w:rPr>
              <w:t>*</w:t>
            </w:r>
          </w:p>
        </w:tc>
        <w:tc>
          <w:tcPr>
            <w:tcW w:w="1985" w:type="dxa"/>
            <w:tcBorders>
              <w:top w:val="nil"/>
              <w:left w:val="nil"/>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Болюс</w:t>
            </w:r>
          </w:p>
          <w:p w:rsidR="00D33347" w:rsidRPr="00305D5A" w:rsidRDefault="00D33347"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Нет</w:t>
            </w: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766</w:t>
            </w:r>
          </w:p>
        </w:tc>
        <w:tc>
          <w:tcPr>
            <w:tcW w:w="993"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штука</w:t>
            </w:r>
          </w:p>
        </w:tc>
        <w:tc>
          <w:tcPr>
            <w:tcW w:w="1340" w:type="dxa"/>
            <w:tcBorders>
              <w:top w:val="single" w:sz="4" w:space="0" w:color="auto"/>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single" w:sz="4" w:space="0" w:color="auto"/>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single" w:sz="4" w:space="0" w:color="auto"/>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single" w:sz="4" w:space="0" w:color="auto"/>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Защита от УФ-лучей</w:t>
            </w:r>
          </w:p>
          <w:p w:rsidR="00921897" w:rsidRPr="00305D5A" w:rsidRDefault="00921897"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Да</w:t>
            </w:r>
          </w:p>
          <w:p w:rsidR="00921897" w:rsidRPr="00305D5A" w:rsidRDefault="0092189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23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Наличие фиксирующих устройств</w:t>
            </w:r>
          </w:p>
          <w:p w:rsidR="00921897" w:rsidRPr="00305D5A" w:rsidRDefault="00921897"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Да</w:t>
            </w:r>
          </w:p>
          <w:p w:rsidR="00921897" w:rsidRPr="00305D5A" w:rsidRDefault="0092189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227"/>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Номинальный объем резервуара</w:t>
            </w:r>
          </w:p>
          <w:p w:rsidR="00921897" w:rsidRPr="00305D5A" w:rsidRDefault="00921897"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921897" w:rsidP="00D33347">
            <w:pPr>
              <w:pStyle w:val="af7"/>
              <w:jc w:val="center"/>
              <w:rPr>
                <w:rFonts w:ascii="Times New Roman" w:hAnsi="Times New Roman"/>
                <w:sz w:val="16"/>
                <w:szCs w:val="16"/>
              </w:rPr>
            </w:pPr>
            <w:r>
              <w:rPr>
                <w:rFonts w:ascii="Times New Roman" w:hAnsi="Times New Roman"/>
                <w:sz w:val="16"/>
                <w:szCs w:val="16"/>
              </w:rPr>
              <w:t xml:space="preserve">≥ 250 и </w:t>
            </w:r>
            <w:r w:rsidR="00305D5A" w:rsidRPr="00305D5A">
              <w:rPr>
                <w:rFonts w:ascii="Times New Roman" w:hAnsi="Times New Roman"/>
                <w:sz w:val="16"/>
                <w:szCs w:val="16"/>
              </w:rPr>
              <w:t>≤ 299</w:t>
            </w:r>
          </w:p>
          <w:p w:rsidR="00921897" w:rsidRDefault="00921897" w:rsidP="00D33347">
            <w:pPr>
              <w:pStyle w:val="af7"/>
              <w:jc w:val="center"/>
              <w:rPr>
                <w:rFonts w:ascii="Times New Roman" w:hAnsi="Times New Roman"/>
                <w:sz w:val="16"/>
                <w:szCs w:val="16"/>
              </w:rPr>
            </w:pPr>
          </w:p>
          <w:p w:rsidR="00921897" w:rsidRPr="00305D5A" w:rsidRDefault="0092189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Кубический сантиметр;</w:t>
            </w:r>
            <w:r w:rsidR="00921897">
              <w:rPr>
                <w:rFonts w:ascii="Times New Roman" w:hAnsi="Times New Roman"/>
                <w:sz w:val="16"/>
                <w:szCs w:val="16"/>
              </w:rPr>
              <w:t xml:space="preserve"> </w:t>
            </w:r>
            <w:r w:rsidRPr="00305D5A">
              <w:rPr>
                <w:rFonts w:ascii="Times New Roman" w:hAnsi="Times New Roman"/>
                <w:sz w:val="16"/>
                <w:szCs w:val="16"/>
              </w:rPr>
              <w:t>^миллилитр</w:t>
            </w:r>
          </w:p>
          <w:p w:rsidR="00921897" w:rsidRPr="00305D5A" w:rsidRDefault="00921897"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color w:val="0070C0"/>
                <w:sz w:val="16"/>
                <w:szCs w:val="16"/>
              </w:rPr>
            </w:pPr>
            <w:r w:rsidRPr="00305D5A">
              <w:rPr>
                <w:rFonts w:ascii="Times New Roman" w:hAnsi="Times New Roman"/>
                <w:color w:val="0070C0"/>
                <w:sz w:val="16"/>
                <w:szCs w:val="16"/>
              </w:rPr>
              <w:t>Участник закупки указывает в заявке конкретное значение характеристики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nil"/>
              <w:right w:val="single" w:sz="4" w:space="0" w:color="auto"/>
            </w:tcBorders>
            <w:shd w:val="clear" w:color="auto" w:fill="auto"/>
            <w:vAlign w:val="bottom"/>
            <w:hideMark/>
          </w:tcPr>
          <w:p w:rsidR="00D33347" w:rsidRDefault="00D33347" w:rsidP="00305D5A">
            <w:pPr>
              <w:pStyle w:val="af7"/>
              <w:rPr>
                <w:rFonts w:ascii="Times New Roman" w:hAnsi="Times New Roman"/>
                <w:sz w:val="16"/>
                <w:szCs w:val="16"/>
              </w:rPr>
            </w:pPr>
          </w:p>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Путь введения лекарственного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Подкожный</w:t>
            </w:r>
          </w:p>
        </w:tc>
        <w:tc>
          <w:tcPr>
            <w:tcW w:w="1789" w:type="dxa"/>
            <w:tcBorders>
              <w:top w:val="nil"/>
              <w:left w:val="nil"/>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vMerge w:val="restart"/>
            <w:tcBorders>
              <w:top w:val="nil"/>
              <w:left w:val="single" w:sz="4" w:space="0" w:color="auto"/>
              <w:bottom w:val="single" w:sz="4" w:space="0" w:color="000000"/>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Pr="00305D5A" w:rsidRDefault="00D33347" w:rsidP="00D33347">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6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Внутривенный</w:t>
            </w:r>
          </w:p>
        </w:tc>
        <w:tc>
          <w:tcPr>
            <w:tcW w:w="1789"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D33347">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507"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Эпидуральный</w:t>
            </w:r>
          </w:p>
        </w:tc>
        <w:tc>
          <w:tcPr>
            <w:tcW w:w="1789"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vMerge/>
            <w:tcBorders>
              <w:top w:val="nil"/>
              <w:left w:val="single" w:sz="4" w:space="0" w:color="auto"/>
              <w:bottom w:val="single" w:sz="4" w:space="0" w:color="000000"/>
              <w:right w:val="single" w:sz="4" w:space="0" w:color="auto"/>
            </w:tcBorders>
            <w:vAlign w:val="center"/>
            <w:hideMark/>
          </w:tcPr>
          <w:p w:rsidR="00305D5A" w:rsidRPr="00305D5A" w:rsidRDefault="00305D5A" w:rsidP="00D33347">
            <w:pPr>
              <w:pStyle w:val="af7"/>
              <w:jc w:val="center"/>
              <w:rPr>
                <w:rFonts w:ascii="Times New Roman" w:hAnsi="Times New Roman"/>
                <w:sz w:val="16"/>
                <w:szCs w:val="16"/>
              </w:rPr>
            </w:pPr>
          </w:p>
        </w:tc>
        <w:tc>
          <w:tcPr>
            <w:tcW w:w="1072"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196"/>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Регулирование скорости инфузии</w:t>
            </w:r>
          </w:p>
          <w:p w:rsidR="00921897" w:rsidRPr="00305D5A" w:rsidRDefault="00921897"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Нет</w:t>
            </w:r>
          </w:p>
          <w:p w:rsidR="00921897" w:rsidRPr="00305D5A" w:rsidRDefault="00921897" w:rsidP="00D33347">
            <w:pPr>
              <w:pStyle w:val="af7"/>
              <w:jc w:val="center"/>
              <w:rPr>
                <w:rFonts w:ascii="Times New Roman" w:hAnsi="Times New Roman"/>
                <w:sz w:val="16"/>
                <w:szCs w:val="16"/>
              </w:rPr>
            </w:pPr>
          </w:p>
        </w:tc>
        <w:tc>
          <w:tcPr>
            <w:tcW w:w="1789" w:type="dxa"/>
            <w:tcBorders>
              <w:top w:val="single" w:sz="4" w:space="0" w:color="auto"/>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single" w:sz="4" w:space="0" w:color="auto"/>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Система блокировки болюса</w:t>
            </w:r>
          </w:p>
          <w:p w:rsidR="00921897" w:rsidRPr="00305D5A" w:rsidRDefault="00921897"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Нет</w:t>
            </w:r>
          </w:p>
          <w:p w:rsidR="00921897" w:rsidRPr="00305D5A" w:rsidRDefault="0092189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Скорость инфузии, мл/час</w:t>
            </w:r>
          </w:p>
          <w:p w:rsidR="00921897" w:rsidRPr="00305D5A" w:rsidRDefault="00921897"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5</w:t>
            </w:r>
          </w:p>
          <w:p w:rsidR="00921897" w:rsidRPr="00305D5A" w:rsidRDefault="0092189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При заполнении до номинального объема расчетное время инфузии составляет  (в соответствии с режимами введения препаратов)</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 50</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Час</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color w:val="0070C0"/>
                <w:sz w:val="16"/>
                <w:szCs w:val="16"/>
              </w:rPr>
            </w:pPr>
            <w:r w:rsidRPr="00305D5A">
              <w:rPr>
                <w:rFonts w:ascii="Times New Roman" w:hAnsi="Times New Roman"/>
                <w:color w:val="0070C0"/>
                <w:sz w:val="16"/>
                <w:szCs w:val="16"/>
              </w:rPr>
              <w:t>Участник закупки указывает в заявке конкретное значение характеристики</w:t>
            </w:r>
          </w:p>
          <w:p w:rsidR="00D33347" w:rsidRPr="00305D5A" w:rsidRDefault="00D33347" w:rsidP="00D33347">
            <w:pPr>
              <w:pStyle w:val="af7"/>
              <w:jc w:val="center"/>
              <w:rPr>
                <w:rFonts w:ascii="Times New Roman" w:hAnsi="Times New Roman"/>
                <w:color w:val="0070C0"/>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235"/>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На корпусе нанесена контрастная шкала (для контроля заполнения, хода инфузии и расхода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Наличие</w:t>
            </w: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Pr="00305D5A" w:rsidRDefault="00D33347" w:rsidP="00D33347">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292"/>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Противоударный корпус (для защиты от механических повреждений)</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Наличие</w:t>
            </w: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Pr="00305D5A" w:rsidRDefault="00D33347" w:rsidP="00D33347">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Корпус имеет плоское дно (придаёт устойчивость помпе и облегчает её заполнение)</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Pr="00305D5A" w:rsidRDefault="00D33347" w:rsidP="00D33347">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1129"/>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Заполнение помпы лекарственным средством через порт (Обеспечивает безопасное и легкое наполнение, минимизацию потери препарата)</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2055"/>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Порт для заполнения устройства имеет соединение типа Луер-лок, снабжён защитной крышкой (Обеспечивает безопасное и легкое наполнение, минимизацию потери препарата. Исключение риска механического повреждения)</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Наличие</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02F79">
        <w:trPr>
          <w:trHeight w:val="1800"/>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Свободно перемещаемый зажим на линии и универсальный коннектор Luer на конце линии (для перекрытия потока жидкости и надежного присоединения эпидуральных катетеров, ПВК, ЦВК)</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Наличие</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709"/>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На инфузионной линии располагается несъёмный инфузионный фильтр (Для снижения риска развития эмболических осложнений, флебитов и инфекционных осложнений.)</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Наличие</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362"/>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Размер пор фильтра 1,2 мкм (Для улавливания пузырьков воздуха и механических частиц)</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Наличие</w:t>
            </w: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nil"/>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Помпа может применяться в химиотерапии для непрерывной внутривенной инфузии, в том числе в схемах с препаратами, содержащими 5-фторурацил</w:t>
            </w: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D33347" w:rsidRDefault="00D33347" w:rsidP="00D33347">
            <w:pPr>
              <w:pStyle w:val="af7"/>
              <w:jc w:val="center"/>
              <w:rPr>
                <w:rFonts w:ascii="Times New Roman" w:hAnsi="Times New Roman"/>
                <w:sz w:val="16"/>
                <w:szCs w:val="16"/>
              </w:rPr>
            </w:pP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p w:rsidR="00D33347" w:rsidRDefault="00D33347" w:rsidP="00D33347">
            <w:pPr>
              <w:pStyle w:val="af7"/>
              <w:jc w:val="center"/>
              <w:rPr>
                <w:rFonts w:ascii="Times New Roman" w:hAnsi="Times New Roman"/>
                <w:sz w:val="16"/>
                <w:szCs w:val="16"/>
              </w:rPr>
            </w:pPr>
          </w:p>
          <w:p w:rsidR="00D33347" w:rsidRPr="00305D5A" w:rsidRDefault="00D33347" w:rsidP="00D33347">
            <w:pPr>
              <w:pStyle w:val="af7"/>
              <w:jc w:val="center"/>
              <w:rPr>
                <w:rFonts w:ascii="Times New Roman" w:hAnsi="Times New Roman"/>
                <w:sz w:val="16"/>
                <w:szCs w:val="16"/>
              </w:rPr>
            </w:pPr>
          </w:p>
        </w:tc>
        <w:tc>
          <w:tcPr>
            <w:tcW w:w="1072"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nil"/>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r w:rsidR="00D02F79" w:rsidRPr="00305D5A" w:rsidTr="00D33347">
        <w:trPr>
          <w:trHeight w:val="53"/>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23"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985" w:type="dxa"/>
            <w:tcBorders>
              <w:top w:val="nil"/>
              <w:left w:val="single" w:sz="4" w:space="0" w:color="auto"/>
              <w:bottom w:val="single" w:sz="4" w:space="0" w:color="auto"/>
              <w:right w:val="single" w:sz="4" w:space="0" w:color="auto"/>
            </w:tcBorders>
            <w:shd w:val="clear" w:color="auto" w:fill="auto"/>
            <w:vAlign w:val="bottom"/>
            <w:hideMark/>
          </w:tcPr>
          <w:p w:rsidR="00305D5A" w:rsidRDefault="00305D5A" w:rsidP="00305D5A">
            <w:pPr>
              <w:pStyle w:val="af7"/>
              <w:rPr>
                <w:rFonts w:ascii="Times New Roman" w:hAnsi="Times New Roman"/>
                <w:sz w:val="16"/>
                <w:szCs w:val="16"/>
              </w:rPr>
            </w:pPr>
            <w:r w:rsidRPr="00305D5A">
              <w:rPr>
                <w:rFonts w:ascii="Times New Roman" w:hAnsi="Times New Roman"/>
                <w:sz w:val="16"/>
                <w:szCs w:val="16"/>
              </w:rPr>
              <w:t>Стерильно</w:t>
            </w:r>
          </w:p>
          <w:p w:rsidR="00921897" w:rsidRPr="00305D5A" w:rsidRDefault="00921897" w:rsidP="00305D5A">
            <w:pPr>
              <w:pStyle w:val="af7"/>
              <w:rPr>
                <w:rFonts w:ascii="Times New Roman" w:hAnsi="Times New Roman"/>
                <w:sz w:val="16"/>
                <w:szCs w:val="16"/>
              </w:rPr>
            </w:pPr>
          </w:p>
        </w:tc>
        <w:tc>
          <w:tcPr>
            <w:tcW w:w="1507" w:type="dxa"/>
            <w:tcBorders>
              <w:top w:val="nil"/>
              <w:left w:val="nil"/>
              <w:bottom w:val="single" w:sz="4" w:space="0" w:color="auto"/>
              <w:right w:val="single" w:sz="4" w:space="0" w:color="auto"/>
            </w:tcBorders>
            <w:shd w:val="clear" w:color="auto" w:fill="auto"/>
            <w:vAlign w:val="bottom"/>
            <w:hideMark/>
          </w:tcPr>
          <w:p w:rsid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Соответствие</w:t>
            </w:r>
          </w:p>
          <w:p w:rsidR="00D33347" w:rsidRPr="00305D5A" w:rsidRDefault="00D33347" w:rsidP="00D33347">
            <w:pPr>
              <w:pStyle w:val="af7"/>
              <w:jc w:val="center"/>
              <w:rPr>
                <w:rFonts w:ascii="Times New Roman" w:hAnsi="Times New Roman"/>
                <w:sz w:val="16"/>
                <w:szCs w:val="16"/>
              </w:rPr>
            </w:pPr>
          </w:p>
        </w:tc>
        <w:tc>
          <w:tcPr>
            <w:tcW w:w="1789"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p>
        </w:tc>
        <w:tc>
          <w:tcPr>
            <w:tcW w:w="2010" w:type="dxa"/>
            <w:tcBorders>
              <w:top w:val="nil"/>
              <w:left w:val="nil"/>
              <w:bottom w:val="single" w:sz="4" w:space="0" w:color="auto"/>
              <w:right w:val="single" w:sz="4" w:space="0" w:color="auto"/>
            </w:tcBorders>
            <w:shd w:val="clear" w:color="auto" w:fill="auto"/>
            <w:vAlign w:val="bottom"/>
            <w:hideMark/>
          </w:tcPr>
          <w:p w:rsidR="00305D5A" w:rsidRPr="00305D5A" w:rsidRDefault="00305D5A" w:rsidP="00D33347">
            <w:pPr>
              <w:pStyle w:val="af7"/>
              <w:jc w:val="center"/>
              <w:rPr>
                <w:rFonts w:ascii="Times New Roman" w:hAnsi="Times New Roman"/>
                <w:sz w:val="16"/>
                <w:szCs w:val="16"/>
              </w:rPr>
            </w:pPr>
            <w:r w:rsidRPr="00305D5A">
              <w:rPr>
                <w:rFonts w:ascii="Times New Roman" w:hAnsi="Times New Roman"/>
                <w:sz w:val="16"/>
                <w:szCs w:val="16"/>
              </w:rPr>
              <w:t>Значение характеристики не может изменяться участником закупки</w:t>
            </w:r>
          </w:p>
        </w:tc>
        <w:tc>
          <w:tcPr>
            <w:tcW w:w="1072"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1340" w:type="dxa"/>
            <w:tcBorders>
              <w:top w:val="nil"/>
              <w:left w:val="nil"/>
              <w:bottom w:val="single" w:sz="4" w:space="0" w:color="auto"/>
              <w:right w:val="single" w:sz="4" w:space="0" w:color="auto"/>
            </w:tcBorders>
          </w:tcPr>
          <w:p w:rsidR="00305D5A" w:rsidRPr="00305D5A" w:rsidRDefault="00305D5A" w:rsidP="00305D5A">
            <w:pPr>
              <w:pStyle w:val="af7"/>
              <w:rPr>
                <w:rFonts w:ascii="Times New Roman" w:hAnsi="Times New Roman"/>
                <w:sz w:val="16"/>
                <w:szCs w:val="16"/>
              </w:rPr>
            </w:pPr>
          </w:p>
        </w:tc>
        <w:tc>
          <w:tcPr>
            <w:tcW w:w="749" w:type="dxa"/>
            <w:tcBorders>
              <w:top w:val="nil"/>
              <w:left w:val="single" w:sz="4" w:space="0" w:color="auto"/>
              <w:bottom w:val="single" w:sz="4" w:space="0" w:color="auto"/>
              <w:right w:val="single" w:sz="4" w:space="0" w:color="auto"/>
            </w:tcBorders>
          </w:tcPr>
          <w:p w:rsidR="00305D5A" w:rsidRPr="00305D5A" w:rsidRDefault="00305D5A" w:rsidP="00305D5A">
            <w:pPr>
              <w:pStyle w:val="af7"/>
              <w:rPr>
                <w:rFonts w:ascii="Times New Roman" w:hAnsi="Times New Roman"/>
                <w:sz w:val="16"/>
                <w:szCs w:val="16"/>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c>
          <w:tcPr>
            <w:tcW w:w="710" w:type="dxa"/>
            <w:tcBorders>
              <w:top w:val="nil"/>
              <w:left w:val="nil"/>
              <w:bottom w:val="single" w:sz="4" w:space="0" w:color="auto"/>
              <w:right w:val="single" w:sz="4" w:space="0" w:color="auto"/>
            </w:tcBorders>
            <w:shd w:val="clear" w:color="auto" w:fill="auto"/>
            <w:noWrap/>
            <w:vAlign w:val="bottom"/>
            <w:hideMark/>
          </w:tcPr>
          <w:p w:rsidR="00305D5A" w:rsidRPr="00305D5A" w:rsidRDefault="00305D5A" w:rsidP="00305D5A">
            <w:pPr>
              <w:pStyle w:val="af7"/>
              <w:rPr>
                <w:rFonts w:ascii="Times New Roman" w:hAnsi="Times New Roman"/>
                <w:sz w:val="16"/>
                <w:szCs w:val="16"/>
              </w:rPr>
            </w:pPr>
            <w:r w:rsidRPr="00305D5A">
              <w:rPr>
                <w:rFonts w:ascii="Times New Roman" w:hAnsi="Times New Roman"/>
                <w:sz w:val="16"/>
                <w:szCs w:val="16"/>
              </w:rPr>
              <w:t> </w:t>
            </w:r>
          </w:p>
        </w:tc>
      </w:tr>
    </w:tbl>
    <w:p w:rsidR="00921897" w:rsidRDefault="00921897" w:rsidP="00921897">
      <w:pPr>
        <w:spacing w:after="0" w:line="240" w:lineRule="auto"/>
        <w:rPr>
          <w:rFonts w:ascii="Times New Roman" w:eastAsia="Times New Roman" w:hAnsi="Times New Roman" w:cs="Times New Roman"/>
          <w:b/>
          <w:bCs/>
          <w:i/>
          <w:color w:val="000000"/>
          <w:lang w:eastAsia="ru-RU"/>
        </w:rPr>
      </w:pPr>
    </w:p>
    <w:p w:rsidR="00921897" w:rsidRDefault="00921897" w:rsidP="00921897">
      <w:pPr>
        <w:spacing w:after="0" w:line="240" w:lineRule="auto"/>
        <w:rPr>
          <w:rFonts w:ascii="Times New Roman" w:eastAsia="Times New Roman" w:hAnsi="Times New Roman" w:cs="Times New Roman"/>
          <w:b/>
          <w:bCs/>
          <w:i/>
          <w:color w:val="000000"/>
          <w:lang w:eastAsia="ru-RU"/>
        </w:rPr>
      </w:pPr>
      <w:r w:rsidRPr="00AC2061">
        <w:rPr>
          <w:rFonts w:ascii="Times New Roman" w:eastAsia="Times New Roman" w:hAnsi="Times New Roman" w:cs="Times New Roman"/>
          <w:b/>
          <w:bCs/>
          <w:i/>
          <w:color w:val="000000"/>
          <w:lang w:eastAsia="ru-RU"/>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w:t>
      </w:r>
    </w:p>
    <w:p w:rsidR="00921897" w:rsidRDefault="00921897" w:rsidP="00921897">
      <w:pPr>
        <w:spacing w:after="0" w:line="240" w:lineRule="auto"/>
        <w:rPr>
          <w:rFonts w:ascii="Times New Roman" w:eastAsia="Times New Roman" w:hAnsi="Times New Roman" w:cs="Times New Roman"/>
          <w:b/>
          <w:bCs/>
          <w:i/>
          <w:color w:val="000000"/>
          <w:lang w:eastAsia="ru-RU"/>
        </w:rPr>
      </w:pPr>
    </w:p>
    <w:p w:rsidR="00170252" w:rsidRDefault="00170252" w:rsidP="000820E3">
      <w:pPr>
        <w:rPr>
          <w:rFonts w:ascii="Times New Roman" w:hAnsi="Times New Roman" w:cs="Times New Roman"/>
          <w:b/>
          <w:sz w:val="28"/>
          <w:szCs w:val="28"/>
        </w:rPr>
      </w:pPr>
    </w:p>
    <w:sectPr w:rsidR="00170252" w:rsidSect="00305D5A">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B3E" w:rsidRDefault="00736B3E">
      <w:pPr>
        <w:spacing w:after="0" w:line="240" w:lineRule="auto"/>
      </w:pPr>
      <w:r>
        <w:separator/>
      </w:r>
    </w:p>
  </w:endnote>
  <w:endnote w:type="continuationSeparator" w:id="0">
    <w:p w:rsidR="00736B3E" w:rsidRDefault="00736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C0DA7" w:rsidRDefault="00BC0DA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24755" w:rsidRDefault="00BC0DA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024755" w:rsidRDefault="00024755">
        <w:pPr>
          <w:pStyle w:val="ab"/>
          <w:jc w:val="right"/>
        </w:pPr>
        <w:r>
          <w:fldChar w:fldCharType="begin"/>
        </w:r>
        <w:r>
          <w:instrText>PAGE   \* MERGEFORMAT</w:instrText>
        </w:r>
        <w:r>
          <w:fldChar w:fldCharType="separate"/>
        </w:r>
        <w:r w:rsidR="00BC0DA7">
          <w:rPr>
            <w:noProof/>
          </w:rPr>
          <w:t>1</w:t>
        </w:r>
        <w:r>
          <w:fldChar w:fldCharType="end"/>
        </w:r>
      </w:p>
    </w:sdtContent>
  </w:sdt>
  <w:p w:rsidR="00024755" w:rsidRDefault="00024755">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24755" w:rsidRDefault="00BC0DA7">
    <w:pPr>
      <w:pStyle w:val="ab"/>
      <w:jc w:val="right"/>
    </w:pPr>
    <w:sdt>
      <w:sdtPr>
        <w:id w:val="-915003870"/>
        <w:docPartObj>
          <w:docPartGallery w:val="Page Numbers (Bottom of Page)"/>
          <w:docPartUnique/>
        </w:docPartObj>
      </w:sdtPr>
      <w:sdtEndPr/>
      <w:sdtContent>
        <w:r w:rsidR="00024755">
          <w:fldChar w:fldCharType="begin"/>
        </w:r>
        <w:r w:rsidR="00024755">
          <w:instrText>PAGE   \* MERGEFORMAT</w:instrText>
        </w:r>
        <w:r w:rsidR="00024755">
          <w:fldChar w:fldCharType="separate"/>
        </w:r>
        <w:r w:rsidR="00024755">
          <w:rPr>
            <w:noProof/>
          </w:rPr>
          <w:t>2</w:t>
        </w:r>
        <w:r w:rsidR="00024755">
          <w:fldChar w:fldCharType="end"/>
        </w:r>
      </w:sdtContent>
    </w:sdt>
  </w:p>
  <w:p w:rsidR="00024755" w:rsidRDefault="00024755"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24755" w:rsidRDefault="00BC0DA7">
    <w:pPr>
      <w:pStyle w:val="ab"/>
      <w:jc w:val="right"/>
    </w:pPr>
    <w:sdt>
      <w:sdtPr>
        <w:id w:val="707909240"/>
        <w:docPartObj>
          <w:docPartGallery w:val="Page Numbers (Bottom of Page)"/>
          <w:docPartUnique/>
        </w:docPartObj>
      </w:sdtPr>
      <w:sdtEndPr/>
      <w:sdtContent>
        <w:r w:rsidR="00024755">
          <w:fldChar w:fldCharType="begin"/>
        </w:r>
        <w:r w:rsidR="00024755">
          <w:instrText>PAGE   \* MERGEFORMAT</w:instrText>
        </w:r>
        <w:r w:rsidR="00024755">
          <w:fldChar w:fldCharType="separate"/>
        </w:r>
        <w:r>
          <w:rPr>
            <w:noProof/>
          </w:rPr>
          <w:t>2</w:t>
        </w:r>
        <w:r w:rsidR="00024755">
          <w:fldChar w:fldCharType="end"/>
        </w:r>
      </w:sdtContent>
    </w:sdt>
  </w:p>
  <w:p w:rsidR="00024755" w:rsidRDefault="00024755"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24755" w:rsidRDefault="00BC0DA7">
    <w:pPr>
      <w:pStyle w:val="ab"/>
      <w:jc w:val="right"/>
    </w:pPr>
    <w:sdt>
      <w:sdtPr>
        <w:id w:val="-800836465"/>
        <w:docPartObj>
          <w:docPartGallery w:val="Page Numbers (Bottom of Page)"/>
          <w:docPartUnique/>
        </w:docPartObj>
      </w:sdtPr>
      <w:sdtEndPr/>
      <w:sdtContent>
        <w:r w:rsidR="00024755">
          <w:fldChar w:fldCharType="begin"/>
        </w:r>
        <w:r w:rsidR="00024755">
          <w:instrText>PAGE   \* MERGEFORMAT</w:instrText>
        </w:r>
        <w:r w:rsidR="00024755">
          <w:fldChar w:fldCharType="separate"/>
        </w:r>
        <w:r w:rsidR="00D614CF">
          <w:rPr>
            <w:noProof/>
          </w:rPr>
          <w:t>4</w:t>
        </w:r>
        <w:r w:rsidR="00024755">
          <w:fldChar w:fldCharType="end"/>
        </w:r>
      </w:sdtContent>
    </w:sdt>
  </w:p>
  <w:p w:rsidR="00024755" w:rsidRDefault="00024755"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B3E" w:rsidRDefault="00736B3E">
      <w:pPr>
        <w:spacing w:after="0" w:line="240" w:lineRule="auto"/>
      </w:pPr>
      <w:r>
        <w:separator/>
      </w:r>
    </w:p>
  </w:footnote>
  <w:footnote w:type="continuationSeparator" w:id="0">
    <w:p w:rsidR="00736B3E" w:rsidRDefault="00736B3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C0DA7" w:rsidRDefault="00BC0DA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C0DA7" w:rsidRDefault="00BC0DA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C0DA7" w:rsidRDefault="00BC0DA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24755" w:rsidRPr="006B0C1A" w:rsidRDefault="00024755"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24755" w:rsidRPr="006B0C1A" w:rsidRDefault="00024755"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4755"/>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05D5A"/>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E7BC4"/>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4834"/>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E5263"/>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A5637"/>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36B3E"/>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1897"/>
    <w:rsid w:val="00924D15"/>
    <w:rsid w:val="00930289"/>
    <w:rsid w:val="00942FAD"/>
    <w:rsid w:val="00956D57"/>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C0DA7"/>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2F79"/>
    <w:rsid w:val="00D04875"/>
    <w:rsid w:val="00D11DE0"/>
    <w:rsid w:val="00D155B7"/>
    <w:rsid w:val="00D17764"/>
    <w:rsid w:val="00D2444F"/>
    <w:rsid w:val="00D3148D"/>
    <w:rsid w:val="00D31887"/>
    <w:rsid w:val="00D33347"/>
    <w:rsid w:val="00D3448D"/>
    <w:rsid w:val="00D4075D"/>
    <w:rsid w:val="00D614CF"/>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 w:val="00FF66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msonormal0">
    <w:name w:val="msonormal"/>
    <w:basedOn w:val="a0"/>
    <w:rsid w:val="00305D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305D5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
    <w:name w:val="xl64"/>
    <w:basedOn w:val="a0"/>
    <w:rsid w:val="00305D5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305D5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305D5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7">
    <w:name w:val="xl67"/>
    <w:basedOn w:val="a0"/>
    <w:rsid w:val="00305D5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305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69">
    <w:name w:val="xl69"/>
    <w:basedOn w:val="a0"/>
    <w:rsid w:val="00305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0"/>
    <w:rsid w:val="00305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0"/>
      <w:szCs w:val="20"/>
      <w:lang w:eastAsia="ru-RU"/>
    </w:rPr>
  </w:style>
  <w:style w:type="paragraph" w:customStyle="1" w:styleId="xl71">
    <w:name w:val="xl71"/>
    <w:basedOn w:val="a0"/>
    <w:rsid w:val="00305D5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0"/>
    <w:rsid w:val="00305D5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73">
    <w:name w:val="xl73"/>
    <w:basedOn w:val="a0"/>
    <w:rsid w:val="00305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305D5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305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70C0"/>
      <w:sz w:val="20"/>
      <w:szCs w:val="20"/>
      <w:lang w:eastAsia="ru-RU"/>
    </w:rPr>
  </w:style>
  <w:style w:type="paragraph" w:customStyle="1" w:styleId="xl76">
    <w:name w:val="xl76"/>
    <w:basedOn w:val="a0"/>
    <w:rsid w:val="00305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7">
    <w:name w:val="xl77"/>
    <w:basedOn w:val="a0"/>
    <w:rsid w:val="00305D5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8">
    <w:name w:val="xl78"/>
    <w:basedOn w:val="a0"/>
    <w:rsid w:val="00305D5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9">
    <w:name w:val="xl79"/>
    <w:basedOn w:val="a0"/>
    <w:rsid w:val="00305D5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0">
    <w:name w:val="xl80"/>
    <w:basedOn w:val="a0"/>
    <w:rsid w:val="00305D5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1">
    <w:name w:val="xl81"/>
    <w:basedOn w:val="a0"/>
    <w:rsid w:val="00305D5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2">
    <w:name w:val="xl82"/>
    <w:basedOn w:val="a0"/>
    <w:rsid w:val="00305D5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049722340">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6A237-F696-4565-93EE-28539E61E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2478</Words>
  <Characters>14130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2026-11-02T12:01:00Z</dcterms:created>
  <dcterms:modified xsi:type="dcterms:W3CDTF">2026-11-02T12:01:00Z</dcterms:modified>
</cp:coreProperties>
</file>