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22.09.2026 № 21.1-03/2027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29.09.2026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B3FE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006FD8">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реагентов и расходных материалов для отделения лабораторной диагностики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- 10 (десять).</w:t>
            </w:r>
            <w:r w:rsidR="00E83899">
              <w:rPr>
                <w:rFonts w:ascii="Times New Roman" w:hAnsi="Times New Roman" w:cs="Times New Roman"/>
                <w:noProof/>
                <w:sz w:val="24"/>
                <w:szCs w:val="24"/>
              </w:rPr>
              <w:t>одачи заявки на поставку 12.11.</w:t>
            </w:r>
            <w:r w:rsidRPr="00C15FD9">
              <w:rPr>
                <w:rFonts w:ascii="Times New Roman" w:hAnsi="Times New Roman" w:cs="Times New Roman"/>
                <w:noProof/>
                <w:sz w:val="24"/>
                <w:szCs w:val="24"/>
              </w:rPr>
              <w:t>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4-х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006FD8">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006F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006FD8">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948" w:type="dxa"/>
        <w:jc w:val="center"/>
        <w:tblLayout w:type="fixed"/>
        <w:tblLook w:val="04A0" w:firstRow="1" w:lastRow="0" w:firstColumn="1" w:lastColumn="0" w:noHBand="0" w:noVBand="1"/>
      </w:tblPr>
      <w:tblGrid>
        <w:gridCol w:w="323"/>
        <w:gridCol w:w="1870"/>
        <w:gridCol w:w="1076"/>
        <w:gridCol w:w="1518"/>
        <w:gridCol w:w="2408"/>
        <w:gridCol w:w="711"/>
        <w:gridCol w:w="1560"/>
        <w:gridCol w:w="1844"/>
        <w:gridCol w:w="852"/>
        <w:gridCol w:w="584"/>
        <w:gridCol w:w="832"/>
        <w:gridCol w:w="852"/>
        <w:gridCol w:w="721"/>
        <w:gridCol w:w="797"/>
      </w:tblGrid>
      <w:tr w:rsidR="00893A9C" w:rsidRPr="00006FD8" w:rsidTr="00231FC1">
        <w:trPr>
          <w:trHeight w:val="252"/>
          <w:jc w:val="center"/>
        </w:trPr>
        <w:tc>
          <w:tcPr>
            <w:tcW w:w="10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 п/п</w:t>
            </w:r>
          </w:p>
        </w:tc>
        <w:tc>
          <w:tcPr>
            <w:tcW w:w="586" w:type="pct"/>
            <w:tcBorders>
              <w:top w:val="single" w:sz="8" w:space="0" w:color="auto"/>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Наименование товара</w:t>
            </w:r>
          </w:p>
        </w:tc>
        <w:tc>
          <w:tcPr>
            <w:tcW w:w="337" w:type="pct"/>
            <w:tcBorders>
              <w:top w:val="single" w:sz="8" w:space="0" w:color="auto"/>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ОКПД2/ КТРУ/ ККН</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Наименование характеристики</w:t>
            </w:r>
          </w:p>
        </w:tc>
        <w:tc>
          <w:tcPr>
            <w:tcW w:w="755" w:type="pct"/>
            <w:tcBorders>
              <w:top w:val="single" w:sz="8" w:space="0" w:color="auto"/>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Значение характеристики</w:t>
            </w:r>
          </w:p>
        </w:tc>
        <w:tc>
          <w:tcPr>
            <w:tcW w:w="223" w:type="pct"/>
            <w:tcBorders>
              <w:top w:val="single" w:sz="8" w:space="0" w:color="auto"/>
              <w:left w:val="nil"/>
              <w:bottom w:val="single" w:sz="8" w:space="0" w:color="auto"/>
              <w:right w:val="single" w:sz="4" w:space="0" w:color="auto"/>
            </w:tcBorders>
            <w:shd w:val="clear" w:color="auto" w:fill="auto"/>
            <w:vAlign w:val="center"/>
            <w:hideMark/>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Ед. изм. характеристики</w:t>
            </w:r>
          </w:p>
        </w:tc>
        <w:tc>
          <w:tcPr>
            <w:tcW w:w="489" w:type="pct"/>
            <w:tcBorders>
              <w:top w:val="single" w:sz="4" w:space="0" w:color="auto"/>
              <w:left w:val="single" w:sz="4" w:space="0" w:color="auto"/>
              <w:bottom w:val="single" w:sz="4" w:space="0" w:color="auto"/>
              <w:right w:val="single" w:sz="4" w:space="0" w:color="auto"/>
            </w:tcBorders>
          </w:tcPr>
          <w:p w:rsidR="00893A9C" w:rsidRDefault="00893A9C" w:rsidP="00006FD8">
            <w:pPr>
              <w:pStyle w:val="af7"/>
              <w:jc w:val="center"/>
              <w:rPr>
                <w:rFonts w:ascii="Times New Roman" w:hAnsi="Times New Roman"/>
                <w:b/>
                <w:sz w:val="16"/>
                <w:szCs w:val="16"/>
              </w:rPr>
            </w:pPr>
          </w:p>
          <w:p w:rsidR="00830D93" w:rsidRPr="00006FD8" w:rsidRDefault="00893A9C" w:rsidP="00006FD8">
            <w:pPr>
              <w:pStyle w:val="af7"/>
              <w:jc w:val="center"/>
              <w:rPr>
                <w:rFonts w:ascii="Times New Roman" w:hAnsi="Times New Roman"/>
                <w:b/>
                <w:sz w:val="16"/>
                <w:szCs w:val="16"/>
              </w:rPr>
            </w:pPr>
            <w:r w:rsidRPr="00FE4051">
              <w:rPr>
                <w:rFonts w:ascii="Times New Roman" w:hAnsi="Times New Roman"/>
                <w:b/>
                <w:sz w:val="16"/>
                <w:szCs w:val="16"/>
              </w:rPr>
              <w:t>Инструкция заказчика</w:t>
            </w:r>
          </w:p>
        </w:tc>
        <w:tc>
          <w:tcPr>
            <w:tcW w:w="578" w:type="pct"/>
            <w:tcBorders>
              <w:top w:val="single" w:sz="4" w:space="0" w:color="auto"/>
              <w:left w:val="single" w:sz="4" w:space="0" w:color="auto"/>
              <w:bottom w:val="single" w:sz="4" w:space="0" w:color="auto"/>
              <w:right w:val="single" w:sz="4" w:space="0" w:color="auto"/>
            </w:tcBorders>
          </w:tcPr>
          <w:p w:rsidR="00830D93" w:rsidRPr="00006FD8" w:rsidRDefault="00830D93" w:rsidP="00006FD8">
            <w:pPr>
              <w:pStyle w:val="af7"/>
              <w:jc w:val="center"/>
              <w:rPr>
                <w:rFonts w:ascii="Times New Roman" w:hAnsi="Times New Roman"/>
                <w:b/>
                <w:sz w:val="16"/>
                <w:szCs w:val="16"/>
              </w:rPr>
            </w:pPr>
          </w:p>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Обоснование</w:t>
            </w:r>
          </w:p>
        </w:tc>
        <w:tc>
          <w:tcPr>
            <w:tcW w:w="267" w:type="pct"/>
            <w:tcBorders>
              <w:top w:val="single" w:sz="8" w:space="0" w:color="auto"/>
              <w:left w:val="single" w:sz="4" w:space="0" w:color="auto"/>
              <w:bottom w:val="single" w:sz="8" w:space="0" w:color="auto"/>
              <w:right w:val="single" w:sz="8" w:space="0" w:color="auto"/>
            </w:tcBorders>
            <w:vAlign w:val="center"/>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Ед. изм.</w:t>
            </w:r>
          </w:p>
        </w:tc>
        <w:tc>
          <w:tcPr>
            <w:tcW w:w="183" w:type="pct"/>
            <w:tcBorders>
              <w:top w:val="single" w:sz="8" w:space="0" w:color="auto"/>
              <w:left w:val="nil"/>
              <w:bottom w:val="single" w:sz="8" w:space="0" w:color="auto"/>
              <w:right w:val="single" w:sz="8" w:space="0" w:color="auto"/>
            </w:tcBorders>
            <w:vAlign w:val="center"/>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Кол-во</w:t>
            </w:r>
          </w:p>
        </w:tc>
        <w:tc>
          <w:tcPr>
            <w:tcW w:w="261" w:type="pct"/>
            <w:tcBorders>
              <w:top w:val="single" w:sz="8" w:space="0" w:color="auto"/>
              <w:left w:val="nil"/>
              <w:bottom w:val="single" w:sz="8" w:space="0" w:color="auto"/>
              <w:right w:val="single" w:sz="8" w:space="0" w:color="auto"/>
            </w:tcBorders>
            <w:vAlign w:val="center"/>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Страна происхождения товара</w:t>
            </w:r>
          </w:p>
        </w:tc>
        <w:tc>
          <w:tcPr>
            <w:tcW w:w="267" w:type="pct"/>
            <w:tcBorders>
              <w:top w:val="single" w:sz="8" w:space="0" w:color="auto"/>
              <w:left w:val="nil"/>
              <w:bottom w:val="single" w:sz="8" w:space="0" w:color="auto"/>
              <w:right w:val="single" w:sz="8" w:space="0" w:color="auto"/>
            </w:tcBorders>
            <w:vAlign w:val="center"/>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Ставка НДС%</w:t>
            </w:r>
          </w:p>
          <w:p w:rsidR="00830D93" w:rsidRPr="00006FD8" w:rsidRDefault="00830D93" w:rsidP="00006FD8">
            <w:pPr>
              <w:pStyle w:val="af7"/>
              <w:jc w:val="center"/>
              <w:rPr>
                <w:rFonts w:ascii="Times New Roman" w:hAnsi="Times New Roman"/>
                <w:b/>
                <w:sz w:val="16"/>
                <w:szCs w:val="16"/>
              </w:rPr>
            </w:pPr>
          </w:p>
        </w:tc>
        <w:tc>
          <w:tcPr>
            <w:tcW w:w="226" w:type="pct"/>
            <w:tcBorders>
              <w:top w:val="single" w:sz="8" w:space="0" w:color="auto"/>
              <w:left w:val="nil"/>
              <w:bottom w:val="single" w:sz="8" w:space="0" w:color="auto"/>
              <w:right w:val="single" w:sz="8" w:space="0" w:color="auto"/>
            </w:tcBorders>
            <w:vAlign w:val="center"/>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Цена за ед. без НДС</w:t>
            </w:r>
          </w:p>
        </w:tc>
        <w:tc>
          <w:tcPr>
            <w:tcW w:w="250" w:type="pct"/>
            <w:tcBorders>
              <w:top w:val="single" w:sz="8" w:space="0" w:color="auto"/>
              <w:left w:val="nil"/>
              <w:bottom w:val="single" w:sz="8" w:space="0" w:color="auto"/>
              <w:right w:val="single" w:sz="8" w:space="0" w:color="auto"/>
            </w:tcBorders>
            <w:vAlign w:val="center"/>
          </w:tcPr>
          <w:p w:rsidR="00830D93" w:rsidRPr="00006FD8" w:rsidRDefault="00830D93" w:rsidP="00006FD8">
            <w:pPr>
              <w:pStyle w:val="af7"/>
              <w:jc w:val="center"/>
              <w:rPr>
                <w:rFonts w:ascii="Times New Roman" w:hAnsi="Times New Roman"/>
                <w:b/>
                <w:sz w:val="16"/>
                <w:szCs w:val="16"/>
              </w:rPr>
            </w:pPr>
            <w:r w:rsidRPr="00006FD8">
              <w:rPr>
                <w:rFonts w:ascii="Times New Roman" w:hAnsi="Times New Roman"/>
                <w:b/>
                <w:sz w:val="16"/>
                <w:szCs w:val="16"/>
              </w:rPr>
              <w:t>Сумма без НДС</w:t>
            </w:r>
          </w:p>
        </w:tc>
      </w:tr>
      <w:tr w:rsidR="00893A9C" w:rsidRPr="00006FD8" w:rsidTr="00231FC1">
        <w:trPr>
          <w:trHeight w:val="252"/>
          <w:jc w:val="center"/>
        </w:trPr>
        <w:tc>
          <w:tcPr>
            <w:tcW w:w="101" w:type="pct"/>
            <w:vMerge w:val="restart"/>
            <w:tcBorders>
              <w:top w:val="nil"/>
              <w:left w:val="single" w:sz="8" w:space="0" w:color="auto"/>
              <w:right w:val="single" w:sz="8" w:space="0" w:color="auto"/>
            </w:tcBorders>
            <w:shd w:val="clear" w:color="auto" w:fill="auto"/>
            <w:vAlign w:val="center"/>
            <w:hideMark/>
          </w:tcPr>
          <w:p w:rsidR="00830D93" w:rsidRDefault="00830D93" w:rsidP="00006FD8">
            <w:pPr>
              <w:pStyle w:val="af7"/>
              <w:jc w:val="center"/>
              <w:rPr>
                <w:rFonts w:ascii="Times New Roman" w:hAnsi="Times New Roman"/>
                <w:sz w:val="16"/>
                <w:szCs w:val="16"/>
              </w:rPr>
            </w:pPr>
            <w:r w:rsidRPr="00006FD8">
              <w:rPr>
                <w:rFonts w:ascii="Times New Roman" w:hAnsi="Times New Roman"/>
                <w:sz w:val="16"/>
                <w:szCs w:val="16"/>
              </w:rPr>
              <w:t>1</w:t>
            </w: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Pr="00006FD8" w:rsidRDefault="00830D93" w:rsidP="00006FD8">
            <w:pPr>
              <w:pStyle w:val="af7"/>
              <w:jc w:val="center"/>
              <w:rPr>
                <w:rFonts w:ascii="Times New Roman" w:hAnsi="Times New Roman"/>
                <w:sz w:val="16"/>
                <w:szCs w:val="16"/>
              </w:rPr>
            </w:pPr>
          </w:p>
        </w:tc>
        <w:tc>
          <w:tcPr>
            <w:tcW w:w="586" w:type="pct"/>
            <w:vMerge w:val="restart"/>
            <w:tcBorders>
              <w:top w:val="nil"/>
              <w:left w:val="single" w:sz="8" w:space="0" w:color="auto"/>
              <w:right w:val="single" w:sz="8" w:space="0" w:color="auto"/>
            </w:tcBorders>
            <w:shd w:val="clear" w:color="auto" w:fill="auto"/>
            <w:vAlign w:val="center"/>
            <w:hideMark/>
          </w:tcPr>
          <w:p w:rsidR="00830D93" w:rsidRDefault="00830D93" w:rsidP="00006FD8">
            <w:pPr>
              <w:pStyle w:val="af7"/>
              <w:jc w:val="center"/>
              <w:rPr>
                <w:rFonts w:ascii="Times New Roman" w:hAnsi="Times New Roman"/>
                <w:sz w:val="16"/>
                <w:szCs w:val="16"/>
              </w:rPr>
            </w:pPr>
            <w:r w:rsidRPr="00006FD8">
              <w:rPr>
                <w:rFonts w:ascii="Times New Roman" w:hAnsi="Times New Roman"/>
                <w:sz w:val="16"/>
                <w:szCs w:val="16"/>
              </w:rPr>
              <w:t>Набор реагентов для количественного определения прокальцитонина (PCT)</w:t>
            </w: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Pr="00006FD8" w:rsidRDefault="00830D93" w:rsidP="00006FD8">
            <w:pPr>
              <w:pStyle w:val="af7"/>
              <w:jc w:val="center"/>
              <w:rPr>
                <w:rFonts w:ascii="Times New Roman" w:hAnsi="Times New Roman"/>
                <w:sz w:val="16"/>
                <w:szCs w:val="16"/>
              </w:rPr>
            </w:pPr>
          </w:p>
        </w:tc>
        <w:tc>
          <w:tcPr>
            <w:tcW w:w="337" w:type="pct"/>
            <w:vMerge w:val="restart"/>
            <w:tcBorders>
              <w:top w:val="nil"/>
              <w:left w:val="single" w:sz="8" w:space="0" w:color="auto"/>
              <w:right w:val="single" w:sz="8" w:space="0" w:color="auto"/>
            </w:tcBorders>
            <w:shd w:val="clear" w:color="auto" w:fill="auto"/>
            <w:vAlign w:val="center"/>
            <w:hideMark/>
          </w:tcPr>
          <w:p w:rsidR="00830D93" w:rsidRDefault="00830D93" w:rsidP="00006FD8">
            <w:pPr>
              <w:pStyle w:val="af7"/>
              <w:jc w:val="center"/>
              <w:rPr>
                <w:rFonts w:ascii="Times New Roman" w:hAnsi="Times New Roman"/>
                <w:sz w:val="16"/>
                <w:szCs w:val="16"/>
              </w:rPr>
            </w:pPr>
            <w:r w:rsidRPr="00006FD8">
              <w:rPr>
                <w:rFonts w:ascii="Times New Roman" w:hAnsi="Times New Roman"/>
                <w:sz w:val="16"/>
                <w:szCs w:val="16"/>
              </w:rPr>
              <w:t>21.20.23.110</w:t>
            </w: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Default="00830D93" w:rsidP="00006FD8">
            <w:pPr>
              <w:pStyle w:val="af7"/>
              <w:jc w:val="center"/>
              <w:rPr>
                <w:rFonts w:ascii="Times New Roman" w:hAnsi="Times New Roman"/>
                <w:sz w:val="16"/>
                <w:szCs w:val="16"/>
              </w:rPr>
            </w:pPr>
          </w:p>
          <w:p w:rsidR="00830D93" w:rsidRPr="00006FD8" w:rsidRDefault="00830D93" w:rsidP="00006FD8">
            <w:pPr>
              <w:pStyle w:val="af7"/>
              <w:jc w:val="center"/>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Назначение</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Для количественного определения прокальцитонина электрохемилюминесцентным методом в сыворотке или плазме крови человека на анализаторах ECL для диагностики in vitro.</w:t>
            </w:r>
          </w:p>
        </w:tc>
        <w:tc>
          <w:tcPr>
            <w:tcW w:w="223" w:type="pct"/>
            <w:tcBorders>
              <w:top w:val="single" w:sz="8" w:space="0" w:color="auto"/>
              <w:left w:val="nil"/>
              <w:bottom w:val="single" w:sz="4" w:space="0" w:color="auto"/>
              <w:right w:val="single" w:sz="4"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830D93" w:rsidRPr="00006FD8" w:rsidRDefault="00893A9C" w:rsidP="00006FD8">
            <w:pPr>
              <w:pStyle w:val="af7"/>
              <w:jc w:val="center"/>
              <w:rPr>
                <w:rFonts w:ascii="Times New Roman" w:hAnsi="Times New Roman"/>
                <w:color w:val="34343C"/>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val="restart"/>
            <w:tcBorders>
              <w:top w:val="single" w:sz="4" w:space="0" w:color="auto"/>
              <w:left w:val="single" w:sz="4" w:space="0" w:color="auto"/>
              <w:right w:val="single" w:sz="4" w:space="0" w:color="auto"/>
            </w:tcBorders>
          </w:tcPr>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Для совместного</w:t>
            </w:r>
          </w:p>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использования с</w:t>
            </w:r>
          </w:p>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имеющимся у заказчика</w:t>
            </w:r>
          </w:p>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анализатором ECL 8000 Использование</w:t>
            </w:r>
          </w:p>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оригинальных расходных</w:t>
            </w:r>
          </w:p>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материалов необходимо</w:t>
            </w:r>
          </w:p>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для безопасной работы</w:t>
            </w:r>
          </w:p>
          <w:p w:rsidR="00830D93" w:rsidRPr="00006FD8" w:rsidRDefault="00830D93" w:rsidP="00006FD8">
            <w:pPr>
              <w:pStyle w:val="af7"/>
              <w:jc w:val="center"/>
              <w:rPr>
                <w:rFonts w:ascii="Times New Roman" w:hAnsi="Times New Roman"/>
                <w:color w:val="34343C"/>
                <w:sz w:val="16"/>
                <w:szCs w:val="16"/>
              </w:rPr>
            </w:pPr>
            <w:r w:rsidRPr="00006FD8">
              <w:rPr>
                <w:rFonts w:ascii="Times New Roman" w:hAnsi="Times New Roman"/>
                <w:color w:val="34343C"/>
                <w:sz w:val="16"/>
                <w:szCs w:val="16"/>
              </w:rPr>
              <w:t>оборудования.</w:t>
            </w:r>
          </w:p>
          <w:p w:rsidR="00830D93" w:rsidRPr="00006FD8" w:rsidRDefault="00830D93" w:rsidP="00006FD8">
            <w:pPr>
              <w:pStyle w:val="af7"/>
              <w:rPr>
                <w:rFonts w:ascii="Times New Roman" w:hAnsi="Times New Roman"/>
                <w:sz w:val="16"/>
                <w:szCs w:val="16"/>
              </w:rPr>
            </w:pPr>
          </w:p>
        </w:tc>
        <w:tc>
          <w:tcPr>
            <w:tcW w:w="267" w:type="pct"/>
            <w:tcBorders>
              <w:top w:val="single" w:sz="8" w:space="0" w:color="auto"/>
              <w:left w:val="single" w:sz="4" w:space="0" w:color="auto"/>
              <w:right w:val="single" w:sz="8" w:space="0" w:color="auto"/>
            </w:tcBorders>
          </w:tcPr>
          <w:p w:rsidR="00830D93" w:rsidRPr="00006FD8" w:rsidRDefault="00830D93" w:rsidP="00006FD8">
            <w:pPr>
              <w:pStyle w:val="af7"/>
              <w:jc w:val="center"/>
              <w:rPr>
                <w:rFonts w:ascii="Times New Roman" w:hAnsi="Times New Roman"/>
                <w:sz w:val="16"/>
                <w:szCs w:val="16"/>
              </w:rPr>
            </w:pP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Упак.</w:t>
            </w:r>
          </w:p>
          <w:p w:rsidR="00830D93" w:rsidRPr="00006FD8" w:rsidRDefault="00830D93" w:rsidP="00006FD8">
            <w:pPr>
              <w:pStyle w:val="af7"/>
              <w:jc w:val="center"/>
              <w:rPr>
                <w:rFonts w:ascii="Times New Roman" w:hAnsi="Times New Roman"/>
                <w:sz w:val="16"/>
                <w:szCs w:val="16"/>
              </w:rPr>
            </w:pPr>
          </w:p>
          <w:p w:rsidR="00830D93" w:rsidRPr="00006FD8" w:rsidRDefault="00830D93" w:rsidP="00006FD8">
            <w:pPr>
              <w:pStyle w:val="af7"/>
              <w:jc w:val="center"/>
              <w:rPr>
                <w:rFonts w:ascii="Times New Roman" w:hAnsi="Times New Roman"/>
                <w:sz w:val="16"/>
                <w:szCs w:val="16"/>
              </w:rPr>
            </w:pPr>
          </w:p>
        </w:tc>
        <w:tc>
          <w:tcPr>
            <w:tcW w:w="183" w:type="pct"/>
            <w:vMerge w:val="restart"/>
            <w:tcBorders>
              <w:top w:val="nil"/>
              <w:left w:val="nil"/>
              <w:right w:val="single" w:sz="8" w:space="0" w:color="auto"/>
            </w:tcBorders>
          </w:tcPr>
          <w:p w:rsidR="00830D93" w:rsidRPr="00006FD8" w:rsidRDefault="00830D93" w:rsidP="00006FD8">
            <w:pPr>
              <w:pStyle w:val="af7"/>
              <w:jc w:val="center"/>
              <w:rPr>
                <w:rFonts w:ascii="Times New Roman" w:hAnsi="Times New Roman"/>
                <w:sz w:val="16"/>
                <w:szCs w:val="16"/>
              </w:rPr>
            </w:pP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14</w:t>
            </w:r>
          </w:p>
        </w:tc>
        <w:tc>
          <w:tcPr>
            <w:tcW w:w="261"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Состав:</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Кассета с реагентами – не менее - 1 шт.;</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Калибратор (низкий уровень) – не менее - 1шт., объем не менее - 4,0 мл;</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Калибратор (высокий уровень) – не менее - 1шт., объем не менее - 4,0 мл;</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Материал контрольный (низкий уровень) – не менее - 1шт., объем не менее - 4,0 мл;</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Материал контрольный (высокий уровень) – не менее - 1шт., объем не менее - 4,0 мл;</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Этикетки для запечатывания флаконов – не менее - 1 шт.;</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Этикетка результатов значений материалов контрольных – не менее - 1 шт.;</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 Инструкция по применению - не менее -  1 шт.</w:t>
            </w:r>
          </w:p>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Количество тестов в кассете с реагентами - не менее - 100 тестов</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6C4E11" w:rsidRDefault="006C4E11" w:rsidP="00893A9C">
            <w:pPr>
              <w:pStyle w:val="af7"/>
              <w:jc w:val="center"/>
              <w:rPr>
                <w:rFonts w:ascii="Times New Roman" w:hAnsi="Times New Roman"/>
                <w:sz w:val="16"/>
                <w:szCs w:val="16"/>
              </w:rPr>
            </w:pPr>
          </w:p>
          <w:p w:rsidR="00830D93" w:rsidRDefault="00893A9C" w:rsidP="00893A9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p w:rsidR="00231FC1" w:rsidRPr="00006FD8" w:rsidRDefault="00231FC1" w:rsidP="00893A9C">
            <w:pPr>
              <w:pStyle w:val="af7"/>
              <w:jc w:val="center"/>
              <w:rPr>
                <w:rFonts w:ascii="Times New Roman" w:hAnsi="Times New Roman"/>
                <w:sz w:val="16"/>
                <w:szCs w:val="16"/>
              </w:rPr>
            </w:pP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val="restart"/>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Стабильность вскрытого реагента при температуре от 2</w:t>
            </w:r>
            <w:r w:rsidRPr="00006FD8">
              <w:rPr>
                <w:rFonts w:ascii="Times New Roman" w:hAnsi="Times New Roman"/>
                <w:sz w:val="16"/>
                <w:szCs w:val="16"/>
                <w:vertAlign w:val="superscript"/>
              </w:rPr>
              <w:t>о</w:t>
            </w:r>
            <w:r w:rsidRPr="00006FD8">
              <w:rPr>
                <w:rFonts w:ascii="Times New Roman" w:hAnsi="Times New Roman"/>
                <w:sz w:val="16"/>
                <w:szCs w:val="16"/>
              </w:rPr>
              <w:t xml:space="preserve"> до 8</w:t>
            </w:r>
            <w:r w:rsidRPr="00006FD8">
              <w:rPr>
                <w:rFonts w:ascii="Times New Roman" w:hAnsi="Times New Roman"/>
                <w:sz w:val="16"/>
                <w:szCs w:val="16"/>
                <w:vertAlign w:val="superscript"/>
              </w:rPr>
              <w:t>о</w:t>
            </w:r>
            <w:r w:rsidRPr="00006FD8">
              <w:rPr>
                <w:rFonts w:ascii="Times New Roman" w:hAnsi="Times New Roman"/>
                <w:sz w:val="16"/>
                <w:szCs w:val="16"/>
              </w:rPr>
              <w:t>С</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r>
              <w:rPr>
                <w:rFonts w:ascii="Times New Roman" w:hAnsi="Times New Roman"/>
                <w:sz w:val="16"/>
                <w:szCs w:val="16"/>
              </w:rPr>
              <w:t>Н</w:t>
            </w:r>
            <w:r w:rsidRPr="00006FD8">
              <w:rPr>
                <w:rFonts w:ascii="Times New Roman" w:hAnsi="Times New Roman"/>
                <w:sz w:val="16"/>
                <w:szCs w:val="16"/>
              </w:rPr>
              <w:t>е менее 28</w:t>
            </w:r>
          </w:p>
        </w:tc>
        <w:tc>
          <w:tcPr>
            <w:tcW w:w="223" w:type="pct"/>
            <w:tcBorders>
              <w:top w:val="single" w:sz="4" w:space="0" w:color="auto"/>
              <w:left w:val="nil"/>
              <w:bottom w:val="single" w:sz="8" w:space="0" w:color="auto"/>
              <w:right w:val="single" w:sz="4"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r w:rsidRPr="00006FD8">
              <w:rPr>
                <w:rFonts w:ascii="Times New Roman" w:hAnsi="Times New Roman"/>
                <w:sz w:val="16"/>
                <w:szCs w:val="16"/>
              </w:rPr>
              <w:t>дней</w:t>
            </w:r>
          </w:p>
        </w:tc>
        <w:tc>
          <w:tcPr>
            <w:tcW w:w="489" w:type="pct"/>
            <w:tcBorders>
              <w:top w:val="single" w:sz="4" w:space="0" w:color="auto"/>
              <w:left w:val="single" w:sz="4" w:space="0" w:color="auto"/>
              <w:bottom w:val="single" w:sz="4" w:space="0" w:color="auto"/>
              <w:right w:val="single" w:sz="4" w:space="0" w:color="auto"/>
            </w:tcBorders>
          </w:tcPr>
          <w:p w:rsidR="00830D93" w:rsidRPr="00006FD8" w:rsidRDefault="00893A9C" w:rsidP="00893A9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Характеристики обусловлены имеющимся у заказчика оборудованием, автоматическом электрохемилюминесцентном анализаторе Lifotronic eCL8000</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r>
              <w:rPr>
                <w:rFonts w:ascii="Times New Roman" w:hAnsi="Times New Roman"/>
                <w:sz w:val="16"/>
                <w:szCs w:val="16"/>
              </w:rPr>
              <w:t>С</w:t>
            </w:r>
            <w:r w:rsidRPr="00006FD8">
              <w:rPr>
                <w:rFonts w:ascii="Times New Roman" w:hAnsi="Times New Roman"/>
                <w:sz w:val="16"/>
                <w:szCs w:val="16"/>
              </w:rPr>
              <w:t>оответствие</w:t>
            </w:r>
          </w:p>
        </w:tc>
        <w:tc>
          <w:tcPr>
            <w:tcW w:w="223" w:type="pct"/>
            <w:tcBorders>
              <w:top w:val="nil"/>
              <w:left w:val="nil"/>
              <w:bottom w:val="single" w:sz="8" w:space="0" w:color="auto"/>
              <w:right w:val="single" w:sz="4" w:space="0" w:color="auto"/>
            </w:tcBorders>
            <w:shd w:val="clear" w:color="auto" w:fill="auto"/>
            <w:vAlign w:val="center"/>
            <w:hideMark/>
          </w:tcPr>
          <w:p w:rsidR="00830D93" w:rsidRPr="00006FD8" w:rsidRDefault="00830D93" w:rsidP="00006FD8">
            <w:pPr>
              <w:pStyle w:val="af7"/>
              <w:jc w:val="center"/>
              <w:rPr>
                <w:rFonts w:ascii="Times New Roman" w:hAnsi="Times New Roman"/>
                <w:sz w:val="16"/>
                <w:szCs w:val="16"/>
              </w:rPr>
            </w:pPr>
          </w:p>
        </w:tc>
        <w:tc>
          <w:tcPr>
            <w:tcW w:w="489" w:type="pct"/>
            <w:tcBorders>
              <w:top w:val="single" w:sz="4" w:space="0" w:color="auto"/>
              <w:left w:val="single" w:sz="4" w:space="0" w:color="auto"/>
              <w:right w:val="single" w:sz="4" w:space="0" w:color="auto"/>
            </w:tcBorders>
          </w:tcPr>
          <w:p w:rsidR="00830D93" w:rsidRPr="00006FD8" w:rsidRDefault="00893A9C" w:rsidP="00893A9C">
            <w:pPr>
              <w:pStyle w:val="af7"/>
              <w:jc w:val="center"/>
              <w:rPr>
                <w:rFonts w:ascii="Times New Roman" w:hAnsi="Times New Roman"/>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val="restart"/>
            <w:tcBorders>
              <w:top w:val="single" w:sz="4" w:space="0" w:color="auto"/>
              <w:left w:val="single" w:sz="8" w:space="0" w:color="auto"/>
              <w:right w:val="single" w:sz="8" w:space="0" w:color="auto"/>
            </w:tcBorders>
            <w:shd w:val="clear" w:color="auto" w:fill="auto"/>
            <w:vAlign w:val="center"/>
          </w:tcPr>
          <w:p w:rsidR="00830D93" w:rsidRDefault="00830D93" w:rsidP="008514FC">
            <w:pPr>
              <w:pStyle w:val="af7"/>
              <w:jc w:val="center"/>
              <w:rPr>
                <w:rFonts w:ascii="Times New Roman" w:hAnsi="Times New Roman"/>
                <w:sz w:val="16"/>
                <w:szCs w:val="16"/>
              </w:rPr>
            </w:pPr>
            <w:r w:rsidRPr="00006FD8">
              <w:rPr>
                <w:rFonts w:ascii="Times New Roman" w:hAnsi="Times New Roman"/>
                <w:sz w:val="16"/>
                <w:szCs w:val="16"/>
              </w:rPr>
              <w:t>2</w:t>
            </w: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Pr="00006FD8" w:rsidRDefault="00830D93" w:rsidP="008514FC">
            <w:pPr>
              <w:pStyle w:val="af7"/>
              <w:jc w:val="center"/>
              <w:rPr>
                <w:rFonts w:ascii="Times New Roman" w:hAnsi="Times New Roman"/>
                <w:sz w:val="16"/>
                <w:szCs w:val="16"/>
              </w:rPr>
            </w:pPr>
          </w:p>
        </w:tc>
        <w:tc>
          <w:tcPr>
            <w:tcW w:w="586" w:type="pct"/>
            <w:vMerge w:val="restart"/>
            <w:tcBorders>
              <w:top w:val="single" w:sz="4" w:space="0" w:color="auto"/>
              <w:left w:val="single" w:sz="8" w:space="0" w:color="auto"/>
              <w:right w:val="single" w:sz="8" w:space="0" w:color="auto"/>
            </w:tcBorders>
            <w:shd w:val="clear" w:color="auto" w:fill="auto"/>
            <w:vAlign w:val="center"/>
          </w:tcPr>
          <w:p w:rsidR="00830D93" w:rsidRDefault="00830D93" w:rsidP="008514FC">
            <w:pPr>
              <w:pStyle w:val="af7"/>
              <w:jc w:val="center"/>
              <w:rPr>
                <w:rFonts w:ascii="Times New Roman" w:hAnsi="Times New Roman"/>
                <w:sz w:val="16"/>
                <w:szCs w:val="16"/>
              </w:rPr>
            </w:pPr>
            <w:r w:rsidRPr="00006FD8">
              <w:rPr>
                <w:rFonts w:ascii="Times New Roman" w:hAnsi="Times New Roman"/>
                <w:sz w:val="16"/>
                <w:szCs w:val="16"/>
              </w:rPr>
              <w:t>Набор реагентов для количественного определени</w:t>
            </w:r>
            <w:r>
              <w:rPr>
                <w:rFonts w:ascii="Times New Roman" w:hAnsi="Times New Roman"/>
                <w:sz w:val="16"/>
                <w:szCs w:val="16"/>
              </w:rPr>
              <w:t xml:space="preserve">я общего 25-гидроксивитамина D </w:t>
            </w:r>
            <w:r w:rsidRPr="00006FD8">
              <w:rPr>
                <w:rFonts w:ascii="Times New Roman" w:hAnsi="Times New Roman"/>
                <w:sz w:val="16"/>
                <w:szCs w:val="16"/>
              </w:rPr>
              <w:t>25-OH VD</w:t>
            </w: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Pr="00006FD8" w:rsidRDefault="00830D93" w:rsidP="008514FC">
            <w:pPr>
              <w:pStyle w:val="af7"/>
              <w:jc w:val="center"/>
              <w:rPr>
                <w:rFonts w:ascii="Times New Roman" w:hAnsi="Times New Roman"/>
                <w:sz w:val="16"/>
                <w:szCs w:val="16"/>
              </w:rPr>
            </w:pPr>
          </w:p>
        </w:tc>
        <w:tc>
          <w:tcPr>
            <w:tcW w:w="337" w:type="pct"/>
            <w:vMerge w:val="restart"/>
            <w:tcBorders>
              <w:top w:val="single" w:sz="4" w:space="0" w:color="auto"/>
              <w:left w:val="single" w:sz="8" w:space="0" w:color="auto"/>
              <w:right w:val="single" w:sz="8" w:space="0" w:color="auto"/>
            </w:tcBorders>
            <w:shd w:val="clear" w:color="auto" w:fill="auto"/>
            <w:vAlign w:val="center"/>
          </w:tcPr>
          <w:p w:rsidR="00830D93" w:rsidRDefault="00830D93" w:rsidP="008514FC">
            <w:pPr>
              <w:pStyle w:val="af7"/>
              <w:jc w:val="center"/>
              <w:rPr>
                <w:rFonts w:ascii="Times New Roman" w:hAnsi="Times New Roman"/>
                <w:sz w:val="16"/>
                <w:szCs w:val="16"/>
              </w:rPr>
            </w:pPr>
            <w:r w:rsidRPr="00006FD8">
              <w:rPr>
                <w:rFonts w:ascii="Times New Roman" w:hAnsi="Times New Roman"/>
                <w:sz w:val="16"/>
                <w:szCs w:val="16"/>
              </w:rPr>
              <w:t>21.20.23.110</w:t>
            </w: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Default="00830D93" w:rsidP="008514FC">
            <w:pPr>
              <w:pStyle w:val="af7"/>
              <w:jc w:val="center"/>
              <w:rPr>
                <w:rFonts w:ascii="Times New Roman" w:hAnsi="Times New Roman"/>
                <w:sz w:val="16"/>
                <w:szCs w:val="16"/>
              </w:rPr>
            </w:pPr>
          </w:p>
          <w:p w:rsidR="00830D93" w:rsidRPr="00006FD8" w:rsidRDefault="00830D93" w:rsidP="008514FC">
            <w:pPr>
              <w:pStyle w:val="af7"/>
              <w:jc w:val="center"/>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Назначение</w:t>
            </w:r>
          </w:p>
        </w:tc>
        <w:tc>
          <w:tcPr>
            <w:tcW w:w="755" w:type="pct"/>
            <w:tcBorders>
              <w:top w:val="nil"/>
              <w:left w:val="nil"/>
              <w:bottom w:val="single" w:sz="8" w:space="0" w:color="auto"/>
              <w:right w:val="single" w:sz="8" w:space="0" w:color="auto"/>
            </w:tcBorders>
            <w:shd w:val="clear" w:color="auto" w:fill="auto"/>
            <w:vAlign w:val="center"/>
          </w:tcPr>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Для количественного определения общего 25-гидроксивитамина D  25-OH VD электрохемилюминесцентным методом в сыворотке или плазме крови человека на анализаторах ECL для диагностики in vitro.</w:t>
            </w:r>
          </w:p>
        </w:tc>
        <w:tc>
          <w:tcPr>
            <w:tcW w:w="223" w:type="pct"/>
            <w:tcBorders>
              <w:top w:val="nil"/>
              <w:left w:val="nil"/>
              <w:bottom w:val="single" w:sz="8" w:space="0" w:color="auto"/>
              <w:right w:val="single" w:sz="4" w:space="0" w:color="auto"/>
            </w:tcBorders>
            <w:shd w:val="clear" w:color="auto" w:fill="auto"/>
            <w:vAlign w:val="center"/>
          </w:tcPr>
          <w:p w:rsidR="00830D93" w:rsidRPr="00006FD8" w:rsidRDefault="00830D93" w:rsidP="008514FC">
            <w:pPr>
              <w:pStyle w:val="af7"/>
              <w:jc w:val="center"/>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8514FC">
            <w:pPr>
              <w:pStyle w:val="af7"/>
              <w:jc w:val="center"/>
              <w:rPr>
                <w:rFonts w:ascii="Times New Roman" w:hAnsi="Times New Roman"/>
                <w:sz w:val="16"/>
                <w:szCs w:val="16"/>
              </w:rPr>
            </w:pPr>
          </w:p>
          <w:p w:rsidR="00830D93" w:rsidRPr="00006FD8" w:rsidRDefault="007218EC" w:rsidP="008514FC">
            <w:pPr>
              <w:pStyle w:val="af7"/>
              <w:jc w:val="center"/>
              <w:rPr>
                <w:rFonts w:ascii="Times New Roman" w:hAnsi="Times New Roman"/>
                <w:color w:val="34343C"/>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val="restart"/>
            <w:tcBorders>
              <w:top w:val="single" w:sz="4" w:space="0" w:color="auto"/>
              <w:left w:val="single" w:sz="4" w:space="0" w:color="auto"/>
              <w:right w:val="single" w:sz="4" w:space="0" w:color="auto"/>
            </w:tcBorders>
          </w:tcPr>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Для совместного</w:t>
            </w:r>
          </w:p>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использования с</w:t>
            </w:r>
          </w:p>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имеющимся у заказчика</w:t>
            </w:r>
          </w:p>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анализатором ECL 8000 Использование</w:t>
            </w:r>
          </w:p>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оригинальных расходных</w:t>
            </w:r>
          </w:p>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материалов необходимо</w:t>
            </w:r>
          </w:p>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для безопасной работы</w:t>
            </w:r>
          </w:p>
          <w:p w:rsidR="00830D93" w:rsidRPr="00006FD8" w:rsidRDefault="00830D93" w:rsidP="008514FC">
            <w:pPr>
              <w:pStyle w:val="af7"/>
              <w:jc w:val="center"/>
              <w:rPr>
                <w:rFonts w:ascii="Times New Roman" w:hAnsi="Times New Roman"/>
                <w:color w:val="34343C"/>
                <w:sz w:val="16"/>
                <w:szCs w:val="16"/>
              </w:rPr>
            </w:pPr>
            <w:r w:rsidRPr="00006FD8">
              <w:rPr>
                <w:rFonts w:ascii="Times New Roman" w:hAnsi="Times New Roman"/>
                <w:color w:val="34343C"/>
                <w:sz w:val="16"/>
                <w:szCs w:val="16"/>
              </w:rPr>
              <w:t>оборудования.</w:t>
            </w:r>
          </w:p>
          <w:p w:rsidR="00830D93" w:rsidRPr="00006FD8" w:rsidRDefault="00830D93" w:rsidP="008514FC">
            <w:pPr>
              <w:pStyle w:val="af7"/>
              <w:jc w:val="center"/>
              <w:rPr>
                <w:rFonts w:ascii="Times New Roman" w:hAnsi="Times New Roman"/>
                <w:color w:val="34343C"/>
                <w:sz w:val="16"/>
                <w:szCs w:val="16"/>
              </w:rPr>
            </w:pPr>
          </w:p>
        </w:tc>
        <w:tc>
          <w:tcPr>
            <w:tcW w:w="267" w:type="pct"/>
            <w:vMerge w:val="restart"/>
            <w:tcBorders>
              <w:top w:val="single" w:sz="4" w:space="0" w:color="auto"/>
              <w:left w:val="single" w:sz="4" w:space="0" w:color="auto"/>
              <w:right w:val="single" w:sz="8" w:space="0" w:color="auto"/>
            </w:tcBorders>
          </w:tcPr>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Набор.</w:t>
            </w:r>
          </w:p>
        </w:tc>
        <w:tc>
          <w:tcPr>
            <w:tcW w:w="183" w:type="pct"/>
            <w:vMerge w:val="restart"/>
            <w:tcBorders>
              <w:top w:val="single" w:sz="4" w:space="0" w:color="auto"/>
              <w:left w:val="nil"/>
              <w:right w:val="single" w:sz="8" w:space="0" w:color="auto"/>
            </w:tcBorders>
          </w:tcPr>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2</w:t>
            </w:r>
          </w:p>
        </w:tc>
        <w:tc>
          <w:tcPr>
            <w:tcW w:w="261" w:type="pc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p>
        </w:tc>
        <w:tc>
          <w:tcPr>
            <w:tcW w:w="586" w:type="pct"/>
            <w:vMerge/>
            <w:tcBorders>
              <w:left w:val="single" w:sz="8" w:space="0" w:color="auto"/>
              <w:right w:val="single" w:sz="8"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p>
        </w:tc>
        <w:tc>
          <w:tcPr>
            <w:tcW w:w="337" w:type="pct"/>
            <w:vMerge/>
            <w:tcBorders>
              <w:left w:val="single" w:sz="8" w:space="0" w:color="auto"/>
              <w:right w:val="single" w:sz="8"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Состав:</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Кассета с реагентами – не менее - 1 шт.;</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Калибратор (низкий уровень) – не менее - 1шт., объем не менее - 4,0 мл;</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Калибратор (высокий уровень) – не менее - 1шт., объем не менее - 4,0 мл;</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Материал контрольный (низкий уровень) – не менее - 1шт., объем не менее - 4,0 мл;</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Материал контрольный (высокий уровень) – не менее - 1шт., объем не менее - 4,0 мл;</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Этикетки для запечатывания флаконов – не менее - 1 шт.;</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Этикетка результатов значений материалов контрольных – не менее - 1 шт.;</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 Инструкция по применению - не менее -  1 шт.</w:t>
            </w:r>
          </w:p>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Количество тестов в кассете с реагентами - не менее - 100 тестов</w:t>
            </w:r>
          </w:p>
        </w:tc>
        <w:tc>
          <w:tcPr>
            <w:tcW w:w="223" w:type="pct"/>
            <w:tcBorders>
              <w:top w:val="nil"/>
              <w:left w:val="nil"/>
              <w:bottom w:val="single" w:sz="8" w:space="0" w:color="auto"/>
              <w:right w:val="single" w:sz="4"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6C4E11" w:rsidRDefault="006C4E11" w:rsidP="008514FC">
            <w:pPr>
              <w:pStyle w:val="af7"/>
              <w:jc w:val="center"/>
              <w:rPr>
                <w:rFonts w:ascii="Times New Roman" w:hAnsi="Times New Roman"/>
                <w:sz w:val="16"/>
                <w:szCs w:val="16"/>
              </w:rPr>
            </w:pPr>
          </w:p>
          <w:p w:rsidR="00830D93" w:rsidRPr="00006FD8" w:rsidRDefault="007218EC" w:rsidP="008514F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8514FC">
            <w:pPr>
              <w:pStyle w:val="af7"/>
              <w:jc w:val="center"/>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Стабильность вскрытого реагента при температуре от 2</w:t>
            </w:r>
            <w:r w:rsidRPr="00006FD8">
              <w:rPr>
                <w:rFonts w:ascii="Times New Roman" w:hAnsi="Times New Roman"/>
                <w:sz w:val="16"/>
                <w:szCs w:val="16"/>
                <w:vertAlign w:val="superscript"/>
              </w:rPr>
              <w:t>о</w:t>
            </w:r>
            <w:r w:rsidRPr="00006FD8">
              <w:rPr>
                <w:rFonts w:ascii="Times New Roman" w:hAnsi="Times New Roman"/>
                <w:sz w:val="16"/>
                <w:szCs w:val="16"/>
              </w:rPr>
              <w:t xml:space="preserve"> до 8</w:t>
            </w:r>
            <w:r w:rsidRPr="00006FD8">
              <w:rPr>
                <w:rFonts w:ascii="Times New Roman" w:hAnsi="Times New Roman"/>
                <w:sz w:val="16"/>
                <w:szCs w:val="16"/>
                <w:vertAlign w:val="superscript"/>
              </w:rPr>
              <w:t>о</w:t>
            </w:r>
            <w:r w:rsidRPr="00006FD8">
              <w:rPr>
                <w:rFonts w:ascii="Times New Roman" w:hAnsi="Times New Roman"/>
                <w:sz w:val="16"/>
                <w:szCs w:val="16"/>
              </w:rPr>
              <w:t>С</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r>
              <w:rPr>
                <w:rFonts w:ascii="Times New Roman" w:hAnsi="Times New Roman"/>
                <w:sz w:val="16"/>
                <w:szCs w:val="16"/>
              </w:rPr>
              <w:t>Н</w:t>
            </w:r>
            <w:r w:rsidRPr="00006FD8">
              <w:rPr>
                <w:rFonts w:ascii="Times New Roman" w:hAnsi="Times New Roman"/>
                <w:sz w:val="16"/>
                <w:szCs w:val="16"/>
              </w:rPr>
              <w:t>е менее 28</w:t>
            </w:r>
          </w:p>
        </w:tc>
        <w:tc>
          <w:tcPr>
            <w:tcW w:w="223" w:type="pct"/>
            <w:tcBorders>
              <w:top w:val="nil"/>
              <w:left w:val="nil"/>
              <w:bottom w:val="single" w:sz="8" w:space="0" w:color="auto"/>
              <w:right w:val="single" w:sz="4"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r w:rsidRPr="00006FD8">
              <w:rPr>
                <w:rFonts w:ascii="Times New Roman" w:hAnsi="Times New Roman"/>
                <w:sz w:val="16"/>
                <w:szCs w:val="16"/>
              </w:rPr>
              <w:t>дней</w:t>
            </w:r>
          </w:p>
        </w:tc>
        <w:tc>
          <w:tcPr>
            <w:tcW w:w="489" w:type="pct"/>
            <w:tcBorders>
              <w:top w:val="single" w:sz="4" w:space="0" w:color="auto"/>
              <w:left w:val="single" w:sz="4" w:space="0" w:color="auto"/>
              <w:bottom w:val="single" w:sz="4" w:space="0" w:color="auto"/>
              <w:right w:val="single" w:sz="4" w:space="0" w:color="auto"/>
            </w:tcBorders>
          </w:tcPr>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285"/>
          <w:jc w:val="center"/>
        </w:trPr>
        <w:tc>
          <w:tcPr>
            <w:tcW w:w="101" w:type="pct"/>
            <w:vMerge/>
            <w:tcBorders>
              <w:left w:val="single" w:sz="8" w:space="0" w:color="auto"/>
              <w:bottom w:val="single" w:sz="4"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bottom w:val="single" w:sz="4"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bottom w:val="single" w:sz="4"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tcBorders>
              <w:top w:val="nil"/>
              <w:left w:val="nil"/>
              <w:bottom w:val="single" w:sz="4"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Характеристики обусловлены имеющимся у заказчика оборудованием, автоматическом электрохемилюминесцентном анализаторе Lifotronic eCL8000</w:t>
            </w:r>
          </w:p>
        </w:tc>
        <w:tc>
          <w:tcPr>
            <w:tcW w:w="755" w:type="pct"/>
            <w:tcBorders>
              <w:top w:val="nil"/>
              <w:left w:val="nil"/>
              <w:bottom w:val="single" w:sz="4" w:space="0" w:color="auto"/>
              <w:right w:val="single" w:sz="8"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r>
              <w:rPr>
                <w:rFonts w:ascii="Times New Roman" w:hAnsi="Times New Roman"/>
                <w:sz w:val="16"/>
                <w:szCs w:val="16"/>
              </w:rPr>
              <w:t>С</w:t>
            </w:r>
            <w:r w:rsidRPr="00006FD8">
              <w:rPr>
                <w:rFonts w:ascii="Times New Roman" w:hAnsi="Times New Roman"/>
                <w:sz w:val="16"/>
                <w:szCs w:val="16"/>
              </w:rPr>
              <w:t>оответствие</w:t>
            </w:r>
          </w:p>
        </w:tc>
        <w:tc>
          <w:tcPr>
            <w:tcW w:w="223" w:type="pct"/>
            <w:tcBorders>
              <w:top w:val="nil"/>
              <w:left w:val="nil"/>
              <w:bottom w:val="single" w:sz="4" w:space="0" w:color="auto"/>
              <w:right w:val="single" w:sz="4" w:space="0" w:color="auto"/>
            </w:tcBorders>
            <w:shd w:val="clear" w:color="auto" w:fill="auto"/>
            <w:vAlign w:val="center"/>
            <w:hideMark/>
          </w:tcPr>
          <w:p w:rsidR="00830D93" w:rsidRPr="00006FD8" w:rsidRDefault="00830D93" w:rsidP="008514FC">
            <w:pPr>
              <w:pStyle w:val="af7"/>
              <w:jc w:val="center"/>
              <w:rPr>
                <w:rFonts w:ascii="Times New Roman" w:hAnsi="Times New Roman"/>
                <w:sz w:val="16"/>
                <w:szCs w:val="16"/>
              </w:rPr>
            </w:pPr>
          </w:p>
        </w:tc>
        <w:tc>
          <w:tcPr>
            <w:tcW w:w="489" w:type="pct"/>
            <w:tcBorders>
              <w:top w:val="single" w:sz="4" w:space="0" w:color="auto"/>
              <w:left w:val="single" w:sz="4" w:space="0" w:color="auto"/>
              <w:right w:val="single" w:sz="4" w:space="0" w:color="auto"/>
            </w:tcBorders>
          </w:tcPr>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6C4E11" w:rsidRDefault="006C4E11"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3</w:t>
            </w:r>
          </w:p>
        </w:tc>
        <w:tc>
          <w:tcPr>
            <w:tcW w:w="586"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830D93" w:rsidRPr="00006FD8" w:rsidRDefault="00830D93" w:rsidP="00002A72">
            <w:pPr>
              <w:pStyle w:val="af7"/>
              <w:jc w:val="center"/>
              <w:rPr>
                <w:rFonts w:ascii="Times New Roman" w:hAnsi="Times New Roman"/>
                <w:sz w:val="16"/>
                <w:szCs w:val="16"/>
              </w:rPr>
            </w:pPr>
            <w:r w:rsidRPr="00006FD8">
              <w:rPr>
                <w:rFonts w:ascii="Times New Roman" w:eastAsia="TimesNewRomanPSMT" w:hAnsi="Times New Roman"/>
                <w:sz w:val="16"/>
                <w:szCs w:val="16"/>
                <w:lang w:eastAsia="zh-TW"/>
              </w:rPr>
              <w:t>Реагент очищающий (Auffer)</w:t>
            </w:r>
          </w:p>
        </w:tc>
        <w:tc>
          <w:tcPr>
            <w:tcW w:w="337"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21.20.23.110</w:t>
            </w:r>
          </w:p>
        </w:tc>
        <w:tc>
          <w:tcPr>
            <w:tcW w:w="476" w:type="pct"/>
            <w:tcBorders>
              <w:top w:val="single" w:sz="4" w:space="0" w:color="auto"/>
              <w:left w:val="nil"/>
              <w:bottom w:val="single" w:sz="8"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Назаначение</w:t>
            </w:r>
          </w:p>
        </w:tc>
        <w:tc>
          <w:tcPr>
            <w:tcW w:w="755" w:type="pct"/>
            <w:tcBorders>
              <w:top w:val="single" w:sz="4" w:space="0" w:color="auto"/>
              <w:left w:val="nil"/>
              <w:bottom w:val="single" w:sz="8" w:space="0" w:color="auto"/>
              <w:right w:val="single" w:sz="8" w:space="0" w:color="auto"/>
            </w:tcBorders>
            <w:shd w:val="clear" w:color="auto" w:fill="auto"/>
            <w:vAlign w:val="center"/>
          </w:tcPr>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Для очистки аспирационной иглы и измерительной</w:t>
            </w:r>
          </w:p>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ячейки анализатора. Для совместного использования с автоматическими</w:t>
            </w:r>
          </w:p>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электрохемилюминесцентными анализаторами ECL для диагностики in vitro.</w:t>
            </w:r>
          </w:p>
        </w:tc>
        <w:tc>
          <w:tcPr>
            <w:tcW w:w="223" w:type="pct"/>
            <w:tcBorders>
              <w:top w:val="single" w:sz="4" w:space="0" w:color="auto"/>
              <w:left w:val="nil"/>
              <w:bottom w:val="single" w:sz="8" w:space="0" w:color="auto"/>
              <w:right w:val="single" w:sz="4" w:space="0" w:color="auto"/>
            </w:tcBorders>
            <w:shd w:val="clear" w:color="auto" w:fill="auto"/>
            <w:vAlign w:val="center"/>
          </w:tcPr>
          <w:p w:rsidR="00830D93" w:rsidRPr="00006FD8" w:rsidRDefault="00830D93" w:rsidP="00002A72">
            <w:pPr>
              <w:pStyle w:val="af7"/>
              <w:jc w:val="center"/>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002A72">
            <w:pPr>
              <w:pStyle w:val="af7"/>
              <w:jc w:val="center"/>
              <w:rPr>
                <w:rFonts w:ascii="Times New Roman" w:hAnsi="Times New Roman"/>
                <w:sz w:val="16"/>
                <w:szCs w:val="16"/>
              </w:rPr>
            </w:pPr>
          </w:p>
          <w:p w:rsidR="006C4E11" w:rsidRDefault="006C4E11" w:rsidP="00002A72">
            <w:pPr>
              <w:pStyle w:val="af7"/>
              <w:jc w:val="center"/>
              <w:rPr>
                <w:rFonts w:ascii="Times New Roman" w:hAnsi="Times New Roman"/>
                <w:sz w:val="16"/>
                <w:szCs w:val="16"/>
              </w:rPr>
            </w:pPr>
          </w:p>
          <w:p w:rsidR="00830D93" w:rsidRPr="00006FD8" w:rsidRDefault="007218EC" w:rsidP="00002A72">
            <w:pPr>
              <w:pStyle w:val="af7"/>
              <w:jc w:val="center"/>
              <w:rPr>
                <w:rFonts w:ascii="Times New Roman" w:hAnsi="Times New Roman"/>
                <w:color w:val="34343C"/>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val="restart"/>
            <w:tcBorders>
              <w:top w:val="single" w:sz="4" w:space="0" w:color="auto"/>
              <w:left w:val="single" w:sz="4" w:space="0" w:color="auto"/>
              <w:right w:val="single" w:sz="4" w:space="0" w:color="auto"/>
            </w:tcBorders>
          </w:tcPr>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Для совместного</w:t>
            </w:r>
          </w:p>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использования с</w:t>
            </w:r>
          </w:p>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имеющимся у заказчика</w:t>
            </w:r>
          </w:p>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анализатором ECL 8000 Использование</w:t>
            </w:r>
          </w:p>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оригинальных расходных</w:t>
            </w:r>
          </w:p>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материалов необходимо</w:t>
            </w:r>
          </w:p>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для безопасной работы</w:t>
            </w:r>
          </w:p>
          <w:p w:rsidR="00830D93" w:rsidRPr="00006FD8" w:rsidRDefault="00830D93" w:rsidP="00002A72">
            <w:pPr>
              <w:pStyle w:val="af7"/>
              <w:jc w:val="center"/>
              <w:rPr>
                <w:rFonts w:ascii="Times New Roman" w:hAnsi="Times New Roman"/>
                <w:color w:val="34343C"/>
                <w:sz w:val="16"/>
                <w:szCs w:val="16"/>
              </w:rPr>
            </w:pPr>
            <w:r w:rsidRPr="00006FD8">
              <w:rPr>
                <w:rFonts w:ascii="Times New Roman" w:hAnsi="Times New Roman"/>
                <w:color w:val="34343C"/>
                <w:sz w:val="16"/>
                <w:szCs w:val="16"/>
              </w:rPr>
              <w:t>оборудования.</w:t>
            </w:r>
          </w:p>
          <w:p w:rsidR="00830D93" w:rsidRPr="00006FD8" w:rsidRDefault="00830D93" w:rsidP="00002A72">
            <w:pPr>
              <w:pStyle w:val="af7"/>
              <w:jc w:val="center"/>
              <w:rPr>
                <w:rFonts w:ascii="Times New Roman" w:hAnsi="Times New Roman"/>
                <w:sz w:val="16"/>
                <w:szCs w:val="16"/>
              </w:rPr>
            </w:pPr>
          </w:p>
        </w:tc>
        <w:tc>
          <w:tcPr>
            <w:tcW w:w="267" w:type="pct"/>
            <w:vMerge w:val="restart"/>
            <w:tcBorders>
              <w:top w:val="single" w:sz="4" w:space="0" w:color="auto"/>
              <w:left w:val="single" w:sz="4" w:space="0" w:color="auto"/>
              <w:right w:val="single" w:sz="8" w:space="0" w:color="auto"/>
            </w:tcBorders>
          </w:tcPr>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Упак.</w:t>
            </w:r>
          </w:p>
        </w:tc>
        <w:tc>
          <w:tcPr>
            <w:tcW w:w="183" w:type="pct"/>
            <w:vMerge w:val="restart"/>
            <w:tcBorders>
              <w:top w:val="single" w:sz="4" w:space="0" w:color="auto"/>
              <w:left w:val="nil"/>
              <w:right w:val="single" w:sz="8" w:space="0" w:color="auto"/>
            </w:tcBorders>
          </w:tcPr>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2</w:t>
            </w:r>
          </w:p>
        </w:tc>
        <w:tc>
          <w:tcPr>
            <w:tcW w:w="261" w:type="pct"/>
            <w:vMerge w:val="restar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val="restar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val="restar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val="restart"/>
            <w:tcBorders>
              <w:top w:val="single" w:sz="4" w:space="0" w:color="auto"/>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r w:rsidRPr="00006FD8">
              <w:rPr>
                <w:rFonts w:ascii="Times New Roman" w:eastAsia="TimesNewRomanPSMT" w:hAnsi="Times New Roman"/>
                <w:sz w:val="16"/>
                <w:szCs w:val="16"/>
              </w:rPr>
              <w:t>Состав:</w:t>
            </w:r>
          </w:p>
        </w:tc>
        <w:tc>
          <w:tcPr>
            <w:tcW w:w="755" w:type="pct"/>
            <w:tcBorders>
              <w:top w:val="nil"/>
              <w:left w:val="nil"/>
              <w:bottom w:val="single" w:sz="8" w:space="0" w:color="auto"/>
              <w:right w:val="single" w:sz="8" w:space="0" w:color="auto"/>
            </w:tcBorders>
            <w:shd w:val="clear" w:color="auto" w:fill="auto"/>
            <w:vAlign w:val="center"/>
          </w:tcPr>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 Ауфер – не менее - 6шт., объем не менее - 480 мл;</w:t>
            </w:r>
          </w:p>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 Силиконовая крышка – не менее -6 шт.;</w:t>
            </w:r>
          </w:p>
          <w:p w:rsidR="00830D93" w:rsidRPr="00006FD8" w:rsidRDefault="00830D93" w:rsidP="00002A72">
            <w:pPr>
              <w:pStyle w:val="af7"/>
              <w:jc w:val="center"/>
              <w:rPr>
                <w:rFonts w:ascii="Times New Roman" w:hAnsi="Times New Roman"/>
                <w:sz w:val="16"/>
                <w:szCs w:val="16"/>
              </w:rPr>
            </w:pPr>
            <w:r w:rsidRPr="00006FD8">
              <w:rPr>
                <w:rFonts w:ascii="Times New Roman" w:hAnsi="Times New Roman"/>
                <w:sz w:val="16"/>
                <w:szCs w:val="16"/>
              </w:rPr>
              <w:t>- Инструкция по применению – не менее -1 шт.;</w:t>
            </w:r>
          </w:p>
        </w:tc>
        <w:tc>
          <w:tcPr>
            <w:tcW w:w="223" w:type="pct"/>
            <w:tcBorders>
              <w:top w:val="nil"/>
              <w:left w:val="nil"/>
              <w:bottom w:val="single" w:sz="8" w:space="0" w:color="auto"/>
              <w:right w:val="single" w:sz="4" w:space="0" w:color="auto"/>
            </w:tcBorders>
            <w:shd w:val="clear" w:color="auto" w:fill="auto"/>
            <w:vAlign w:val="center"/>
          </w:tcPr>
          <w:p w:rsidR="00830D93" w:rsidRPr="00006FD8" w:rsidRDefault="00830D93" w:rsidP="00002A72">
            <w:pPr>
              <w:pStyle w:val="af7"/>
              <w:jc w:val="center"/>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vMerge w:val="restart"/>
            <w:tcBorders>
              <w:top w:val="nil"/>
              <w:left w:val="nil"/>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Характеристики обусловлены имеющимся у заказчика оборудованием, автоматическом электрохемилюминесцентном анализаторе Lifotronic eCL8000</w:t>
            </w:r>
          </w:p>
        </w:tc>
        <w:tc>
          <w:tcPr>
            <w:tcW w:w="755" w:type="pct"/>
            <w:vMerge w:val="restart"/>
            <w:tcBorders>
              <w:top w:val="nil"/>
              <w:left w:val="nil"/>
              <w:right w:val="single" w:sz="8" w:space="0" w:color="auto"/>
            </w:tcBorders>
            <w:shd w:val="clear" w:color="auto" w:fill="auto"/>
            <w:vAlign w:val="center"/>
            <w:hideMark/>
          </w:tcPr>
          <w:p w:rsidR="00830D93" w:rsidRPr="00006FD8" w:rsidRDefault="00830D93" w:rsidP="00002A72">
            <w:pPr>
              <w:pStyle w:val="af7"/>
              <w:jc w:val="center"/>
              <w:rPr>
                <w:rFonts w:ascii="Times New Roman" w:hAnsi="Times New Roman"/>
                <w:sz w:val="16"/>
                <w:szCs w:val="16"/>
              </w:rPr>
            </w:pPr>
            <w:r>
              <w:rPr>
                <w:rFonts w:ascii="Times New Roman" w:hAnsi="Times New Roman"/>
                <w:sz w:val="16"/>
                <w:szCs w:val="16"/>
              </w:rPr>
              <w:t>С</w:t>
            </w:r>
            <w:r w:rsidRPr="00006FD8">
              <w:rPr>
                <w:rFonts w:ascii="Times New Roman" w:hAnsi="Times New Roman"/>
                <w:sz w:val="16"/>
                <w:szCs w:val="16"/>
              </w:rPr>
              <w:t>оответствие</w:t>
            </w:r>
          </w:p>
        </w:tc>
        <w:tc>
          <w:tcPr>
            <w:tcW w:w="223" w:type="pct"/>
            <w:vMerge w:val="restart"/>
            <w:tcBorders>
              <w:top w:val="nil"/>
              <w:left w:val="nil"/>
              <w:right w:val="single" w:sz="4" w:space="0" w:color="auto"/>
            </w:tcBorders>
            <w:shd w:val="clear" w:color="auto" w:fill="auto"/>
            <w:vAlign w:val="center"/>
            <w:hideMark/>
          </w:tcPr>
          <w:p w:rsidR="00830D93" w:rsidRPr="00006FD8" w:rsidRDefault="00830D93" w:rsidP="00002A72">
            <w:pPr>
              <w:pStyle w:val="af7"/>
              <w:jc w:val="center"/>
              <w:rPr>
                <w:rFonts w:ascii="Times New Roman" w:hAnsi="Times New Roman"/>
                <w:sz w:val="16"/>
                <w:szCs w:val="16"/>
              </w:rPr>
            </w:pPr>
          </w:p>
        </w:tc>
        <w:tc>
          <w:tcPr>
            <w:tcW w:w="489" w:type="pct"/>
            <w:tcBorders>
              <w:top w:val="single" w:sz="4" w:space="0" w:color="auto"/>
              <w:left w:val="single" w:sz="4" w:space="0" w:color="auto"/>
              <w:right w:val="single" w:sz="4" w:space="0" w:color="auto"/>
            </w:tcBorders>
          </w:tcPr>
          <w:p w:rsidR="00830D93" w:rsidRPr="00006FD8" w:rsidRDefault="00830D93" w:rsidP="007218EC">
            <w:pPr>
              <w:pStyle w:val="af7"/>
              <w:jc w:val="center"/>
              <w:rPr>
                <w:rFonts w:ascii="Times New Roman" w:hAnsi="Times New Roman"/>
                <w:sz w:val="16"/>
                <w:szCs w:val="16"/>
              </w:rPr>
            </w:pP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top w:val="nil"/>
              <w:left w:val="single" w:sz="8" w:space="0" w:color="auto"/>
              <w:bottom w:val="single" w:sz="8" w:space="0" w:color="000000"/>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vMerge/>
            <w:tcBorders>
              <w:left w:val="nil"/>
              <w:bottom w:val="single" w:sz="8"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755" w:type="pct"/>
            <w:vMerge/>
            <w:tcBorders>
              <w:left w:val="nil"/>
              <w:bottom w:val="single" w:sz="8"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223" w:type="pct"/>
            <w:vMerge/>
            <w:tcBorders>
              <w:left w:val="nil"/>
              <w:bottom w:val="single" w:sz="8" w:space="0" w:color="auto"/>
              <w:right w:val="single" w:sz="4"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489" w:type="pct"/>
            <w:tcBorders>
              <w:left w:val="single" w:sz="4" w:space="0" w:color="auto"/>
              <w:bottom w:val="single" w:sz="4" w:space="0" w:color="auto"/>
              <w:right w:val="single" w:sz="4" w:space="0" w:color="auto"/>
            </w:tcBorders>
          </w:tcPr>
          <w:p w:rsidR="006C4E11" w:rsidRDefault="006C4E11" w:rsidP="007218EC">
            <w:pPr>
              <w:pStyle w:val="af7"/>
              <w:jc w:val="center"/>
              <w:rPr>
                <w:rFonts w:ascii="Times New Roman" w:hAnsi="Times New Roman"/>
                <w:sz w:val="16"/>
                <w:szCs w:val="16"/>
              </w:rPr>
            </w:pPr>
          </w:p>
          <w:p w:rsidR="006C4E11" w:rsidRDefault="006C4E11"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tcBorders>
              <w:left w:val="single" w:sz="4" w:space="0" w:color="auto"/>
              <w:bottom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val="restart"/>
            <w:tcBorders>
              <w:top w:val="nil"/>
              <w:left w:val="single" w:sz="8" w:space="0" w:color="auto"/>
              <w:right w:val="single" w:sz="8" w:space="0" w:color="auto"/>
            </w:tcBorders>
            <w:shd w:val="clear" w:color="auto" w:fill="auto"/>
            <w:vAlign w:val="center"/>
            <w:hideMark/>
          </w:tcPr>
          <w:p w:rsidR="00830D93" w:rsidRDefault="00830D93" w:rsidP="00F02CCC">
            <w:pPr>
              <w:pStyle w:val="af7"/>
              <w:jc w:val="center"/>
              <w:rPr>
                <w:rFonts w:ascii="Times New Roman" w:hAnsi="Times New Roman"/>
                <w:sz w:val="16"/>
                <w:szCs w:val="16"/>
              </w:rPr>
            </w:pPr>
            <w:r w:rsidRPr="00006FD8">
              <w:rPr>
                <w:rFonts w:ascii="Times New Roman" w:hAnsi="Times New Roman"/>
                <w:sz w:val="16"/>
                <w:szCs w:val="16"/>
              </w:rPr>
              <w:t>4</w:t>
            </w: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Pr="00006FD8" w:rsidRDefault="00830D93" w:rsidP="00F02CCC">
            <w:pPr>
              <w:pStyle w:val="af7"/>
              <w:jc w:val="center"/>
              <w:rPr>
                <w:rFonts w:ascii="Times New Roman" w:hAnsi="Times New Roman"/>
                <w:sz w:val="16"/>
                <w:szCs w:val="16"/>
              </w:rPr>
            </w:pPr>
          </w:p>
        </w:tc>
        <w:tc>
          <w:tcPr>
            <w:tcW w:w="586" w:type="pct"/>
            <w:vMerge w:val="restart"/>
            <w:tcBorders>
              <w:top w:val="nil"/>
              <w:left w:val="single" w:sz="8" w:space="0" w:color="auto"/>
              <w:right w:val="single" w:sz="8" w:space="0" w:color="auto"/>
            </w:tcBorders>
            <w:shd w:val="clear" w:color="auto" w:fill="auto"/>
            <w:vAlign w:val="center"/>
            <w:hideMark/>
          </w:tcPr>
          <w:p w:rsidR="00830D93" w:rsidRDefault="00830D93" w:rsidP="00F02CCC">
            <w:pPr>
              <w:pStyle w:val="af7"/>
              <w:jc w:val="center"/>
              <w:rPr>
                <w:rFonts w:ascii="Times New Roman" w:eastAsia="TimesNewRomanPSMT" w:hAnsi="Times New Roman"/>
                <w:sz w:val="16"/>
                <w:szCs w:val="16"/>
                <w:lang w:eastAsia="zh-TW"/>
              </w:rPr>
            </w:pPr>
            <w:r w:rsidRPr="00006FD8">
              <w:rPr>
                <w:rFonts w:ascii="Times New Roman" w:eastAsia="TimesNewRomanPSMT" w:hAnsi="Times New Roman"/>
                <w:sz w:val="16"/>
                <w:szCs w:val="16"/>
                <w:lang w:eastAsia="zh-TW"/>
              </w:rPr>
              <w:t>Реагент промывочный (Buffer)</w:t>
            </w: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Default="00830D93" w:rsidP="00F02CCC">
            <w:pPr>
              <w:pStyle w:val="af7"/>
              <w:jc w:val="center"/>
              <w:rPr>
                <w:rFonts w:ascii="Times New Roman" w:eastAsia="TimesNewRomanPSMT" w:hAnsi="Times New Roman"/>
                <w:sz w:val="16"/>
                <w:szCs w:val="16"/>
                <w:lang w:eastAsia="zh-TW"/>
              </w:rPr>
            </w:pPr>
          </w:p>
          <w:p w:rsidR="00830D93" w:rsidRPr="00006FD8" w:rsidRDefault="00830D93" w:rsidP="00F02CCC">
            <w:pPr>
              <w:pStyle w:val="af7"/>
              <w:jc w:val="center"/>
              <w:rPr>
                <w:rFonts w:ascii="Times New Roman" w:hAnsi="Times New Roman"/>
                <w:sz w:val="16"/>
                <w:szCs w:val="16"/>
              </w:rPr>
            </w:pPr>
          </w:p>
        </w:tc>
        <w:tc>
          <w:tcPr>
            <w:tcW w:w="337" w:type="pct"/>
            <w:vMerge w:val="restart"/>
            <w:tcBorders>
              <w:top w:val="nil"/>
              <w:left w:val="single" w:sz="8" w:space="0" w:color="auto"/>
              <w:right w:val="single" w:sz="8" w:space="0" w:color="auto"/>
            </w:tcBorders>
            <w:shd w:val="clear" w:color="auto" w:fill="auto"/>
            <w:vAlign w:val="center"/>
            <w:hideMark/>
          </w:tcPr>
          <w:p w:rsidR="00830D93" w:rsidRDefault="00830D93" w:rsidP="00F02CCC">
            <w:pPr>
              <w:pStyle w:val="af7"/>
              <w:jc w:val="center"/>
              <w:rPr>
                <w:rFonts w:ascii="Times New Roman" w:hAnsi="Times New Roman"/>
                <w:sz w:val="16"/>
                <w:szCs w:val="16"/>
              </w:rPr>
            </w:pPr>
            <w:r w:rsidRPr="00006FD8">
              <w:rPr>
                <w:rFonts w:ascii="Times New Roman" w:hAnsi="Times New Roman"/>
                <w:sz w:val="16"/>
                <w:szCs w:val="16"/>
              </w:rPr>
              <w:t>21.20.23.110</w:t>
            </w: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Default="00830D93" w:rsidP="00F02CCC">
            <w:pPr>
              <w:pStyle w:val="af7"/>
              <w:jc w:val="center"/>
              <w:rPr>
                <w:rFonts w:ascii="Times New Roman" w:hAnsi="Times New Roman"/>
                <w:sz w:val="16"/>
                <w:szCs w:val="16"/>
              </w:rPr>
            </w:pPr>
          </w:p>
          <w:p w:rsidR="00830D93" w:rsidRPr="00006FD8" w:rsidRDefault="00830D93" w:rsidP="00F02CCC">
            <w:pPr>
              <w:pStyle w:val="af7"/>
              <w:jc w:val="center"/>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Назначение</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Для использования во время проведения</w:t>
            </w:r>
          </w:p>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электрохемилюминесцентного анализа для промывки неприсоединившихся образцов и</w:t>
            </w:r>
          </w:p>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реагентов. Для совместного использования с автоматическими</w:t>
            </w:r>
          </w:p>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электрохемилюминесцентными анализаторами ECL для диагностики in vitro.</w:t>
            </w:r>
          </w:p>
        </w:tc>
        <w:tc>
          <w:tcPr>
            <w:tcW w:w="223" w:type="pct"/>
            <w:tcBorders>
              <w:top w:val="nil"/>
              <w:left w:val="nil"/>
              <w:bottom w:val="single" w:sz="8" w:space="0" w:color="auto"/>
              <w:right w:val="single" w:sz="4" w:space="0" w:color="auto"/>
            </w:tcBorders>
            <w:shd w:val="clear" w:color="auto" w:fill="auto"/>
            <w:vAlign w:val="center"/>
            <w:hideMark/>
          </w:tcPr>
          <w:p w:rsidR="00830D93" w:rsidRPr="00006FD8" w:rsidRDefault="00830D93" w:rsidP="00F02CCC">
            <w:pPr>
              <w:pStyle w:val="af7"/>
              <w:jc w:val="center"/>
              <w:rPr>
                <w:rFonts w:ascii="Times New Roman" w:hAnsi="Times New Roman"/>
                <w:sz w:val="16"/>
                <w:szCs w:val="16"/>
              </w:rPr>
            </w:pPr>
          </w:p>
        </w:tc>
        <w:tc>
          <w:tcPr>
            <w:tcW w:w="489" w:type="pct"/>
            <w:tcBorders>
              <w:top w:val="single" w:sz="4" w:space="0" w:color="auto"/>
              <w:left w:val="single" w:sz="4" w:space="0" w:color="auto"/>
              <w:right w:val="single" w:sz="4" w:space="0" w:color="auto"/>
            </w:tcBorders>
          </w:tcPr>
          <w:p w:rsidR="006C4E11" w:rsidRDefault="006C4E11" w:rsidP="00F02CCC">
            <w:pPr>
              <w:pStyle w:val="af7"/>
              <w:jc w:val="center"/>
              <w:rPr>
                <w:rFonts w:ascii="Times New Roman" w:hAnsi="Times New Roman"/>
                <w:sz w:val="16"/>
                <w:szCs w:val="16"/>
              </w:rPr>
            </w:pPr>
          </w:p>
          <w:p w:rsidR="006C4E11" w:rsidRDefault="006C4E11" w:rsidP="00F02CCC">
            <w:pPr>
              <w:pStyle w:val="af7"/>
              <w:jc w:val="center"/>
              <w:rPr>
                <w:rFonts w:ascii="Times New Roman" w:hAnsi="Times New Roman"/>
                <w:sz w:val="16"/>
                <w:szCs w:val="16"/>
              </w:rPr>
            </w:pPr>
          </w:p>
          <w:p w:rsidR="00830D93" w:rsidRPr="00006FD8" w:rsidRDefault="007218EC" w:rsidP="00F02CCC">
            <w:pPr>
              <w:pStyle w:val="af7"/>
              <w:jc w:val="center"/>
              <w:rPr>
                <w:rFonts w:ascii="Times New Roman" w:hAnsi="Times New Roman"/>
                <w:color w:val="34343C"/>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val="restart"/>
            <w:tcBorders>
              <w:top w:val="single" w:sz="4" w:space="0" w:color="auto"/>
              <w:left w:val="single" w:sz="4" w:space="0" w:color="auto"/>
              <w:right w:val="single" w:sz="4" w:space="0" w:color="auto"/>
            </w:tcBorders>
          </w:tcPr>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Для совместного</w:t>
            </w:r>
          </w:p>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использования с</w:t>
            </w:r>
          </w:p>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имеющимся у заказчика</w:t>
            </w:r>
          </w:p>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анализатором ECL 8000 Использование</w:t>
            </w:r>
          </w:p>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оригинальных расходных</w:t>
            </w:r>
          </w:p>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материалов необходимо</w:t>
            </w:r>
          </w:p>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для безопасной работы</w:t>
            </w:r>
          </w:p>
          <w:p w:rsidR="00830D93" w:rsidRPr="00006FD8" w:rsidRDefault="00830D93" w:rsidP="00F02CCC">
            <w:pPr>
              <w:pStyle w:val="af7"/>
              <w:jc w:val="center"/>
              <w:rPr>
                <w:rFonts w:ascii="Times New Roman" w:hAnsi="Times New Roman"/>
                <w:color w:val="34343C"/>
                <w:sz w:val="16"/>
                <w:szCs w:val="16"/>
              </w:rPr>
            </w:pPr>
            <w:r w:rsidRPr="00006FD8">
              <w:rPr>
                <w:rFonts w:ascii="Times New Roman" w:hAnsi="Times New Roman"/>
                <w:color w:val="34343C"/>
                <w:sz w:val="16"/>
                <w:szCs w:val="16"/>
              </w:rPr>
              <w:t>оборудования.</w:t>
            </w:r>
          </w:p>
          <w:p w:rsidR="00830D93" w:rsidRPr="00006FD8" w:rsidRDefault="00830D93" w:rsidP="00F02CCC">
            <w:pPr>
              <w:pStyle w:val="af7"/>
              <w:jc w:val="center"/>
              <w:rPr>
                <w:rFonts w:ascii="Times New Roman" w:hAnsi="Times New Roman"/>
                <w:sz w:val="16"/>
                <w:szCs w:val="16"/>
              </w:rPr>
            </w:pPr>
          </w:p>
        </w:tc>
        <w:tc>
          <w:tcPr>
            <w:tcW w:w="267" w:type="pct"/>
            <w:vMerge w:val="restart"/>
            <w:tcBorders>
              <w:top w:val="nil"/>
              <w:left w:val="single" w:sz="4" w:space="0" w:color="auto"/>
              <w:right w:val="single" w:sz="8" w:space="0" w:color="auto"/>
            </w:tcBorders>
          </w:tcPr>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Упак.</w:t>
            </w:r>
          </w:p>
        </w:tc>
        <w:tc>
          <w:tcPr>
            <w:tcW w:w="183" w:type="pct"/>
            <w:vMerge w:val="restart"/>
            <w:tcBorders>
              <w:top w:val="nil"/>
              <w:left w:val="nil"/>
              <w:right w:val="single" w:sz="8" w:space="0" w:color="auto"/>
            </w:tcBorders>
          </w:tcPr>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2</w:t>
            </w:r>
          </w:p>
        </w:tc>
        <w:tc>
          <w:tcPr>
            <w:tcW w:w="261"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val="restart"/>
            <w:tcBorders>
              <w:top w:val="nil"/>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eastAsia="TimesNewRomanPSMT" w:hAnsi="Times New Roman"/>
                <w:sz w:val="16"/>
                <w:szCs w:val="16"/>
              </w:rPr>
              <w:t>Состав:</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 Буфер – не менее - 6шт., объем не менее - 480 мл;</w:t>
            </w:r>
          </w:p>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 Силиконовая крышка – не менее - 6 шт.;</w:t>
            </w:r>
          </w:p>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 Инструкция по применению – не менее - 1 шт.</w:t>
            </w:r>
          </w:p>
        </w:tc>
        <w:tc>
          <w:tcPr>
            <w:tcW w:w="223" w:type="pct"/>
            <w:tcBorders>
              <w:top w:val="nil"/>
              <w:left w:val="nil"/>
              <w:bottom w:val="single" w:sz="8" w:space="0" w:color="auto"/>
              <w:right w:val="single" w:sz="4"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 </w:t>
            </w: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006FD8">
            <w:pPr>
              <w:pStyle w:val="af7"/>
              <w:rPr>
                <w:rFonts w:ascii="Times New Roman" w:hAnsi="Times New Roman"/>
                <w:sz w:val="16"/>
                <w:szCs w:val="16"/>
              </w:rPr>
            </w:pPr>
          </w:p>
        </w:tc>
        <w:tc>
          <w:tcPr>
            <w:tcW w:w="476" w:type="pct"/>
            <w:vMerge w:val="restart"/>
            <w:tcBorders>
              <w:top w:val="nil"/>
              <w:left w:val="nil"/>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Характеристики обусловлены имеющимся у заказчика оборудованием, автоматическом электрохемилюминесцентном анализаторе Lifotronic eCL8000</w:t>
            </w:r>
          </w:p>
        </w:tc>
        <w:tc>
          <w:tcPr>
            <w:tcW w:w="755" w:type="pct"/>
            <w:vMerge w:val="restart"/>
            <w:tcBorders>
              <w:top w:val="nil"/>
              <w:left w:val="nil"/>
              <w:right w:val="single" w:sz="8" w:space="0" w:color="auto"/>
            </w:tcBorders>
            <w:shd w:val="clear" w:color="auto" w:fill="auto"/>
            <w:vAlign w:val="center"/>
            <w:hideMark/>
          </w:tcPr>
          <w:p w:rsidR="00830D93" w:rsidRPr="00006FD8" w:rsidRDefault="00830D93" w:rsidP="00F02CCC">
            <w:pPr>
              <w:pStyle w:val="af7"/>
              <w:jc w:val="center"/>
              <w:rPr>
                <w:rFonts w:ascii="Times New Roman" w:hAnsi="Times New Roman"/>
                <w:sz w:val="16"/>
                <w:szCs w:val="16"/>
              </w:rPr>
            </w:pPr>
            <w:r w:rsidRPr="00006FD8">
              <w:rPr>
                <w:rFonts w:ascii="Times New Roman" w:hAnsi="Times New Roman"/>
                <w:sz w:val="16"/>
                <w:szCs w:val="16"/>
              </w:rPr>
              <w:t>Соответствие</w:t>
            </w:r>
          </w:p>
        </w:tc>
        <w:tc>
          <w:tcPr>
            <w:tcW w:w="223" w:type="pct"/>
            <w:vMerge w:val="restart"/>
            <w:tcBorders>
              <w:top w:val="nil"/>
              <w:left w:val="nil"/>
              <w:right w:val="single" w:sz="4"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 </w:t>
            </w:r>
          </w:p>
        </w:tc>
        <w:tc>
          <w:tcPr>
            <w:tcW w:w="489" w:type="pct"/>
            <w:tcBorders>
              <w:top w:val="single" w:sz="4" w:space="0" w:color="auto"/>
              <w:left w:val="single" w:sz="4" w:space="0" w:color="auto"/>
              <w:right w:val="single" w:sz="4" w:space="0" w:color="auto"/>
            </w:tcBorders>
          </w:tcPr>
          <w:p w:rsidR="00830D93" w:rsidRPr="00006FD8" w:rsidRDefault="00830D93" w:rsidP="007218EC">
            <w:pPr>
              <w:pStyle w:val="af7"/>
              <w:jc w:val="center"/>
              <w:rPr>
                <w:rFonts w:ascii="Times New Roman" w:hAnsi="Times New Roman"/>
                <w:sz w:val="16"/>
                <w:szCs w:val="16"/>
              </w:rPr>
            </w:pP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bottom w:val="single" w:sz="8" w:space="0" w:color="000000"/>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bottom w:val="single" w:sz="8" w:space="0" w:color="000000"/>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bottom w:val="single" w:sz="8" w:space="0" w:color="000000"/>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476" w:type="pct"/>
            <w:vMerge/>
            <w:tcBorders>
              <w:left w:val="nil"/>
              <w:bottom w:val="single" w:sz="8"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755" w:type="pct"/>
            <w:vMerge/>
            <w:tcBorders>
              <w:left w:val="nil"/>
              <w:bottom w:val="single" w:sz="8"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223" w:type="pct"/>
            <w:vMerge/>
            <w:tcBorders>
              <w:left w:val="nil"/>
              <w:bottom w:val="single" w:sz="8" w:space="0" w:color="auto"/>
              <w:right w:val="single" w:sz="4"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489" w:type="pct"/>
            <w:tcBorders>
              <w:left w:val="single" w:sz="4" w:space="0" w:color="auto"/>
              <w:bottom w:val="single" w:sz="4" w:space="0" w:color="auto"/>
              <w:right w:val="single" w:sz="4" w:space="0" w:color="auto"/>
            </w:tcBorders>
          </w:tcPr>
          <w:p w:rsidR="006C4E11" w:rsidRDefault="006C4E11" w:rsidP="007218EC">
            <w:pPr>
              <w:pStyle w:val="af7"/>
              <w:jc w:val="center"/>
              <w:rPr>
                <w:rFonts w:ascii="Times New Roman" w:hAnsi="Times New Roman"/>
                <w:sz w:val="16"/>
                <w:szCs w:val="16"/>
              </w:rPr>
            </w:pPr>
          </w:p>
          <w:p w:rsidR="006C4E11" w:rsidRDefault="006C4E11"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tcBorders>
              <w:left w:val="single" w:sz="4" w:space="0" w:color="auto"/>
              <w:bottom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nil"/>
              <w:bottom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581"/>
          <w:jc w:val="center"/>
        </w:trPr>
        <w:tc>
          <w:tcPr>
            <w:tcW w:w="101" w:type="pct"/>
            <w:vMerge w:val="restart"/>
            <w:tcBorders>
              <w:top w:val="nil"/>
              <w:left w:val="single" w:sz="8" w:space="0" w:color="auto"/>
              <w:right w:val="single" w:sz="8" w:space="0" w:color="auto"/>
            </w:tcBorders>
            <w:shd w:val="clear" w:color="auto" w:fill="auto"/>
            <w:vAlign w:val="center"/>
            <w:hideMark/>
          </w:tcPr>
          <w:p w:rsidR="00830D93" w:rsidRDefault="00830D93" w:rsidP="006A3BF4">
            <w:pPr>
              <w:pStyle w:val="af7"/>
              <w:jc w:val="center"/>
              <w:rPr>
                <w:rFonts w:ascii="Times New Roman" w:hAnsi="Times New Roman"/>
                <w:sz w:val="16"/>
                <w:szCs w:val="16"/>
              </w:rPr>
            </w:pPr>
            <w:r w:rsidRPr="00006FD8">
              <w:rPr>
                <w:rFonts w:ascii="Times New Roman" w:hAnsi="Times New Roman"/>
                <w:sz w:val="16"/>
                <w:szCs w:val="16"/>
              </w:rPr>
              <w:t>5</w:t>
            </w: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Pr="00006FD8" w:rsidRDefault="00830D93" w:rsidP="006A3BF4">
            <w:pPr>
              <w:pStyle w:val="af7"/>
              <w:jc w:val="center"/>
              <w:rPr>
                <w:rFonts w:ascii="Times New Roman" w:hAnsi="Times New Roman"/>
                <w:sz w:val="16"/>
                <w:szCs w:val="16"/>
              </w:rPr>
            </w:pPr>
          </w:p>
        </w:tc>
        <w:tc>
          <w:tcPr>
            <w:tcW w:w="586" w:type="pct"/>
            <w:vMerge w:val="restart"/>
            <w:tcBorders>
              <w:top w:val="nil"/>
              <w:left w:val="single" w:sz="8" w:space="0" w:color="auto"/>
              <w:right w:val="single" w:sz="8" w:space="0" w:color="auto"/>
            </w:tcBorders>
            <w:shd w:val="clear" w:color="auto" w:fill="auto"/>
            <w:vAlign w:val="center"/>
            <w:hideMark/>
          </w:tcPr>
          <w:p w:rsidR="00830D93" w:rsidRDefault="00830D93" w:rsidP="006A3BF4">
            <w:pPr>
              <w:pStyle w:val="af7"/>
              <w:jc w:val="center"/>
              <w:rPr>
                <w:rFonts w:ascii="Times New Roman" w:eastAsia="TimesNewRomanPSMT" w:hAnsi="Times New Roman"/>
                <w:sz w:val="16"/>
                <w:szCs w:val="16"/>
                <w:lang w:eastAsia="zh-TW"/>
              </w:rPr>
            </w:pPr>
            <w:r w:rsidRPr="00006FD8">
              <w:rPr>
                <w:rFonts w:ascii="Times New Roman" w:eastAsia="TimesNewRomanPSMT" w:hAnsi="Times New Roman"/>
                <w:sz w:val="16"/>
                <w:szCs w:val="16"/>
                <w:lang w:eastAsia="zh-TW"/>
              </w:rPr>
              <w:t>Реагент буферный концентрированный промывочный (Concentrated Washing Buffer)</w:t>
            </w: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Default="00830D93" w:rsidP="006A3BF4">
            <w:pPr>
              <w:pStyle w:val="af7"/>
              <w:jc w:val="center"/>
              <w:rPr>
                <w:rFonts w:ascii="Times New Roman" w:eastAsia="TimesNewRomanPSMT" w:hAnsi="Times New Roman"/>
                <w:sz w:val="16"/>
                <w:szCs w:val="16"/>
                <w:lang w:eastAsia="zh-TW"/>
              </w:rPr>
            </w:pPr>
          </w:p>
          <w:p w:rsidR="00830D93" w:rsidRPr="00006FD8" w:rsidRDefault="00830D93" w:rsidP="006A3BF4">
            <w:pPr>
              <w:pStyle w:val="af7"/>
              <w:jc w:val="center"/>
              <w:rPr>
                <w:rFonts w:ascii="Times New Roman" w:hAnsi="Times New Roman"/>
                <w:sz w:val="16"/>
                <w:szCs w:val="16"/>
              </w:rPr>
            </w:pPr>
          </w:p>
        </w:tc>
        <w:tc>
          <w:tcPr>
            <w:tcW w:w="337" w:type="pct"/>
            <w:vMerge w:val="restart"/>
            <w:tcBorders>
              <w:top w:val="nil"/>
              <w:left w:val="single" w:sz="8" w:space="0" w:color="auto"/>
              <w:right w:val="single" w:sz="8" w:space="0" w:color="auto"/>
            </w:tcBorders>
            <w:shd w:val="clear" w:color="auto" w:fill="auto"/>
            <w:vAlign w:val="center"/>
            <w:hideMark/>
          </w:tcPr>
          <w:p w:rsidR="00830D93" w:rsidRDefault="00830D93" w:rsidP="006A3BF4">
            <w:pPr>
              <w:pStyle w:val="af7"/>
              <w:jc w:val="center"/>
              <w:rPr>
                <w:rFonts w:ascii="Times New Roman" w:hAnsi="Times New Roman"/>
                <w:sz w:val="16"/>
                <w:szCs w:val="16"/>
              </w:rPr>
            </w:pPr>
            <w:r w:rsidRPr="00006FD8">
              <w:rPr>
                <w:rFonts w:ascii="Times New Roman" w:hAnsi="Times New Roman"/>
                <w:sz w:val="16"/>
                <w:szCs w:val="16"/>
              </w:rPr>
              <w:t>21.20.23.110</w:t>
            </w: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Pr="00006FD8" w:rsidRDefault="00830D93" w:rsidP="006A3BF4">
            <w:pPr>
              <w:pStyle w:val="af7"/>
              <w:jc w:val="center"/>
              <w:rPr>
                <w:rFonts w:ascii="Times New Roman" w:hAnsi="Times New Roman"/>
                <w:sz w:val="16"/>
                <w:szCs w:val="16"/>
              </w:rPr>
            </w:pPr>
          </w:p>
        </w:tc>
        <w:tc>
          <w:tcPr>
            <w:tcW w:w="476" w:type="pct"/>
            <w:tcBorders>
              <w:top w:val="nil"/>
              <w:left w:val="single" w:sz="8" w:space="0" w:color="auto"/>
              <w:bottom w:val="single" w:sz="8" w:space="0" w:color="000000"/>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 xml:space="preserve"> Назначение </w:t>
            </w:r>
          </w:p>
        </w:tc>
        <w:tc>
          <w:tcPr>
            <w:tcW w:w="755" w:type="pct"/>
            <w:tcBorders>
              <w:top w:val="nil"/>
              <w:left w:val="single" w:sz="8" w:space="0" w:color="auto"/>
              <w:bottom w:val="single" w:sz="8" w:space="0" w:color="000000"/>
              <w:right w:val="single" w:sz="8" w:space="0" w:color="auto"/>
            </w:tcBorders>
            <w:shd w:val="clear" w:color="auto" w:fill="auto"/>
            <w:vAlign w:val="center"/>
            <w:hideMark/>
          </w:tcPr>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Для очистки иглы для образцов/реагентов анализатора.</w:t>
            </w:r>
          </w:p>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Для совместного использования с автоматическими электрохемилюминесцентными</w:t>
            </w:r>
          </w:p>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анализаторами ECL для диагностики in vitro.</w:t>
            </w:r>
          </w:p>
        </w:tc>
        <w:tc>
          <w:tcPr>
            <w:tcW w:w="223" w:type="pct"/>
            <w:tcBorders>
              <w:top w:val="nil"/>
              <w:left w:val="single" w:sz="8" w:space="0" w:color="auto"/>
              <w:bottom w:val="single" w:sz="8" w:space="0" w:color="000000"/>
              <w:right w:val="single" w:sz="4"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 </w:t>
            </w: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6A3BF4">
            <w:pPr>
              <w:pStyle w:val="af7"/>
              <w:jc w:val="center"/>
              <w:rPr>
                <w:rFonts w:ascii="Times New Roman" w:hAnsi="Times New Roman"/>
                <w:sz w:val="16"/>
                <w:szCs w:val="16"/>
              </w:rPr>
            </w:pPr>
          </w:p>
          <w:p w:rsidR="006C4E11" w:rsidRDefault="006C4E11" w:rsidP="006A3BF4">
            <w:pPr>
              <w:pStyle w:val="af7"/>
              <w:jc w:val="center"/>
              <w:rPr>
                <w:rFonts w:ascii="Times New Roman" w:hAnsi="Times New Roman"/>
                <w:sz w:val="16"/>
                <w:szCs w:val="16"/>
              </w:rPr>
            </w:pPr>
          </w:p>
          <w:p w:rsidR="00830D93" w:rsidRPr="00006FD8" w:rsidRDefault="007218EC" w:rsidP="006A3BF4">
            <w:pPr>
              <w:pStyle w:val="af7"/>
              <w:jc w:val="center"/>
              <w:rPr>
                <w:rFonts w:ascii="Times New Roman" w:hAnsi="Times New Roman"/>
                <w:color w:val="34343C"/>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val="restart"/>
            <w:tcBorders>
              <w:top w:val="single" w:sz="4" w:space="0" w:color="auto"/>
              <w:left w:val="single" w:sz="4" w:space="0" w:color="auto"/>
              <w:right w:val="single" w:sz="4" w:space="0" w:color="auto"/>
            </w:tcBorders>
          </w:tcPr>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Для совместного</w:t>
            </w:r>
          </w:p>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использования с</w:t>
            </w:r>
          </w:p>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имеющимся у заказчика</w:t>
            </w:r>
          </w:p>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анализатором ECL 8000 Использование</w:t>
            </w:r>
          </w:p>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оригинальных расходных</w:t>
            </w:r>
          </w:p>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материалов необходимо</w:t>
            </w:r>
          </w:p>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для безопасной работы</w:t>
            </w:r>
          </w:p>
          <w:p w:rsidR="00830D93" w:rsidRPr="00006FD8" w:rsidRDefault="00830D93" w:rsidP="006A3BF4">
            <w:pPr>
              <w:pStyle w:val="af7"/>
              <w:jc w:val="center"/>
              <w:rPr>
                <w:rFonts w:ascii="Times New Roman" w:hAnsi="Times New Roman"/>
                <w:color w:val="34343C"/>
                <w:sz w:val="16"/>
                <w:szCs w:val="16"/>
              </w:rPr>
            </w:pPr>
            <w:r w:rsidRPr="00006FD8">
              <w:rPr>
                <w:rFonts w:ascii="Times New Roman" w:hAnsi="Times New Roman"/>
                <w:color w:val="34343C"/>
                <w:sz w:val="16"/>
                <w:szCs w:val="16"/>
              </w:rPr>
              <w:t>оборудования.</w:t>
            </w:r>
          </w:p>
          <w:p w:rsidR="00830D93" w:rsidRPr="00006FD8" w:rsidRDefault="00830D93" w:rsidP="00006FD8">
            <w:pPr>
              <w:pStyle w:val="af7"/>
              <w:rPr>
                <w:rFonts w:ascii="Times New Roman" w:hAnsi="Times New Roman"/>
                <w:sz w:val="16"/>
                <w:szCs w:val="16"/>
              </w:rPr>
            </w:pPr>
          </w:p>
        </w:tc>
        <w:tc>
          <w:tcPr>
            <w:tcW w:w="267" w:type="pct"/>
            <w:vMerge w:val="restart"/>
            <w:tcBorders>
              <w:top w:val="single" w:sz="8" w:space="0" w:color="auto"/>
              <w:left w:val="single" w:sz="4" w:space="0" w:color="auto"/>
              <w:bottom w:val="single" w:sz="4" w:space="0" w:color="auto"/>
              <w:right w:val="single" w:sz="8" w:space="0" w:color="auto"/>
            </w:tcBorders>
          </w:tcPr>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Упак.</w:t>
            </w:r>
          </w:p>
        </w:tc>
        <w:tc>
          <w:tcPr>
            <w:tcW w:w="183" w:type="pct"/>
            <w:vMerge w:val="restart"/>
            <w:tcBorders>
              <w:top w:val="single" w:sz="8" w:space="0" w:color="auto"/>
              <w:left w:val="single" w:sz="8" w:space="0" w:color="auto"/>
              <w:bottom w:val="single" w:sz="4" w:space="0" w:color="auto"/>
              <w:right w:val="single" w:sz="8" w:space="0" w:color="auto"/>
            </w:tcBorders>
          </w:tcPr>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2</w:t>
            </w:r>
          </w:p>
        </w:tc>
        <w:tc>
          <w:tcPr>
            <w:tcW w:w="261" w:type="pct"/>
            <w:vMerge w:val="restart"/>
            <w:tcBorders>
              <w:top w:val="single" w:sz="8" w:space="0" w:color="auto"/>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val="restart"/>
            <w:tcBorders>
              <w:top w:val="single" w:sz="8" w:space="0" w:color="auto"/>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val="restart"/>
            <w:tcBorders>
              <w:top w:val="single" w:sz="8" w:space="0" w:color="auto"/>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val="restart"/>
            <w:tcBorders>
              <w:top w:val="single" w:sz="8" w:space="0" w:color="auto"/>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6A3BF4">
            <w:pPr>
              <w:pStyle w:val="af7"/>
              <w:jc w:val="center"/>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6A3BF4">
            <w:pPr>
              <w:pStyle w:val="af7"/>
              <w:jc w:val="center"/>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6A3BF4">
            <w:pPr>
              <w:pStyle w:val="af7"/>
              <w:jc w:val="center"/>
              <w:rPr>
                <w:rFonts w:ascii="Times New Roman" w:hAnsi="Times New Roman"/>
                <w:sz w:val="16"/>
                <w:szCs w:val="16"/>
              </w:rPr>
            </w:pPr>
          </w:p>
        </w:tc>
        <w:tc>
          <w:tcPr>
            <w:tcW w:w="476"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eastAsia="TimesNewRomanPSMT" w:hAnsi="Times New Roman"/>
                <w:sz w:val="16"/>
                <w:szCs w:val="16"/>
              </w:rPr>
              <w:t>Состав:</w:t>
            </w:r>
          </w:p>
        </w:tc>
        <w:tc>
          <w:tcPr>
            <w:tcW w:w="755" w:type="pct"/>
            <w:tcBorders>
              <w:top w:val="nil"/>
              <w:left w:val="nil"/>
              <w:bottom w:val="single" w:sz="8" w:space="0" w:color="auto"/>
              <w:right w:val="single" w:sz="8" w:space="0" w:color="auto"/>
            </w:tcBorders>
            <w:shd w:val="clear" w:color="auto" w:fill="auto"/>
            <w:vAlign w:val="center"/>
            <w:hideMark/>
          </w:tcPr>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 Реагент буферный концентрированный промывочный – 6шт., объем не менее - 1000 мл;</w:t>
            </w:r>
          </w:p>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 Инструкция по применению – не менее - 1 шт.</w:t>
            </w:r>
          </w:p>
        </w:tc>
        <w:tc>
          <w:tcPr>
            <w:tcW w:w="223" w:type="pct"/>
            <w:tcBorders>
              <w:top w:val="nil"/>
              <w:left w:val="nil"/>
              <w:bottom w:val="single" w:sz="8" w:space="0" w:color="auto"/>
              <w:right w:val="single" w:sz="4"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6C4E11" w:rsidRDefault="006C4E11"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hideMark/>
          </w:tcPr>
          <w:p w:rsidR="00830D93" w:rsidRPr="00006FD8" w:rsidRDefault="00830D93" w:rsidP="006A3BF4">
            <w:pPr>
              <w:pStyle w:val="af7"/>
              <w:jc w:val="center"/>
              <w:rPr>
                <w:rFonts w:ascii="Times New Roman" w:hAnsi="Times New Roman"/>
                <w:sz w:val="16"/>
                <w:szCs w:val="16"/>
              </w:rPr>
            </w:pPr>
          </w:p>
        </w:tc>
        <w:tc>
          <w:tcPr>
            <w:tcW w:w="586" w:type="pct"/>
            <w:vMerge/>
            <w:tcBorders>
              <w:left w:val="single" w:sz="8" w:space="0" w:color="auto"/>
              <w:right w:val="single" w:sz="8" w:space="0" w:color="auto"/>
            </w:tcBorders>
            <w:vAlign w:val="center"/>
            <w:hideMark/>
          </w:tcPr>
          <w:p w:rsidR="00830D93" w:rsidRPr="00006FD8" w:rsidRDefault="00830D93" w:rsidP="006A3BF4">
            <w:pPr>
              <w:pStyle w:val="af7"/>
              <w:jc w:val="center"/>
              <w:rPr>
                <w:rFonts w:ascii="Times New Roman" w:hAnsi="Times New Roman"/>
                <w:sz w:val="16"/>
                <w:szCs w:val="16"/>
              </w:rPr>
            </w:pPr>
          </w:p>
        </w:tc>
        <w:tc>
          <w:tcPr>
            <w:tcW w:w="337" w:type="pct"/>
            <w:vMerge/>
            <w:tcBorders>
              <w:left w:val="single" w:sz="8" w:space="0" w:color="auto"/>
              <w:right w:val="single" w:sz="8" w:space="0" w:color="auto"/>
            </w:tcBorders>
            <w:vAlign w:val="center"/>
            <w:hideMark/>
          </w:tcPr>
          <w:p w:rsidR="00830D93" w:rsidRPr="00006FD8" w:rsidRDefault="00830D93" w:rsidP="006A3BF4">
            <w:pPr>
              <w:pStyle w:val="af7"/>
              <w:jc w:val="center"/>
              <w:rPr>
                <w:rFonts w:ascii="Times New Roman" w:hAnsi="Times New Roman"/>
                <w:sz w:val="16"/>
                <w:szCs w:val="16"/>
              </w:rPr>
            </w:pPr>
          </w:p>
        </w:tc>
        <w:tc>
          <w:tcPr>
            <w:tcW w:w="476" w:type="pct"/>
            <w:vMerge w:val="restart"/>
            <w:tcBorders>
              <w:top w:val="single" w:sz="8" w:space="0" w:color="auto"/>
              <w:left w:val="nil"/>
              <w:right w:val="single" w:sz="8"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Характеристики обусловлены имеющимся у заказчика оборудованием, автоматическом электрохемилюминесцентном анализаторе Lifotronic eCL8000</w:t>
            </w:r>
          </w:p>
        </w:tc>
        <w:tc>
          <w:tcPr>
            <w:tcW w:w="755" w:type="pct"/>
            <w:vMerge w:val="restart"/>
            <w:tcBorders>
              <w:top w:val="single" w:sz="8" w:space="0" w:color="auto"/>
              <w:left w:val="nil"/>
              <w:right w:val="single" w:sz="8" w:space="0" w:color="auto"/>
            </w:tcBorders>
            <w:shd w:val="clear" w:color="auto" w:fill="auto"/>
            <w:vAlign w:val="center"/>
            <w:hideMark/>
          </w:tcPr>
          <w:p w:rsidR="00830D93" w:rsidRPr="00006FD8" w:rsidRDefault="00830D93" w:rsidP="006A3BF4">
            <w:pPr>
              <w:pStyle w:val="af7"/>
              <w:jc w:val="center"/>
              <w:rPr>
                <w:rFonts w:ascii="Times New Roman" w:hAnsi="Times New Roman"/>
                <w:sz w:val="16"/>
                <w:szCs w:val="16"/>
              </w:rPr>
            </w:pPr>
            <w:r w:rsidRPr="00006FD8">
              <w:rPr>
                <w:rFonts w:ascii="Times New Roman" w:hAnsi="Times New Roman"/>
                <w:sz w:val="16"/>
                <w:szCs w:val="16"/>
              </w:rPr>
              <w:t>Соответствие</w:t>
            </w:r>
          </w:p>
        </w:tc>
        <w:tc>
          <w:tcPr>
            <w:tcW w:w="223" w:type="pct"/>
            <w:vMerge w:val="restart"/>
            <w:tcBorders>
              <w:top w:val="single" w:sz="8" w:space="0" w:color="auto"/>
              <w:left w:val="nil"/>
              <w:right w:val="single" w:sz="4" w:space="0" w:color="auto"/>
            </w:tcBorders>
            <w:shd w:val="clear" w:color="auto" w:fill="auto"/>
            <w:vAlign w:val="center"/>
            <w:hideMark/>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 </w:t>
            </w:r>
          </w:p>
        </w:tc>
        <w:tc>
          <w:tcPr>
            <w:tcW w:w="489" w:type="pct"/>
            <w:tcBorders>
              <w:top w:val="single" w:sz="4" w:space="0" w:color="auto"/>
              <w:left w:val="single" w:sz="4" w:space="0" w:color="auto"/>
              <w:right w:val="single" w:sz="4" w:space="0" w:color="auto"/>
            </w:tcBorders>
          </w:tcPr>
          <w:p w:rsidR="00830D93" w:rsidRPr="00006FD8" w:rsidRDefault="00830D93" w:rsidP="007218EC">
            <w:pPr>
              <w:pStyle w:val="af7"/>
              <w:jc w:val="center"/>
              <w:rPr>
                <w:rFonts w:ascii="Times New Roman" w:hAnsi="Times New Roman"/>
                <w:sz w:val="16"/>
                <w:szCs w:val="16"/>
              </w:rPr>
            </w:pP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bottom w:val="single" w:sz="4" w:space="0" w:color="auto"/>
              <w:right w:val="single" w:sz="8" w:space="0" w:color="auto"/>
            </w:tcBorders>
            <w:vAlign w:val="center"/>
          </w:tcPr>
          <w:p w:rsidR="00830D93" w:rsidRPr="00006FD8" w:rsidRDefault="00830D93" w:rsidP="006A3BF4">
            <w:pPr>
              <w:pStyle w:val="af7"/>
              <w:jc w:val="center"/>
              <w:rPr>
                <w:rFonts w:ascii="Times New Roman" w:hAnsi="Times New Roman"/>
                <w:sz w:val="16"/>
                <w:szCs w:val="16"/>
              </w:rPr>
            </w:pPr>
          </w:p>
        </w:tc>
        <w:tc>
          <w:tcPr>
            <w:tcW w:w="586" w:type="pct"/>
            <w:vMerge/>
            <w:tcBorders>
              <w:left w:val="single" w:sz="8" w:space="0" w:color="auto"/>
              <w:bottom w:val="single" w:sz="4" w:space="0" w:color="auto"/>
              <w:right w:val="single" w:sz="8" w:space="0" w:color="auto"/>
            </w:tcBorders>
            <w:vAlign w:val="center"/>
          </w:tcPr>
          <w:p w:rsidR="00830D93" w:rsidRPr="00006FD8" w:rsidRDefault="00830D93" w:rsidP="006A3BF4">
            <w:pPr>
              <w:pStyle w:val="af7"/>
              <w:jc w:val="center"/>
              <w:rPr>
                <w:rFonts w:ascii="Times New Roman" w:hAnsi="Times New Roman"/>
                <w:sz w:val="16"/>
                <w:szCs w:val="16"/>
              </w:rPr>
            </w:pPr>
          </w:p>
        </w:tc>
        <w:tc>
          <w:tcPr>
            <w:tcW w:w="337" w:type="pct"/>
            <w:vMerge/>
            <w:tcBorders>
              <w:left w:val="single" w:sz="8" w:space="0" w:color="auto"/>
              <w:bottom w:val="single" w:sz="4" w:space="0" w:color="auto"/>
              <w:right w:val="single" w:sz="8" w:space="0" w:color="auto"/>
            </w:tcBorders>
            <w:vAlign w:val="center"/>
          </w:tcPr>
          <w:p w:rsidR="00830D93" w:rsidRPr="00006FD8" w:rsidRDefault="00830D93" w:rsidP="006A3BF4">
            <w:pPr>
              <w:pStyle w:val="af7"/>
              <w:jc w:val="center"/>
              <w:rPr>
                <w:rFonts w:ascii="Times New Roman" w:hAnsi="Times New Roman"/>
                <w:sz w:val="16"/>
                <w:szCs w:val="16"/>
              </w:rPr>
            </w:pPr>
          </w:p>
        </w:tc>
        <w:tc>
          <w:tcPr>
            <w:tcW w:w="476" w:type="pct"/>
            <w:vMerge/>
            <w:tcBorders>
              <w:left w:val="nil"/>
              <w:bottom w:val="single" w:sz="4"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755" w:type="pct"/>
            <w:vMerge/>
            <w:tcBorders>
              <w:left w:val="nil"/>
              <w:bottom w:val="single" w:sz="4"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223" w:type="pct"/>
            <w:vMerge/>
            <w:tcBorders>
              <w:left w:val="nil"/>
              <w:bottom w:val="single" w:sz="4" w:space="0" w:color="auto"/>
              <w:right w:val="single" w:sz="4"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489" w:type="pct"/>
            <w:tcBorders>
              <w:left w:val="single" w:sz="4" w:space="0" w:color="auto"/>
              <w:bottom w:val="single" w:sz="4" w:space="0" w:color="auto"/>
              <w:right w:val="single" w:sz="4" w:space="0" w:color="auto"/>
            </w:tcBorders>
          </w:tcPr>
          <w:p w:rsidR="006C4E11" w:rsidRDefault="006C4E11" w:rsidP="007218EC">
            <w:pPr>
              <w:pStyle w:val="af7"/>
              <w:jc w:val="center"/>
              <w:rPr>
                <w:rFonts w:ascii="Times New Roman" w:hAnsi="Times New Roman"/>
                <w:sz w:val="16"/>
                <w:szCs w:val="16"/>
              </w:rPr>
            </w:pPr>
          </w:p>
          <w:p w:rsidR="006C4E11" w:rsidRDefault="006C4E11"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tcBorders>
              <w:left w:val="single" w:sz="4" w:space="0" w:color="auto"/>
              <w:bottom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4"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vMerge/>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val="restart"/>
            <w:tcBorders>
              <w:top w:val="single" w:sz="4" w:space="0" w:color="auto"/>
              <w:left w:val="single" w:sz="8" w:space="0" w:color="auto"/>
              <w:right w:val="single" w:sz="8" w:space="0" w:color="auto"/>
            </w:tcBorders>
            <w:vAlign w:val="center"/>
          </w:tcPr>
          <w:p w:rsidR="00830D93" w:rsidRDefault="00830D93" w:rsidP="006A3BF4">
            <w:pPr>
              <w:pStyle w:val="af7"/>
              <w:jc w:val="center"/>
              <w:rPr>
                <w:rFonts w:ascii="Times New Roman" w:hAnsi="Times New Roman"/>
                <w:sz w:val="16"/>
                <w:szCs w:val="16"/>
              </w:rPr>
            </w:pPr>
            <w:r w:rsidRPr="00006FD8">
              <w:rPr>
                <w:rFonts w:ascii="Times New Roman" w:hAnsi="Times New Roman"/>
                <w:sz w:val="16"/>
                <w:szCs w:val="16"/>
              </w:rPr>
              <w:t>6</w:t>
            </w: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Pr="00006FD8" w:rsidRDefault="00830D93" w:rsidP="006A3BF4">
            <w:pPr>
              <w:pStyle w:val="af7"/>
              <w:jc w:val="center"/>
              <w:rPr>
                <w:rFonts w:ascii="Times New Roman" w:hAnsi="Times New Roman"/>
                <w:sz w:val="16"/>
                <w:szCs w:val="16"/>
              </w:rPr>
            </w:pPr>
          </w:p>
        </w:tc>
        <w:tc>
          <w:tcPr>
            <w:tcW w:w="586" w:type="pct"/>
            <w:vMerge w:val="restart"/>
            <w:tcBorders>
              <w:top w:val="single" w:sz="4" w:space="0" w:color="auto"/>
              <w:left w:val="single" w:sz="8" w:space="0" w:color="auto"/>
              <w:right w:val="single" w:sz="8" w:space="0" w:color="auto"/>
            </w:tcBorders>
            <w:vAlign w:val="center"/>
          </w:tcPr>
          <w:p w:rsidR="00830D93" w:rsidRDefault="00830D93" w:rsidP="006A3BF4">
            <w:pPr>
              <w:pStyle w:val="af7"/>
              <w:jc w:val="center"/>
              <w:rPr>
                <w:rFonts w:ascii="Times New Roman" w:hAnsi="Times New Roman"/>
                <w:sz w:val="16"/>
                <w:szCs w:val="16"/>
                <w:lang w:eastAsia="zh-TW"/>
              </w:rPr>
            </w:pPr>
            <w:r w:rsidRPr="00006FD8">
              <w:rPr>
                <w:rFonts w:ascii="Times New Roman" w:hAnsi="Times New Roman"/>
                <w:sz w:val="16"/>
                <w:szCs w:val="16"/>
                <w:lang w:eastAsia="zh-TW"/>
              </w:rPr>
              <w:t>Набор реагентов для количественного определения антимюллерова гормона AMH</w:t>
            </w: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Default="00830D93" w:rsidP="006A3BF4">
            <w:pPr>
              <w:pStyle w:val="af7"/>
              <w:jc w:val="center"/>
              <w:rPr>
                <w:rFonts w:ascii="Times New Roman" w:hAnsi="Times New Roman"/>
                <w:sz w:val="16"/>
                <w:szCs w:val="16"/>
                <w:lang w:eastAsia="zh-TW"/>
              </w:rPr>
            </w:pPr>
          </w:p>
          <w:p w:rsidR="00830D93" w:rsidRPr="00006FD8" w:rsidRDefault="00830D93" w:rsidP="006A3BF4">
            <w:pPr>
              <w:pStyle w:val="af7"/>
              <w:jc w:val="center"/>
              <w:rPr>
                <w:rFonts w:ascii="Times New Roman" w:hAnsi="Times New Roman"/>
                <w:sz w:val="16"/>
                <w:szCs w:val="16"/>
              </w:rPr>
            </w:pPr>
          </w:p>
        </w:tc>
        <w:tc>
          <w:tcPr>
            <w:tcW w:w="337" w:type="pct"/>
            <w:vMerge w:val="restart"/>
            <w:tcBorders>
              <w:top w:val="single" w:sz="4" w:space="0" w:color="auto"/>
              <w:left w:val="single" w:sz="8" w:space="0" w:color="auto"/>
              <w:right w:val="single" w:sz="8" w:space="0" w:color="auto"/>
            </w:tcBorders>
            <w:vAlign w:val="center"/>
          </w:tcPr>
          <w:p w:rsidR="00830D93" w:rsidRDefault="00830D93" w:rsidP="006A3BF4">
            <w:pPr>
              <w:pStyle w:val="af7"/>
              <w:jc w:val="center"/>
              <w:rPr>
                <w:rFonts w:ascii="Times New Roman" w:hAnsi="Times New Roman"/>
                <w:sz w:val="16"/>
                <w:szCs w:val="16"/>
              </w:rPr>
            </w:pPr>
            <w:r w:rsidRPr="00006FD8">
              <w:rPr>
                <w:rFonts w:ascii="Times New Roman" w:hAnsi="Times New Roman"/>
                <w:sz w:val="16"/>
                <w:szCs w:val="16"/>
              </w:rPr>
              <w:t>21.20.23.110</w:t>
            </w: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Default="00830D93" w:rsidP="006A3BF4">
            <w:pPr>
              <w:pStyle w:val="af7"/>
              <w:jc w:val="center"/>
              <w:rPr>
                <w:rFonts w:ascii="Times New Roman" w:hAnsi="Times New Roman"/>
                <w:sz w:val="16"/>
                <w:szCs w:val="16"/>
              </w:rPr>
            </w:pPr>
          </w:p>
          <w:p w:rsidR="00830D93" w:rsidRPr="00006FD8" w:rsidRDefault="00830D93" w:rsidP="006A3BF4">
            <w:pPr>
              <w:pStyle w:val="af7"/>
              <w:jc w:val="center"/>
              <w:rPr>
                <w:rFonts w:ascii="Times New Roman" w:hAnsi="Times New Roman"/>
                <w:sz w:val="16"/>
                <w:szCs w:val="16"/>
              </w:rPr>
            </w:pPr>
          </w:p>
        </w:tc>
        <w:tc>
          <w:tcPr>
            <w:tcW w:w="476" w:type="pct"/>
            <w:tcBorders>
              <w:top w:val="single" w:sz="4" w:space="0" w:color="auto"/>
              <w:left w:val="nil"/>
              <w:bottom w:val="single" w:sz="4"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Назначение:</w:t>
            </w:r>
          </w:p>
          <w:p w:rsidR="00830D93" w:rsidRPr="00006FD8" w:rsidRDefault="00830D93" w:rsidP="00006FD8">
            <w:pPr>
              <w:pStyle w:val="af7"/>
              <w:rPr>
                <w:rFonts w:ascii="Times New Roman" w:hAnsi="Times New Roman"/>
                <w:sz w:val="16"/>
                <w:szCs w:val="16"/>
              </w:rPr>
            </w:pPr>
          </w:p>
        </w:tc>
        <w:tc>
          <w:tcPr>
            <w:tcW w:w="755" w:type="pct"/>
            <w:tcBorders>
              <w:top w:val="single" w:sz="4" w:space="0" w:color="auto"/>
              <w:left w:val="nil"/>
              <w:bottom w:val="single" w:sz="4" w:space="0" w:color="auto"/>
              <w:right w:val="single" w:sz="8" w:space="0" w:color="auto"/>
            </w:tcBorders>
            <w:shd w:val="clear" w:color="auto" w:fill="auto"/>
            <w:vAlign w:val="center"/>
          </w:tcPr>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Изделие предназначено для количественного определения антимюллерова</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гормона электрохемилюминесцентным методом в сыворотке или плазме крови</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человека на анализаторах ECL для диагностики in vitro.</w:t>
            </w:r>
          </w:p>
          <w:p w:rsidR="00830D93" w:rsidRPr="00006FD8" w:rsidRDefault="00830D93" w:rsidP="0052338C">
            <w:pPr>
              <w:pStyle w:val="af7"/>
              <w:jc w:val="center"/>
              <w:rPr>
                <w:rFonts w:ascii="Times New Roman" w:hAnsi="Times New Roman"/>
                <w:sz w:val="16"/>
                <w:szCs w:val="16"/>
              </w:rPr>
            </w:pPr>
          </w:p>
        </w:tc>
        <w:tc>
          <w:tcPr>
            <w:tcW w:w="223" w:type="pct"/>
            <w:tcBorders>
              <w:top w:val="single" w:sz="4" w:space="0" w:color="auto"/>
              <w:left w:val="nil"/>
              <w:bottom w:val="single" w:sz="4" w:space="0" w:color="auto"/>
              <w:right w:val="single" w:sz="4" w:space="0" w:color="auto"/>
            </w:tcBorders>
            <w:shd w:val="clear" w:color="auto" w:fill="auto"/>
            <w:vAlign w:val="center"/>
          </w:tcPr>
          <w:p w:rsidR="00830D93" w:rsidRPr="00006FD8" w:rsidRDefault="00830D93" w:rsidP="0052338C">
            <w:pPr>
              <w:pStyle w:val="af7"/>
              <w:jc w:val="center"/>
              <w:rPr>
                <w:rFonts w:ascii="Times New Roman" w:hAnsi="Times New Roman"/>
                <w:sz w:val="16"/>
                <w:szCs w:val="16"/>
              </w:rPr>
            </w:pPr>
          </w:p>
        </w:tc>
        <w:tc>
          <w:tcPr>
            <w:tcW w:w="489" w:type="pct"/>
            <w:tcBorders>
              <w:top w:val="single" w:sz="4" w:space="0" w:color="auto"/>
              <w:left w:val="single" w:sz="4" w:space="0" w:color="auto"/>
              <w:bottom w:val="single" w:sz="4" w:space="0" w:color="auto"/>
              <w:right w:val="single" w:sz="4" w:space="0" w:color="auto"/>
            </w:tcBorders>
          </w:tcPr>
          <w:p w:rsidR="00830D93" w:rsidRPr="00006FD8" w:rsidRDefault="007218EC" w:rsidP="0052338C">
            <w:pPr>
              <w:pStyle w:val="af7"/>
              <w:jc w:val="center"/>
              <w:rPr>
                <w:rFonts w:ascii="Times New Roman" w:hAnsi="Times New Roman"/>
                <w:color w:val="34343C"/>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vMerge w:val="restart"/>
            <w:tcBorders>
              <w:top w:val="single" w:sz="4" w:space="0" w:color="auto"/>
              <w:left w:val="single" w:sz="4" w:space="0" w:color="auto"/>
              <w:right w:val="single" w:sz="4" w:space="0" w:color="auto"/>
            </w:tcBorders>
          </w:tcPr>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Для совместного</w:t>
            </w:r>
          </w:p>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использования с</w:t>
            </w:r>
          </w:p>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имеющимся у заказчика</w:t>
            </w:r>
          </w:p>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анализатором ECL 8000 Использование</w:t>
            </w:r>
          </w:p>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оригинальных расходных</w:t>
            </w:r>
          </w:p>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материалов необходимо</w:t>
            </w:r>
          </w:p>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для безопасной работы</w:t>
            </w:r>
          </w:p>
          <w:p w:rsidR="00830D93" w:rsidRPr="00006FD8" w:rsidRDefault="00830D93" w:rsidP="0052338C">
            <w:pPr>
              <w:pStyle w:val="af7"/>
              <w:jc w:val="center"/>
              <w:rPr>
                <w:rFonts w:ascii="Times New Roman" w:hAnsi="Times New Roman"/>
                <w:color w:val="34343C"/>
                <w:sz w:val="16"/>
                <w:szCs w:val="16"/>
              </w:rPr>
            </w:pPr>
            <w:r w:rsidRPr="00006FD8">
              <w:rPr>
                <w:rFonts w:ascii="Times New Roman" w:hAnsi="Times New Roman"/>
                <w:color w:val="34343C"/>
                <w:sz w:val="16"/>
                <w:szCs w:val="16"/>
              </w:rPr>
              <w:t>оборудования.</w:t>
            </w:r>
          </w:p>
          <w:p w:rsidR="00830D93" w:rsidRPr="00006FD8" w:rsidRDefault="00830D93" w:rsidP="0052338C">
            <w:pPr>
              <w:pStyle w:val="af7"/>
              <w:jc w:val="center"/>
              <w:rPr>
                <w:rFonts w:ascii="Times New Roman" w:hAnsi="Times New Roman"/>
                <w:sz w:val="16"/>
                <w:szCs w:val="16"/>
              </w:rPr>
            </w:pPr>
          </w:p>
        </w:tc>
        <w:tc>
          <w:tcPr>
            <w:tcW w:w="267" w:type="pct"/>
            <w:tcBorders>
              <w:top w:val="single" w:sz="4" w:space="0" w:color="auto"/>
              <w:left w:val="single" w:sz="4" w:space="0" w:color="auto"/>
              <w:right w:val="single" w:sz="8" w:space="0" w:color="auto"/>
            </w:tcBorders>
          </w:tcPr>
          <w:p w:rsidR="00830D93" w:rsidRPr="00006FD8" w:rsidRDefault="00830D93" w:rsidP="0052338C">
            <w:pPr>
              <w:pStyle w:val="af7"/>
              <w:jc w:val="center"/>
              <w:rPr>
                <w:rFonts w:ascii="Times New Roman" w:hAnsi="Times New Roman"/>
                <w:sz w:val="16"/>
                <w:szCs w:val="16"/>
              </w:rPr>
            </w:pPr>
            <w:r w:rsidRPr="00006FD8">
              <w:rPr>
                <w:rFonts w:ascii="Times New Roman" w:hAnsi="Times New Roman"/>
                <w:sz w:val="16"/>
                <w:szCs w:val="16"/>
              </w:rPr>
              <w:t>Упак.</w:t>
            </w:r>
          </w:p>
        </w:tc>
        <w:tc>
          <w:tcPr>
            <w:tcW w:w="183" w:type="pct"/>
            <w:tcBorders>
              <w:top w:val="single" w:sz="4" w:space="0" w:color="auto"/>
              <w:left w:val="single" w:sz="8" w:space="0" w:color="auto"/>
              <w:right w:val="single" w:sz="8" w:space="0" w:color="auto"/>
            </w:tcBorders>
          </w:tcPr>
          <w:p w:rsidR="00830D93" w:rsidRPr="00006FD8" w:rsidRDefault="00830D93" w:rsidP="0052338C">
            <w:pPr>
              <w:pStyle w:val="af7"/>
              <w:jc w:val="center"/>
              <w:rPr>
                <w:rFonts w:ascii="Times New Roman" w:hAnsi="Times New Roman"/>
                <w:sz w:val="16"/>
                <w:szCs w:val="16"/>
              </w:rPr>
            </w:pPr>
            <w:r w:rsidRPr="00006FD8">
              <w:rPr>
                <w:rFonts w:ascii="Times New Roman" w:hAnsi="Times New Roman"/>
                <w:sz w:val="16"/>
                <w:szCs w:val="16"/>
              </w:rPr>
              <w:t>1</w:t>
            </w:r>
          </w:p>
        </w:tc>
        <w:tc>
          <w:tcPr>
            <w:tcW w:w="261" w:type="pct"/>
            <w:tcBorders>
              <w:top w:val="single" w:sz="4" w:space="0" w:color="auto"/>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tcBorders>
              <w:top w:val="single" w:sz="4" w:space="0" w:color="auto"/>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tcBorders>
              <w:top w:val="single" w:sz="4" w:space="0" w:color="auto"/>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tcBorders>
              <w:top w:val="single" w:sz="4" w:space="0" w:color="auto"/>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476" w:type="pct"/>
            <w:tcBorders>
              <w:top w:val="single" w:sz="4" w:space="0" w:color="auto"/>
              <w:left w:val="nil"/>
              <w:bottom w:val="single" w:sz="4"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Состав:</w:t>
            </w:r>
          </w:p>
        </w:tc>
        <w:tc>
          <w:tcPr>
            <w:tcW w:w="755" w:type="pct"/>
            <w:tcBorders>
              <w:top w:val="single" w:sz="4" w:space="0" w:color="auto"/>
              <w:left w:val="nil"/>
              <w:bottom w:val="single" w:sz="4" w:space="0" w:color="auto"/>
              <w:right w:val="single" w:sz="8" w:space="0" w:color="auto"/>
            </w:tcBorders>
            <w:shd w:val="clear" w:color="auto" w:fill="auto"/>
            <w:vAlign w:val="center"/>
          </w:tcPr>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Кассета с реагентами – не менее -1 шт.;</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Калибратор (низкий уровень) – не менее - 1шт., объем не менее - 2,0 мл;</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Калибратор (высокий уровень) – не менее - 1шт., объем не менее - 2,0 мл;</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Материал контрольный (низкий уровень) – не менее - 1шт., объем не менее - 2,0 мл;</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Материал контрольный (высокий уровень) – не менее - 1шт., объем не менее - 2,0 мл;</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Этикетки для запечатывания флаконов – не менее -1 шт.;</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Этикетка результатов значений материалов контрольных – не менее -1 шт.;</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 Инструкция по применению – не менее -1 шт.;</w:t>
            </w:r>
          </w:p>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eastAsia="TimesNewRomanPSMT" w:hAnsi="Times New Roman"/>
                <w:sz w:val="16"/>
                <w:szCs w:val="16"/>
              </w:rPr>
              <w:t>Количество тестов в кассете с реагентами - не менее - 100 тестов.</w:t>
            </w:r>
          </w:p>
          <w:p w:rsidR="00830D93" w:rsidRPr="00006FD8" w:rsidRDefault="00830D93" w:rsidP="0052338C">
            <w:pPr>
              <w:pStyle w:val="af7"/>
              <w:jc w:val="center"/>
              <w:rPr>
                <w:rFonts w:ascii="Times New Roman" w:eastAsia="TimesNewRomanPSMT" w:hAnsi="Times New Roman"/>
                <w:sz w:val="16"/>
                <w:szCs w:val="16"/>
              </w:rPr>
            </w:pPr>
          </w:p>
        </w:tc>
        <w:tc>
          <w:tcPr>
            <w:tcW w:w="223" w:type="pct"/>
            <w:tcBorders>
              <w:top w:val="single" w:sz="4" w:space="0" w:color="auto"/>
              <w:left w:val="nil"/>
              <w:bottom w:val="single" w:sz="4" w:space="0" w:color="auto"/>
              <w:right w:val="single" w:sz="4" w:space="0" w:color="auto"/>
            </w:tcBorders>
            <w:shd w:val="clear" w:color="auto" w:fill="auto"/>
            <w:vAlign w:val="center"/>
          </w:tcPr>
          <w:p w:rsidR="00830D93" w:rsidRPr="00006FD8" w:rsidRDefault="00830D93" w:rsidP="0052338C">
            <w:pPr>
              <w:pStyle w:val="af7"/>
              <w:jc w:val="center"/>
              <w:rPr>
                <w:rFonts w:ascii="Times New Roman" w:hAnsi="Times New Roman"/>
                <w:sz w:val="16"/>
                <w:szCs w:val="16"/>
              </w:rPr>
            </w:pPr>
          </w:p>
        </w:tc>
        <w:tc>
          <w:tcPr>
            <w:tcW w:w="489" w:type="pct"/>
            <w:tcBorders>
              <w:top w:val="single" w:sz="4" w:space="0" w:color="auto"/>
              <w:left w:val="single" w:sz="4" w:space="0" w:color="auto"/>
              <w:right w:val="single" w:sz="4" w:space="0" w:color="auto"/>
            </w:tcBorders>
          </w:tcPr>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7218EC" w:rsidRDefault="007218EC" w:rsidP="007218EC">
            <w:pPr>
              <w:pStyle w:val="af7"/>
              <w:jc w:val="center"/>
              <w:rPr>
                <w:rFonts w:ascii="Times New Roman" w:hAnsi="Times New Roman"/>
                <w:sz w:val="16"/>
                <w:szCs w:val="16"/>
              </w:rPr>
            </w:pPr>
          </w:p>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476" w:type="pct"/>
            <w:tcBorders>
              <w:top w:val="single" w:sz="4" w:space="0" w:color="auto"/>
              <w:left w:val="nil"/>
              <w:bottom w:val="single" w:sz="4"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Стабильность вскрытого реагента при температуре от 2</w:t>
            </w:r>
            <w:r w:rsidRPr="00006FD8">
              <w:rPr>
                <w:rFonts w:ascii="Times New Roman" w:hAnsi="Times New Roman"/>
                <w:sz w:val="16"/>
                <w:szCs w:val="16"/>
                <w:vertAlign w:val="superscript"/>
              </w:rPr>
              <w:t>о</w:t>
            </w:r>
            <w:r w:rsidRPr="00006FD8">
              <w:rPr>
                <w:rFonts w:ascii="Times New Roman" w:hAnsi="Times New Roman"/>
                <w:sz w:val="16"/>
                <w:szCs w:val="16"/>
              </w:rPr>
              <w:t xml:space="preserve"> до 8</w:t>
            </w:r>
            <w:r w:rsidRPr="00006FD8">
              <w:rPr>
                <w:rFonts w:ascii="Times New Roman" w:hAnsi="Times New Roman"/>
                <w:sz w:val="16"/>
                <w:szCs w:val="16"/>
                <w:vertAlign w:val="superscript"/>
              </w:rPr>
              <w:t>о</w:t>
            </w:r>
            <w:r w:rsidRPr="00006FD8">
              <w:rPr>
                <w:rFonts w:ascii="Times New Roman" w:hAnsi="Times New Roman"/>
                <w:sz w:val="16"/>
                <w:szCs w:val="16"/>
              </w:rPr>
              <w:t>С</w:t>
            </w:r>
          </w:p>
        </w:tc>
        <w:tc>
          <w:tcPr>
            <w:tcW w:w="755" w:type="pct"/>
            <w:tcBorders>
              <w:top w:val="single" w:sz="4" w:space="0" w:color="auto"/>
              <w:left w:val="nil"/>
              <w:bottom w:val="single" w:sz="4" w:space="0" w:color="auto"/>
              <w:right w:val="single" w:sz="8" w:space="0" w:color="auto"/>
            </w:tcBorders>
            <w:shd w:val="clear" w:color="auto" w:fill="auto"/>
            <w:vAlign w:val="center"/>
          </w:tcPr>
          <w:p w:rsidR="00830D93" w:rsidRPr="00006FD8" w:rsidRDefault="00830D93" w:rsidP="0052338C">
            <w:pPr>
              <w:pStyle w:val="af7"/>
              <w:jc w:val="center"/>
              <w:rPr>
                <w:rFonts w:ascii="Times New Roman" w:eastAsia="TimesNewRomanPSMT" w:hAnsi="Times New Roman"/>
                <w:sz w:val="16"/>
                <w:szCs w:val="16"/>
              </w:rPr>
            </w:pPr>
            <w:r w:rsidRPr="00006FD8">
              <w:rPr>
                <w:rFonts w:ascii="Times New Roman" w:hAnsi="Times New Roman"/>
                <w:sz w:val="16"/>
                <w:szCs w:val="16"/>
              </w:rPr>
              <w:t>Не менее 28</w:t>
            </w:r>
          </w:p>
        </w:tc>
        <w:tc>
          <w:tcPr>
            <w:tcW w:w="223" w:type="pct"/>
            <w:tcBorders>
              <w:top w:val="single" w:sz="4" w:space="0" w:color="auto"/>
              <w:left w:val="nil"/>
              <w:bottom w:val="single" w:sz="4" w:space="0" w:color="auto"/>
              <w:right w:val="single" w:sz="4" w:space="0" w:color="auto"/>
            </w:tcBorders>
            <w:shd w:val="clear" w:color="auto" w:fill="auto"/>
            <w:vAlign w:val="center"/>
          </w:tcPr>
          <w:p w:rsidR="00830D93" w:rsidRPr="00006FD8" w:rsidRDefault="00830D93" w:rsidP="0052338C">
            <w:pPr>
              <w:pStyle w:val="af7"/>
              <w:jc w:val="center"/>
              <w:rPr>
                <w:rFonts w:ascii="Times New Roman" w:hAnsi="Times New Roman"/>
                <w:sz w:val="16"/>
                <w:szCs w:val="16"/>
              </w:rPr>
            </w:pPr>
            <w:r w:rsidRPr="00006FD8">
              <w:rPr>
                <w:rFonts w:ascii="Times New Roman" w:hAnsi="Times New Roman"/>
                <w:sz w:val="16"/>
                <w:szCs w:val="16"/>
              </w:rPr>
              <w:t>дней</w:t>
            </w:r>
          </w:p>
        </w:tc>
        <w:tc>
          <w:tcPr>
            <w:tcW w:w="489" w:type="pct"/>
            <w:tcBorders>
              <w:top w:val="single" w:sz="4" w:space="0" w:color="auto"/>
              <w:left w:val="single" w:sz="4" w:space="0" w:color="auto"/>
              <w:bottom w:val="single" w:sz="4" w:space="0" w:color="auto"/>
              <w:right w:val="single" w:sz="4" w:space="0" w:color="auto"/>
            </w:tcBorders>
          </w:tcPr>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Участник закупки указывает в заявке конкретное значение характеристики</w:t>
            </w:r>
          </w:p>
        </w:tc>
        <w:tc>
          <w:tcPr>
            <w:tcW w:w="578" w:type="pct"/>
            <w:vMerge/>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476" w:type="pct"/>
            <w:vMerge w:val="restart"/>
            <w:tcBorders>
              <w:top w:val="single" w:sz="4" w:space="0" w:color="auto"/>
              <w:left w:val="nil"/>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r w:rsidRPr="00006FD8">
              <w:rPr>
                <w:rFonts w:ascii="Times New Roman" w:hAnsi="Times New Roman"/>
                <w:sz w:val="16"/>
                <w:szCs w:val="16"/>
              </w:rPr>
              <w:t>Характеристики обусловлены имеющимся у заказчика оборудованием, автоматическом электрохемилюминесцентном анализаторе Lifotronic eCL8000</w:t>
            </w:r>
          </w:p>
        </w:tc>
        <w:tc>
          <w:tcPr>
            <w:tcW w:w="755" w:type="pct"/>
            <w:vMerge w:val="restart"/>
            <w:tcBorders>
              <w:top w:val="single" w:sz="4" w:space="0" w:color="auto"/>
              <w:left w:val="nil"/>
              <w:right w:val="single" w:sz="8" w:space="0" w:color="auto"/>
            </w:tcBorders>
            <w:shd w:val="clear" w:color="auto" w:fill="auto"/>
            <w:vAlign w:val="center"/>
          </w:tcPr>
          <w:p w:rsidR="00830D93" w:rsidRPr="00006FD8" w:rsidRDefault="00830D93" w:rsidP="0052338C">
            <w:pPr>
              <w:pStyle w:val="af7"/>
              <w:jc w:val="center"/>
              <w:rPr>
                <w:rFonts w:ascii="Times New Roman" w:hAnsi="Times New Roman"/>
                <w:sz w:val="16"/>
                <w:szCs w:val="16"/>
              </w:rPr>
            </w:pPr>
            <w:r>
              <w:rPr>
                <w:rFonts w:ascii="Times New Roman" w:hAnsi="Times New Roman"/>
                <w:sz w:val="16"/>
                <w:szCs w:val="16"/>
              </w:rPr>
              <w:t>Соответствие</w:t>
            </w:r>
          </w:p>
        </w:tc>
        <w:tc>
          <w:tcPr>
            <w:tcW w:w="223" w:type="pct"/>
            <w:vMerge w:val="restart"/>
            <w:tcBorders>
              <w:top w:val="single" w:sz="4" w:space="0" w:color="auto"/>
              <w:left w:val="nil"/>
              <w:right w:val="single" w:sz="4" w:space="0" w:color="auto"/>
            </w:tcBorders>
            <w:shd w:val="clear" w:color="auto" w:fill="auto"/>
            <w:vAlign w:val="center"/>
          </w:tcPr>
          <w:p w:rsidR="00830D93" w:rsidRPr="00006FD8" w:rsidRDefault="00830D93" w:rsidP="0052338C">
            <w:pPr>
              <w:pStyle w:val="af7"/>
              <w:jc w:val="center"/>
              <w:rPr>
                <w:rFonts w:ascii="Times New Roman" w:hAnsi="Times New Roman"/>
                <w:sz w:val="16"/>
                <w:szCs w:val="16"/>
              </w:rPr>
            </w:pPr>
          </w:p>
        </w:tc>
        <w:tc>
          <w:tcPr>
            <w:tcW w:w="489" w:type="pct"/>
            <w:tcBorders>
              <w:top w:val="single" w:sz="4" w:space="0" w:color="auto"/>
              <w:left w:val="single" w:sz="4" w:space="0" w:color="auto"/>
              <w:right w:val="single" w:sz="4" w:space="0" w:color="auto"/>
            </w:tcBorders>
          </w:tcPr>
          <w:p w:rsidR="00830D93" w:rsidRPr="00006FD8" w:rsidRDefault="00830D93" w:rsidP="007218EC">
            <w:pPr>
              <w:pStyle w:val="af7"/>
              <w:jc w:val="center"/>
              <w:rPr>
                <w:rFonts w:ascii="Times New Roman" w:hAnsi="Times New Roman"/>
                <w:sz w:val="16"/>
                <w:szCs w:val="16"/>
              </w:rPr>
            </w:pPr>
          </w:p>
        </w:tc>
        <w:tc>
          <w:tcPr>
            <w:tcW w:w="578" w:type="pct"/>
            <w:tcBorders>
              <w:left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tcBorders>
              <w:left w:val="single" w:sz="8" w:space="0" w:color="auto"/>
              <w:right w:val="single" w:sz="8" w:space="0" w:color="auto"/>
            </w:tcBorders>
          </w:tcPr>
          <w:p w:rsidR="00830D93" w:rsidRPr="00006FD8" w:rsidRDefault="00830D93" w:rsidP="00006FD8">
            <w:pPr>
              <w:pStyle w:val="af7"/>
              <w:rPr>
                <w:rFonts w:ascii="Times New Roman" w:hAnsi="Times New Roman"/>
                <w:sz w:val="16"/>
                <w:szCs w:val="16"/>
              </w:rPr>
            </w:pPr>
          </w:p>
        </w:tc>
      </w:tr>
      <w:tr w:rsidR="00893A9C" w:rsidRPr="00006FD8" w:rsidTr="00231FC1">
        <w:trPr>
          <w:trHeight w:val="252"/>
          <w:jc w:val="center"/>
        </w:trPr>
        <w:tc>
          <w:tcPr>
            <w:tcW w:w="101" w:type="pct"/>
            <w:vMerge/>
            <w:tcBorders>
              <w:left w:val="single" w:sz="8" w:space="0" w:color="auto"/>
              <w:bottom w:val="single" w:sz="4"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586" w:type="pct"/>
            <w:vMerge/>
            <w:tcBorders>
              <w:left w:val="single" w:sz="8" w:space="0" w:color="auto"/>
              <w:bottom w:val="single" w:sz="4"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337" w:type="pct"/>
            <w:vMerge/>
            <w:tcBorders>
              <w:left w:val="single" w:sz="8" w:space="0" w:color="auto"/>
              <w:bottom w:val="single" w:sz="4" w:space="0" w:color="auto"/>
              <w:right w:val="single" w:sz="8" w:space="0" w:color="auto"/>
            </w:tcBorders>
            <w:vAlign w:val="center"/>
          </w:tcPr>
          <w:p w:rsidR="00830D93" w:rsidRPr="00006FD8" w:rsidRDefault="00830D93" w:rsidP="00006FD8">
            <w:pPr>
              <w:pStyle w:val="af7"/>
              <w:rPr>
                <w:rFonts w:ascii="Times New Roman" w:hAnsi="Times New Roman"/>
                <w:sz w:val="16"/>
                <w:szCs w:val="16"/>
              </w:rPr>
            </w:pPr>
          </w:p>
        </w:tc>
        <w:tc>
          <w:tcPr>
            <w:tcW w:w="476" w:type="pct"/>
            <w:vMerge/>
            <w:tcBorders>
              <w:left w:val="nil"/>
              <w:bottom w:val="single" w:sz="4"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755" w:type="pct"/>
            <w:vMerge/>
            <w:tcBorders>
              <w:left w:val="nil"/>
              <w:bottom w:val="single" w:sz="4" w:space="0" w:color="auto"/>
              <w:right w:val="single" w:sz="8"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223" w:type="pct"/>
            <w:vMerge/>
            <w:tcBorders>
              <w:left w:val="nil"/>
              <w:bottom w:val="single" w:sz="4" w:space="0" w:color="auto"/>
              <w:right w:val="single" w:sz="4" w:space="0" w:color="auto"/>
            </w:tcBorders>
            <w:shd w:val="clear" w:color="auto" w:fill="auto"/>
            <w:vAlign w:val="center"/>
          </w:tcPr>
          <w:p w:rsidR="00830D93" w:rsidRPr="00006FD8" w:rsidRDefault="00830D93" w:rsidP="00006FD8">
            <w:pPr>
              <w:pStyle w:val="af7"/>
              <w:rPr>
                <w:rFonts w:ascii="Times New Roman" w:hAnsi="Times New Roman"/>
                <w:sz w:val="16"/>
                <w:szCs w:val="16"/>
              </w:rPr>
            </w:pPr>
          </w:p>
        </w:tc>
        <w:tc>
          <w:tcPr>
            <w:tcW w:w="489" w:type="pct"/>
            <w:tcBorders>
              <w:left w:val="single" w:sz="4" w:space="0" w:color="auto"/>
              <w:bottom w:val="single" w:sz="4" w:space="0" w:color="auto"/>
              <w:right w:val="single" w:sz="4" w:space="0" w:color="auto"/>
            </w:tcBorders>
          </w:tcPr>
          <w:p w:rsidR="00830D93" w:rsidRPr="00006FD8" w:rsidRDefault="007218EC" w:rsidP="007218EC">
            <w:pPr>
              <w:pStyle w:val="af7"/>
              <w:jc w:val="center"/>
              <w:rPr>
                <w:rFonts w:ascii="Times New Roman" w:hAnsi="Times New Roman"/>
                <w:sz w:val="16"/>
                <w:szCs w:val="16"/>
              </w:rPr>
            </w:pPr>
            <w:r w:rsidRPr="00551EB9">
              <w:rPr>
                <w:rFonts w:ascii="Times New Roman" w:hAnsi="Times New Roman"/>
                <w:sz w:val="16"/>
                <w:szCs w:val="16"/>
              </w:rPr>
              <w:t>Значение характеристики не может изменяться участником закупки</w:t>
            </w:r>
          </w:p>
        </w:tc>
        <w:tc>
          <w:tcPr>
            <w:tcW w:w="578" w:type="pct"/>
            <w:tcBorders>
              <w:left w:val="single" w:sz="4" w:space="0" w:color="auto"/>
              <w:bottom w:val="single" w:sz="4" w:space="0" w:color="auto"/>
              <w:right w:val="single" w:sz="4"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4"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183" w:type="pct"/>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1" w:type="pct"/>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67" w:type="pct"/>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26" w:type="pct"/>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c>
          <w:tcPr>
            <w:tcW w:w="250" w:type="pct"/>
            <w:tcBorders>
              <w:left w:val="single" w:sz="8" w:space="0" w:color="auto"/>
              <w:bottom w:val="single" w:sz="4" w:space="0" w:color="auto"/>
              <w:right w:val="single" w:sz="8" w:space="0" w:color="auto"/>
            </w:tcBorders>
          </w:tcPr>
          <w:p w:rsidR="00830D93" w:rsidRPr="00006FD8" w:rsidRDefault="00830D93" w:rsidP="00006FD8">
            <w:pPr>
              <w:pStyle w:val="af7"/>
              <w:rPr>
                <w:rFonts w:ascii="Times New Roman" w:hAnsi="Times New Roman"/>
                <w:sz w:val="16"/>
                <w:szCs w:val="16"/>
              </w:rPr>
            </w:pPr>
          </w:p>
        </w:tc>
      </w:tr>
    </w:tbl>
    <w:p w:rsidR="00170252" w:rsidRDefault="00170252" w:rsidP="000820E3">
      <w:pPr>
        <w:rPr>
          <w:rFonts w:ascii="Times New Roman" w:hAnsi="Times New Roman" w:cs="Times New Roman"/>
          <w:b/>
          <w:sz w:val="28"/>
          <w:szCs w:val="28"/>
        </w:rPr>
      </w:pPr>
    </w:p>
    <w:sectPr w:rsidR="00170252" w:rsidSect="00006FD8">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4C0" w:rsidRDefault="007104C0">
      <w:pPr>
        <w:spacing w:after="0" w:line="240" w:lineRule="auto"/>
      </w:pPr>
      <w:r>
        <w:separator/>
      </w:r>
    </w:p>
  </w:endnote>
  <w:endnote w:type="continuationSeparator" w:id="0">
    <w:p w:rsidR="007104C0" w:rsidRDefault="00710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3FEF" w:rsidRDefault="008B3FE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B3FE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B3FE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B3FE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B3FE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31FC1">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B3FE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31FC1">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4C0" w:rsidRDefault="007104C0">
      <w:pPr>
        <w:spacing w:after="0" w:line="240" w:lineRule="auto"/>
      </w:pPr>
      <w:r>
        <w:separator/>
      </w:r>
    </w:p>
  </w:footnote>
  <w:footnote w:type="continuationSeparator" w:id="0">
    <w:p w:rsidR="007104C0" w:rsidRDefault="007104C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3FEF" w:rsidRDefault="008B3FE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3FEF" w:rsidRDefault="008B3FE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B3FEF" w:rsidRDefault="008B3FE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2A72"/>
    <w:rsid w:val="00004018"/>
    <w:rsid w:val="0000412C"/>
    <w:rsid w:val="00006FD8"/>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1FC1"/>
    <w:rsid w:val="002329D0"/>
    <w:rsid w:val="002420F4"/>
    <w:rsid w:val="00242896"/>
    <w:rsid w:val="00251D64"/>
    <w:rsid w:val="00255BA3"/>
    <w:rsid w:val="002602CF"/>
    <w:rsid w:val="00262242"/>
    <w:rsid w:val="0027397C"/>
    <w:rsid w:val="0027696D"/>
    <w:rsid w:val="0028051B"/>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42D89"/>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338C"/>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A3BF4"/>
    <w:rsid w:val="006B0C1A"/>
    <w:rsid w:val="006B558D"/>
    <w:rsid w:val="006C4866"/>
    <w:rsid w:val="006C4E11"/>
    <w:rsid w:val="006C6485"/>
    <w:rsid w:val="006D7951"/>
    <w:rsid w:val="006E055D"/>
    <w:rsid w:val="006E3058"/>
    <w:rsid w:val="006E3956"/>
    <w:rsid w:val="006E4D75"/>
    <w:rsid w:val="006E6F65"/>
    <w:rsid w:val="006F556E"/>
    <w:rsid w:val="007104C0"/>
    <w:rsid w:val="0071128E"/>
    <w:rsid w:val="007218EC"/>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0D93"/>
    <w:rsid w:val="00832975"/>
    <w:rsid w:val="008404B2"/>
    <w:rsid w:val="00845E9C"/>
    <w:rsid w:val="008514FC"/>
    <w:rsid w:val="00851A82"/>
    <w:rsid w:val="00851D4A"/>
    <w:rsid w:val="00861E58"/>
    <w:rsid w:val="0086317D"/>
    <w:rsid w:val="008638F3"/>
    <w:rsid w:val="00883DC5"/>
    <w:rsid w:val="00893080"/>
    <w:rsid w:val="0089339B"/>
    <w:rsid w:val="00893A9C"/>
    <w:rsid w:val="00894C5B"/>
    <w:rsid w:val="008A7058"/>
    <w:rsid w:val="008A77E7"/>
    <w:rsid w:val="008B0A94"/>
    <w:rsid w:val="008B3FEF"/>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83899"/>
    <w:rsid w:val="00E9435F"/>
    <w:rsid w:val="00E961F8"/>
    <w:rsid w:val="00E96350"/>
    <w:rsid w:val="00EC3EA8"/>
    <w:rsid w:val="00EC5B94"/>
    <w:rsid w:val="00ED2F34"/>
    <w:rsid w:val="00EE2E62"/>
    <w:rsid w:val="00EE4AA9"/>
    <w:rsid w:val="00EE6B83"/>
    <w:rsid w:val="00EF093D"/>
    <w:rsid w:val="00EF7254"/>
    <w:rsid w:val="00F01074"/>
    <w:rsid w:val="00F02CCC"/>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15DD4-0EB3-4765-8C05-C0CD7F2B1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2100</Words>
  <Characters>11973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2026-09-22T12:29:00Z</dcterms:created>
  <dcterms:modified xsi:type="dcterms:W3CDTF">2026-09-22T12:29:00Z</dcterms:modified>
</cp:coreProperties>
</file>