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12.10.2026 № 21.1-03/2154</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19.10.2026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A5783D">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18.12.2026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заявки от Покупателя. Последняя дата подачи заявки на поставку 18.12.2026.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РУ</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lastRenderedPageBreak/>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lastRenderedPageBreak/>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000" w:type="pct"/>
        <w:tblLook w:val="04A0" w:firstRow="1" w:lastRow="0" w:firstColumn="1" w:lastColumn="0" w:noHBand="0" w:noVBand="1"/>
      </w:tblPr>
      <w:tblGrid>
        <w:gridCol w:w="403"/>
        <w:gridCol w:w="1881"/>
        <w:gridCol w:w="1182"/>
        <w:gridCol w:w="2109"/>
        <w:gridCol w:w="1380"/>
        <w:gridCol w:w="1380"/>
        <w:gridCol w:w="1380"/>
        <w:gridCol w:w="1590"/>
        <w:gridCol w:w="992"/>
        <w:gridCol w:w="1374"/>
        <w:gridCol w:w="726"/>
        <w:gridCol w:w="838"/>
        <w:gridCol w:w="714"/>
      </w:tblGrid>
      <w:tr w:rsidR="0078780E" w:rsidRPr="0078780E" w:rsidTr="0078780E">
        <w:trPr>
          <w:trHeight w:val="402"/>
        </w:trPr>
        <w:tc>
          <w:tcPr>
            <w:tcW w:w="13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780E" w:rsidRPr="0078780E" w:rsidRDefault="0078780E" w:rsidP="0078780E">
            <w:pPr>
              <w:spacing w:after="0" w:line="240" w:lineRule="auto"/>
              <w:jc w:val="center"/>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пп</w:t>
            </w:r>
          </w:p>
        </w:tc>
        <w:tc>
          <w:tcPr>
            <w:tcW w:w="55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780E" w:rsidRPr="0078780E" w:rsidRDefault="0078780E" w:rsidP="0078780E">
            <w:pPr>
              <w:spacing w:after="0" w:line="240" w:lineRule="auto"/>
              <w:jc w:val="center"/>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Наименование товара, работы, услуги</w:t>
            </w:r>
          </w:p>
        </w:tc>
        <w:tc>
          <w:tcPr>
            <w:tcW w:w="34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780E" w:rsidRPr="0078780E" w:rsidRDefault="0078780E" w:rsidP="0078780E">
            <w:pPr>
              <w:spacing w:after="0" w:line="240" w:lineRule="auto"/>
              <w:jc w:val="center"/>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Код позиции</w:t>
            </w:r>
          </w:p>
        </w:tc>
        <w:tc>
          <w:tcPr>
            <w:tcW w:w="2079" w:type="pct"/>
            <w:gridSpan w:val="4"/>
            <w:tcBorders>
              <w:top w:val="single" w:sz="4" w:space="0" w:color="auto"/>
              <w:left w:val="nil"/>
              <w:bottom w:val="single" w:sz="4" w:space="0" w:color="auto"/>
              <w:right w:val="single" w:sz="4" w:space="0" w:color="auto"/>
            </w:tcBorders>
            <w:shd w:val="clear" w:color="auto" w:fill="auto"/>
            <w:vAlign w:val="center"/>
            <w:hideMark/>
          </w:tcPr>
          <w:p w:rsidR="0078780E" w:rsidRPr="0078780E" w:rsidRDefault="0078780E" w:rsidP="0078780E">
            <w:pPr>
              <w:spacing w:after="0" w:line="240" w:lineRule="auto"/>
              <w:jc w:val="center"/>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Характеристики товара, работы, услуги</w:t>
            </w:r>
          </w:p>
        </w:tc>
        <w:tc>
          <w:tcPr>
            <w:tcW w:w="46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780E" w:rsidRPr="0078780E" w:rsidRDefault="0078780E" w:rsidP="0078780E">
            <w:pPr>
              <w:spacing w:after="0" w:line="240" w:lineRule="auto"/>
              <w:jc w:val="center"/>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Количество(объем работы, услуги)</w:t>
            </w:r>
          </w:p>
        </w:tc>
        <w:tc>
          <w:tcPr>
            <w:tcW w:w="28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780E" w:rsidRPr="0078780E" w:rsidRDefault="0078780E" w:rsidP="0078780E">
            <w:pPr>
              <w:spacing w:after="0" w:line="240" w:lineRule="auto"/>
              <w:jc w:val="center"/>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Единица измерения</w:t>
            </w:r>
          </w:p>
        </w:tc>
        <w:tc>
          <w:tcPr>
            <w:tcW w:w="402" w:type="pct"/>
            <w:tcBorders>
              <w:top w:val="single" w:sz="4" w:space="0" w:color="auto"/>
              <w:left w:val="nil"/>
              <w:bottom w:val="single" w:sz="4" w:space="0" w:color="auto"/>
              <w:right w:val="single" w:sz="4" w:space="0" w:color="auto"/>
            </w:tcBorders>
            <w:shd w:val="clear" w:color="auto" w:fill="auto"/>
            <w:vAlign w:val="center"/>
            <w:hideMark/>
          </w:tcPr>
          <w:p w:rsidR="0078780E" w:rsidRPr="0078780E" w:rsidRDefault="0078780E" w:rsidP="0078780E">
            <w:pPr>
              <w:spacing w:after="0" w:line="240" w:lineRule="auto"/>
              <w:jc w:val="center"/>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Страна происхождения Товара</w:t>
            </w:r>
          </w:p>
        </w:tc>
        <w:tc>
          <w:tcPr>
            <w:tcW w:w="260" w:type="pct"/>
            <w:tcBorders>
              <w:top w:val="single" w:sz="4" w:space="0" w:color="auto"/>
              <w:left w:val="nil"/>
              <w:bottom w:val="single" w:sz="4" w:space="0" w:color="auto"/>
              <w:right w:val="single" w:sz="4" w:space="0" w:color="auto"/>
            </w:tcBorders>
            <w:shd w:val="clear" w:color="auto" w:fill="auto"/>
            <w:vAlign w:val="center"/>
            <w:hideMark/>
          </w:tcPr>
          <w:p w:rsidR="0078780E" w:rsidRPr="0078780E" w:rsidRDefault="0078780E" w:rsidP="0078780E">
            <w:pPr>
              <w:spacing w:after="0" w:line="240" w:lineRule="auto"/>
              <w:jc w:val="center"/>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Ставка НДС%</w:t>
            </w:r>
          </w:p>
        </w:tc>
        <w:tc>
          <w:tcPr>
            <w:tcW w:w="24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780E" w:rsidRPr="0078780E" w:rsidRDefault="0078780E" w:rsidP="0078780E">
            <w:pPr>
              <w:spacing w:after="0" w:line="240" w:lineRule="auto"/>
              <w:jc w:val="center"/>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Цена за единицу без НДС</w:t>
            </w:r>
          </w:p>
        </w:tc>
        <w:tc>
          <w:tcPr>
            <w:tcW w:w="23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780E" w:rsidRPr="0078780E" w:rsidRDefault="0078780E" w:rsidP="0078780E">
            <w:pPr>
              <w:spacing w:after="0" w:line="240" w:lineRule="auto"/>
              <w:jc w:val="center"/>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Сумма без НДС</w:t>
            </w:r>
          </w:p>
        </w:tc>
      </w:tr>
      <w:tr w:rsidR="0078780E" w:rsidRPr="0078780E" w:rsidTr="0078780E">
        <w:trPr>
          <w:trHeight w:val="402"/>
        </w:trPr>
        <w:tc>
          <w:tcPr>
            <w:tcW w:w="133" w:type="pct"/>
            <w:vMerge/>
            <w:tcBorders>
              <w:top w:val="single" w:sz="4" w:space="0" w:color="auto"/>
              <w:left w:val="single" w:sz="4" w:space="0" w:color="auto"/>
              <w:bottom w:val="single" w:sz="4" w:space="0" w:color="auto"/>
              <w:right w:val="single" w:sz="4" w:space="0" w:color="auto"/>
            </w:tcBorders>
            <w:vAlign w:val="center"/>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p>
        </w:tc>
        <w:tc>
          <w:tcPr>
            <w:tcW w:w="556" w:type="pct"/>
            <w:vMerge/>
            <w:tcBorders>
              <w:top w:val="single" w:sz="4" w:space="0" w:color="auto"/>
              <w:left w:val="single" w:sz="4" w:space="0" w:color="auto"/>
              <w:bottom w:val="single" w:sz="4" w:space="0" w:color="auto"/>
              <w:right w:val="single" w:sz="4" w:space="0" w:color="auto"/>
            </w:tcBorders>
            <w:vAlign w:val="center"/>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p>
        </w:tc>
        <w:tc>
          <w:tcPr>
            <w:tcW w:w="345" w:type="pct"/>
            <w:vMerge/>
            <w:tcBorders>
              <w:top w:val="single" w:sz="4" w:space="0" w:color="auto"/>
              <w:left w:val="single" w:sz="4" w:space="0" w:color="auto"/>
              <w:bottom w:val="single" w:sz="4" w:space="0" w:color="auto"/>
              <w:right w:val="single" w:sz="4" w:space="0" w:color="auto"/>
            </w:tcBorders>
            <w:vAlign w:val="center"/>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p>
        </w:tc>
        <w:tc>
          <w:tcPr>
            <w:tcW w:w="754" w:type="pct"/>
            <w:tcBorders>
              <w:top w:val="nil"/>
              <w:left w:val="nil"/>
              <w:bottom w:val="single" w:sz="4" w:space="0" w:color="auto"/>
              <w:right w:val="single" w:sz="4" w:space="0" w:color="auto"/>
            </w:tcBorders>
            <w:shd w:val="clear" w:color="auto" w:fill="auto"/>
            <w:vAlign w:val="center"/>
            <w:hideMark/>
          </w:tcPr>
          <w:p w:rsidR="0078780E" w:rsidRPr="0078780E" w:rsidRDefault="0078780E" w:rsidP="0078780E">
            <w:pPr>
              <w:spacing w:after="0" w:line="240" w:lineRule="auto"/>
              <w:jc w:val="center"/>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Наименование характеристики</w:t>
            </w:r>
          </w:p>
        </w:tc>
        <w:tc>
          <w:tcPr>
            <w:tcW w:w="470" w:type="pct"/>
            <w:tcBorders>
              <w:top w:val="nil"/>
              <w:left w:val="nil"/>
              <w:bottom w:val="single" w:sz="4" w:space="0" w:color="auto"/>
              <w:right w:val="single" w:sz="4" w:space="0" w:color="auto"/>
            </w:tcBorders>
            <w:shd w:val="clear" w:color="auto" w:fill="auto"/>
            <w:vAlign w:val="center"/>
            <w:hideMark/>
          </w:tcPr>
          <w:p w:rsidR="0078780E" w:rsidRPr="0078780E" w:rsidRDefault="0078780E" w:rsidP="0078780E">
            <w:pPr>
              <w:spacing w:after="0" w:line="240" w:lineRule="auto"/>
              <w:jc w:val="center"/>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w:t>
            </w:r>
          </w:p>
        </w:tc>
        <w:tc>
          <w:tcPr>
            <w:tcW w:w="404" w:type="pct"/>
            <w:tcBorders>
              <w:top w:val="nil"/>
              <w:left w:val="nil"/>
              <w:bottom w:val="single" w:sz="4" w:space="0" w:color="auto"/>
              <w:right w:val="single" w:sz="4" w:space="0" w:color="auto"/>
            </w:tcBorders>
            <w:shd w:val="clear" w:color="auto" w:fill="auto"/>
            <w:vAlign w:val="center"/>
            <w:hideMark/>
          </w:tcPr>
          <w:p w:rsidR="0078780E" w:rsidRPr="0078780E" w:rsidRDefault="0078780E" w:rsidP="0078780E">
            <w:pPr>
              <w:spacing w:after="0" w:line="240" w:lineRule="auto"/>
              <w:jc w:val="center"/>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Единица измерения характеристики</w:t>
            </w:r>
          </w:p>
        </w:tc>
        <w:tc>
          <w:tcPr>
            <w:tcW w:w="452" w:type="pct"/>
            <w:tcBorders>
              <w:top w:val="nil"/>
              <w:left w:val="nil"/>
              <w:bottom w:val="single" w:sz="4" w:space="0" w:color="auto"/>
              <w:right w:val="single" w:sz="4" w:space="0" w:color="auto"/>
            </w:tcBorders>
            <w:shd w:val="clear" w:color="auto" w:fill="auto"/>
            <w:vAlign w:val="center"/>
            <w:hideMark/>
          </w:tcPr>
          <w:p w:rsidR="0078780E" w:rsidRPr="0078780E" w:rsidRDefault="0078780E" w:rsidP="0078780E">
            <w:pPr>
              <w:spacing w:after="0" w:line="240" w:lineRule="auto"/>
              <w:jc w:val="center"/>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Инструкция по заполнению характеристик в заявке</w:t>
            </w:r>
          </w:p>
        </w:tc>
        <w:tc>
          <w:tcPr>
            <w:tcW w:w="466" w:type="pct"/>
            <w:vMerge/>
            <w:tcBorders>
              <w:top w:val="single" w:sz="4" w:space="0" w:color="auto"/>
              <w:left w:val="single" w:sz="4" w:space="0" w:color="auto"/>
              <w:bottom w:val="single" w:sz="4" w:space="0" w:color="auto"/>
              <w:right w:val="single" w:sz="4" w:space="0" w:color="auto"/>
            </w:tcBorders>
            <w:vAlign w:val="center"/>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p>
        </w:tc>
        <w:tc>
          <w:tcPr>
            <w:tcW w:w="288" w:type="pct"/>
            <w:vMerge/>
            <w:tcBorders>
              <w:top w:val="single" w:sz="4" w:space="0" w:color="auto"/>
              <w:left w:val="single" w:sz="4" w:space="0" w:color="auto"/>
              <w:bottom w:val="single" w:sz="4" w:space="0" w:color="auto"/>
              <w:right w:val="single" w:sz="4" w:space="0" w:color="auto"/>
            </w:tcBorders>
            <w:vAlign w:val="center"/>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p>
        </w:tc>
        <w:tc>
          <w:tcPr>
            <w:tcW w:w="402" w:type="pct"/>
            <w:tcBorders>
              <w:top w:val="nil"/>
              <w:left w:val="nil"/>
              <w:bottom w:val="single" w:sz="4" w:space="0" w:color="auto"/>
              <w:right w:val="single" w:sz="4" w:space="0" w:color="auto"/>
            </w:tcBorders>
            <w:shd w:val="clear" w:color="auto" w:fill="auto"/>
            <w:vAlign w:val="center"/>
            <w:hideMark/>
          </w:tcPr>
          <w:p w:rsidR="0078780E" w:rsidRPr="0078780E" w:rsidRDefault="0078780E" w:rsidP="0078780E">
            <w:pPr>
              <w:spacing w:after="0" w:line="240" w:lineRule="auto"/>
              <w:jc w:val="center"/>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single" w:sz="4" w:space="0" w:color="auto"/>
              <w:right w:val="single" w:sz="4" w:space="0" w:color="auto"/>
            </w:tcBorders>
            <w:shd w:val="clear" w:color="auto" w:fill="auto"/>
            <w:vAlign w:val="center"/>
            <w:hideMark/>
          </w:tcPr>
          <w:p w:rsidR="0078780E" w:rsidRPr="0078780E" w:rsidRDefault="0078780E" w:rsidP="0078780E">
            <w:pPr>
              <w:spacing w:after="0" w:line="240" w:lineRule="auto"/>
              <w:jc w:val="center"/>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p>
        </w:tc>
        <w:tc>
          <w:tcPr>
            <w:tcW w:w="230" w:type="pct"/>
            <w:vMerge/>
            <w:tcBorders>
              <w:top w:val="single" w:sz="4" w:space="0" w:color="auto"/>
              <w:left w:val="single" w:sz="4" w:space="0" w:color="auto"/>
              <w:bottom w:val="single" w:sz="4" w:space="0" w:color="auto"/>
              <w:right w:val="single" w:sz="4" w:space="0" w:color="auto"/>
            </w:tcBorders>
            <w:vAlign w:val="center"/>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jc w:val="right"/>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1</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Катетер аспирационный трахеальный</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32.50.13.110-00005064*</w:t>
            </w:r>
          </w:p>
        </w:tc>
        <w:tc>
          <w:tcPr>
            <w:tcW w:w="75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Метрический Мюлли, атравматичный дистальный конец катетера типа Мюлли, два боковых отверстия малого диаметра расположены друг напротив друга (боковые отверстия снижают риск блокировки дистального отверстия). </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jc w:val="right"/>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800</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штука</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Маркировка глубины введения катетера с шагом 1 см (позволяет контролировать глубину введения, снижая риск повреждения внутренних органов)</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Длина</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Calibri" w:eastAsia="Times New Roman" w:hAnsi="Calibri" w:cs="Times New Roman"/>
                <w:color w:val="000000"/>
                <w:sz w:val="20"/>
                <w:szCs w:val="20"/>
                <w:lang w:eastAsia="ru-RU"/>
              </w:rPr>
              <w:t>≥</w:t>
            </w:r>
            <w:r w:rsidRPr="0078780E">
              <w:rPr>
                <w:rFonts w:ascii="Times New Roman" w:eastAsia="Times New Roman" w:hAnsi="Times New Roman" w:cs="Times New Roman"/>
                <w:color w:val="000000"/>
                <w:sz w:val="20"/>
                <w:szCs w:val="20"/>
                <w:lang w:eastAsia="ru-RU"/>
              </w:rPr>
              <w:t xml:space="preserve"> 56</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Сантиметр</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305496"/>
                <w:sz w:val="20"/>
                <w:szCs w:val="20"/>
                <w:lang w:eastAsia="ru-RU"/>
              </w:rPr>
            </w:pPr>
            <w:r w:rsidRPr="0078780E">
              <w:rPr>
                <w:rFonts w:ascii="Times New Roman" w:eastAsia="Times New Roman" w:hAnsi="Times New Roman" w:cs="Times New Roman"/>
                <w:color w:val="305496"/>
                <w:sz w:val="20"/>
                <w:szCs w:val="20"/>
                <w:lang w:eastAsia="ru-RU"/>
              </w:rPr>
              <w:t>Участник закупки указывает в заявке конкретное значение характеристики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СН10 </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Коннектор воронкообразной формы с цветовой индикацией размера </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Материал: поливинилхлорид медицинского назначения. Жесткость по Шору А78 (обусловлено устойчивостью к повышенной влажности воздуха, температуры окружающей среды и ультрафиолетовых лучей)</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Прозрачный коннектор Vacutip Y-образный с сектором для осмотра мокроты (прозрачный коннектор позволяет легко контролировать характер отделяемого, Vacutip Y-образный дает быстрый максимальный сброс уровня вакуума и исключает возможность контаминации пальцев медицинского работника аспирируемым содержимым)</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Расстояние от отверстия ручного управления вакуумом до сообщения с основным каналом катетера (значительно снижает риск распространения инфекции)</w:t>
            </w:r>
          </w:p>
        </w:tc>
        <w:tc>
          <w:tcPr>
            <w:tcW w:w="470" w:type="pct"/>
            <w:tcBorders>
              <w:top w:val="nil"/>
              <w:left w:val="nil"/>
              <w:bottom w:val="single" w:sz="4" w:space="0" w:color="auto"/>
              <w:right w:val="single" w:sz="4" w:space="0" w:color="auto"/>
            </w:tcBorders>
            <w:shd w:val="clear" w:color="auto" w:fill="auto"/>
            <w:vAlign w:val="center"/>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2,0</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Сантиметр</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305496"/>
                <w:sz w:val="20"/>
                <w:szCs w:val="20"/>
                <w:lang w:eastAsia="ru-RU"/>
              </w:rPr>
            </w:pPr>
            <w:r w:rsidRPr="0078780E">
              <w:rPr>
                <w:rFonts w:ascii="Times New Roman" w:eastAsia="Times New Roman" w:hAnsi="Times New Roman" w:cs="Times New Roman"/>
                <w:color w:val="305496"/>
                <w:sz w:val="20"/>
                <w:szCs w:val="20"/>
                <w:lang w:eastAsia="ru-RU"/>
              </w:rPr>
              <w:t>Участник закупки указывает в заявке конкретное значение характеристики</w:t>
            </w:r>
          </w:p>
        </w:tc>
        <w:tc>
          <w:tcPr>
            <w:tcW w:w="466"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single" w:sz="4" w:space="0" w:color="auto"/>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jc w:val="right"/>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2</w:t>
            </w:r>
          </w:p>
        </w:tc>
        <w:tc>
          <w:tcPr>
            <w:tcW w:w="556"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Катетер аспирационный трахеальный</w:t>
            </w:r>
          </w:p>
        </w:tc>
        <w:tc>
          <w:tcPr>
            <w:tcW w:w="345"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32.50.13.110-00005064**</w:t>
            </w:r>
          </w:p>
        </w:tc>
        <w:tc>
          <w:tcPr>
            <w:tcW w:w="75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Метрический Мюлли, атравматичный дистальный конец катетера типа Мюлли, два боковых отверстия малого диаметра расположены друг напротив друга (боковые отверстия снижают риск блокировки дистального отверстия). </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jc w:val="right"/>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300</w:t>
            </w:r>
          </w:p>
        </w:tc>
        <w:tc>
          <w:tcPr>
            <w:tcW w:w="288"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штука</w:t>
            </w:r>
          </w:p>
        </w:tc>
        <w:tc>
          <w:tcPr>
            <w:tcW w:w="402"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Маркировка глубины введения катетера с шагом 1 см (позволяет контролировать глубину введения, снижая риск повреждения внутренних органов)</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Длина</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Calibri" w:eastAsia="Times New Roman" w:hAnsi="Calibri" w:cs="Times New Roman"/>
                <w:color w:val="000000"/>
                <w:sz w:val="20"/>
                <w:szCs w:val="20"/>
                <w:lang w:eastAsia="ru-RU"/>
              </w:rPr>
              <w:t>≥</w:t>
            </w:r>
            <w:r w:rsidRPr="0078780E">
              <w:rPr>
                <w:rFonts w:ascii="Times New Roman" w:eastAsia="Times New Roman" w:hAnsi="Times New Roman" w:cs="Times New Roman"/>
                <w:color w:val="000000"/>
                <w:sz w:val="20"/>
                <w:szCs w:val="20"/>
                <w:lang w:eastAsia="ru-RU"/>
              </w:rPr>
              <w:t xml:space="preserve"> 56</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Сантиметр</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305496"/>
                <w:sz w:val="20"/>
                <w:szCs w:val="20"/>
                <w:lang w:eastAsia="ru-RU"/>
              </w:rPr>
            </w:pPr>
            <w:r w:rsidRPr="0078780E">
              <w:rPr>
                <w:rFonts w:ascii="Times New Roman" w:eastAsia="Times New Roman" w:hAnsi="Times New Roman" w:cs="Times New Roman"/>
                <w:color w:val="305496"/>
                <w:sz w:val="20"/>
                <w:szCs w:val="20"/>
                <w:lang w:eastAsia="ru-RU"/>
              </w:rPr>
              <w:t>Участник закупки указывает в заявке конкретное значение характеристики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СН12</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Коннектор воронкообразной формы с цветовой индикацией размера </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Материал: поливинилхлорид медицинского назначения. Жесткость по Шору А78 (обусловлено устойчивостью к повышенной влажности воздуха, температуры окружающей среды и ультрафиолетовых лучей)</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Прозрачный коннектор Vacutip Y-образный с сектором для осмотра мокроты (прозрачный коннектор позволяет легко контролировать характер отделяемого, Vacutip Y-образный дает быстрый максимальный сброс уровня вакуума и исключает возможность контаминации пальцев медицинского работника аспирируемым содержимым)</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Расстояние от отверстия ручного управления вакуумом до сообщения с основным каналом катетера (значительно снижает риск распространения инфекции)</w:t>
            </w:r>
          </w:p>
        </w:tc>
        <w:tc>
          <w:tcPr>
            <w:tcW w:w="470" w:type="pct"/>
            <w:tcBorders>
              <w:top w:val="nil"/>
              <w:left w:val="nil"/>
              <w:bottom w:val="single" w:sz="4" w:space="0" w:color="auto"/>
              <w:right w:val="single" w:sz="4" w:space="0" w:color="auto"/>
            </w:tcBorders>
            <w:shd w:val="clear" w:color="auto" w:fill="auto"/>
            <w:vAlign w:val="center"/>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2,0</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Сантиметр</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305496"/>
                <w:sz w:val="20"/>
                <w:szCs w:val="20"/>
                <w:lang w:eastAsia="ru-RU"/>
              </w:rPr>
            </w:pPr>
            <w:r w:rsidRPr="0078780E">
              <w:rPr>
                <w:rFonts w:ascii="Times New Roman" w:eastAsia="Times New Roman" w:hAnsi="Times New Roman" w:cs="Times New Roman"/>
                <w:color w:val="305496"/>
                <w:sz w:val="20"/>
                <w:szCs w:val="20"/>
                <w:lang w:eastAsia="ru-RU"/>
              </w:rPr>
              <w:t>Участник закупки указывает в заявке конкретное значение характеристики</w:t>
            </w:r>
          </w:p>
        </w:tc>
        <w:tc>
          <w:tcPr>
            <w:tcW w:w="466"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single" w:sz="4" w:space="0" w:color="auto"/>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jc w:val="right"/>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3</w:t>
            </w:r>
          </w:p>
        </w:tc>
        <w:tc>
          <w:tcPr>
            <w:tcW w:w="556"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Катетер аспирационный трахеальный</w:t>
            </w:r>
          </w:p>
        </w:tc>
        <w:tc>
          <w:tcPr>
            <w:tcW w:w="345"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32.50.13.110-00005064**</w:t>
            </w:r>
          </w:p>
        </w:tc>
        <w:tc>
          <w:tcPr>
            <w:tcW w:w="75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Метрический Мюлли, атравматичный дистальный конец катетера типа Мюлли, два боковых отверстия малого диаметра расположены друг напротив друга (боковые отверстия снижают риск блокировки дистального отверстия). </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jc w:val="right"/>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1500</w:t>
            </w:r>
          </w:p>
        </w:tc>
        <w:tc>
          <w:tcPr>
            <w:tcW w:w="288"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штука</w:t>
            </w:r>
          </w:p>
        </w:tc>
        <w:tc>
          <w:tcPr>
            <w:tcW w:w="402"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Маркировка глубины введения катетера с шагом 1 см (позволяет контролировать глубину введения, снижая риск повреждения внутренних органов)</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Длина</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Calibri" w:eastAsia="Times New Roman" w:hAnsi="Calibri" w:cs="Times New Roman"/>
                <w:color w:val="000000"/>
                <w:sz w:val="20"/>
                <w:szCs w:val="20"/>
                <w:lang w:eastAsia="ru-RU"/>
              </w:rPr>
              <w:t>≥</w:t>
            </w:r>
            <w:r w:rsidRPr="0078780E">
              <w:rPr>
                <w:rFonts w:ascii="Times New Roman" w:eastAsia="Times New Roman" w:hAnsi="Times New Roman" w:cs="Times New Roman"/>
                <w:color w:val="000000"/>
                <w:sz w:val="20"/>
                <w:szCs w:val="20"/>
                <w:lang w:eastAsia="ru-RU"/>
              </w:rPr>
              <w:t xml:space="preserve"> 56</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Сантиметр</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305496"/>
                <w:sz w:val="20"/>
                <w:szCs w:val="20"/>
                <w:lang w:eastAsia="ru-RU"/>
              </w:rPr>
            </w:pPr>
            <w:r w:rsidRPr="0078780E">
              <w:rPr>
                <w:rFonts w:ascii="Times New Roman" w:eastAsia="Times New Roman" w:hAnsi="Times New Roman" w:cs="Times New Roman"/>
                <w:color w:val="305496"/>
                <w:sz w:val="20"/>
                <w:szCs w:val="20"/>
                <w:lang w:eastAsia="ru-RU"/>
              </w:rPr>
              <w:t>Участник закупки указывает в заявке конкретное значение характеристики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СН14</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Коннектор воронкообразной формы с цветовой индикацией размера </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Материал: поливинилхлорид медицинского назначения. Жесткость по Шору А78 (обусловлено устойчивостью к повышенной влажности воздуха, температуры окружающей среды и ультрафиолетовых лучей)</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Прозрачный коннектор Vacutip Y-образный с сектором для осмотра мокроты (прозрачный коннектор позволяет легко контролировать характер отделяемого, Vacutip Y-образный дает быстрый максимальный сброс уровня вакуума и исключает возможность контаминации пальцев медицинского работника аспирируемым содержимым)</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Расстояние от отверстия ручного управления вакуумом до сообщения с основным каналом катетера (значительно снижает риск распространения инфекции)</w:t>
            </w:r>
          </w:p>
        </w:tc>
        <w:tc>
          <w:tcPr>
            <w:tcW w:w="470" w:type="pct"/>
            <w:tcBorders>
              <w:top w:val="nil"/>
              <w:left w:val="nil"/>
              <w:bottom w:val="single" w:sz="4" w:space="0" w:color="auto"/>
              <w:right w:val="single" w:sz="4" w:space="0" w:color="auto"/>
            </w:tcBorders>
            <w:shd w:val="clear" w:color="auto" w:fill="auto"/>
            <w:vAlign w:val="center"/>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2,0</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Сантиметр</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305496"/>
                <w:sz w:val="20"/>
                <w:szCs w:val="20"/>
                <w:lang w:eastAsia="ru-RU"/>
              </w:rPr>
            </w:pPr>
            <w:r w:rsidRPr="0078780E">
              <w:rPr>
                <w:rFonts w:ascii="Times New Roman" w:eastAsia="Times New Roman" w:hAnsi="Times New Roman" w:cs="Times New Roman"/>
                <w:color w:val="305496"/>
                <w:sz w:val="20"/>
                <w:szCs w:val="20"/>
                <w:lang w:eastAsia="ru-RU"/>
              </w:rPr>
              <w:t>Участник закупки указывает в заявке конкретное значение характеристики</w:t>
            </w:r>
          </w:p>
        </w:tc>
        <w:tc>
          <w:tcPr>
            <w:tcW w:w="466"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single" w:sz="4" w:space="0" w:color="auto"/>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jc w:val="right"/>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4</w:t>
            </w:r>
          </w:p>
        </w:tc>
        <w:tc>
          <w:tcPr>
            <w:tcW w:w="556"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Катетер аспирационный трахеальный</w:t>
            </w:r>
          </w:p>
        </w:tc>
        <w:tc>
          <w:tcPr>
            <w:tcW w:w="345"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32.50.13.110-00005064**</w:t>
            </w:r>
          </w:p>
        </w:tc>
        <w:tc>
          <w:tcPr>
            <w:tcW w:w="75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Метрический Мюлли, атравматичный дистальный конец катетера типа Мюлли, два боковых отверстия малого диаметра расположены друг напротив друга (боковые отверстия снижают риск блокировки дистального отверстия). </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jc w:val="right"/>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2000</w:t>
            </w:r>
          </w:p>
        </w:tc>
        <w:tc>
          <w:tcPr>
            <w:tcW w:w="288"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штука</w:t>
            </w:r>
          </w:p>
        </w:tc>
        <w:tc>
          <w:tcPr>
            <w:tcW w:w="402"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Маркировка глубины введения катетера с шагом 1 см (позволяет контролировать глубину введения, снижая риск повреждения внутренних органов)</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Длина</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Calibri" w:eastAsia="Times New Roman" w:hAnsi="Calibri" w:cs="Times New Roman"/>
                <w:color w:val="000000"/>
                <w:sz w:val="20"/>
                <w:szCs w:val="20"/>
                <w:lang w:eastAsia="ru-RU"/>
              </w:rPr>
              <w:t>≥</w:t>
            </w:r>
            <w:r w:rsidRPr="0078780E">
              <w:rPr>
                <w:rFonts w:ascii="Times New Roman" w:eastAsia="Times New Roman" w:hAnsi="Times New Roman" w:cs="Times New Roman"/>
                <w:color w:val="000000"/>
                <w:sz w:val="20"/>
                <w:szCs w:val="20"/>
                <w:lang w:eastAsia="ru-RU"/>
              </w:rPr>
              <w:t xml:space="preserve"> 56</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Сантиметр</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305496"/>
                <w:sz w:val="20"/>
                <w:szCs w:val="20"/>
                <w:lang w:eastAsia="ru-RU"/>
              </w:rPr>
            </w:pPr>
            <w:r w:rsidRPr="0078780E">
              <w:rPr>
                <w:rFonts w:ascii="Times New Roman" w:eastAsia="Times New Roman" w:hAnsi="Times New Roman" w:cs="Times New Roman"/>
                <w:color w:val="305496"/>
                <w:sz w:val="20"/>
                <w:szCs w:val="20"/>
                <w:lang w:eastAsia="ru-RU"/>
              </w:rPr>
              <w:t>Участник закупки указывает в заявке конкретное значение характеристики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СН16</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Коннектор воронкообразной формы с цветовой индикацией размера </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Материал: поливинилхлорид медицинского назначения. Жесткость по Шору А78 (обусловлено устойчивостью к повышенной влажности воздуха, температуры окружающей среды и ультрафиолетовых лучей)</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Прозрачный коннектор Vacutip Y-образный с сектором для осмотра мокроты (прозрачный коннектор позволяет легко контролировать характер отделяемого, Vacutip Y-образный дает быстрый максимальный сброс уровня вакуума и исключает возможность контаминации пальцев медицинского работника аспирируемым содержимым)</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Расстояние от отверстия ручного управления вакуумом до сообщения с основным каналом катетера (значительно снижает риск распространения инфекции)</w:t>
            </w:r>
          </w:p>
        </w:tc>
        <w:tc>
          <w:tcPr>
            <w:tcW w:w="470" w:type="pct"/>
            <w:tcBorders>
              <w:top w:val="nil"/>
              <w:left w:val="nil"/>
              <w:bottom w:val="single" w:sz="4" w:space="0" w:color="auto"/>
              <w:right w:val="single" w:sz="4" w:space="0" w:color="auto"/>
            </w:tcBorders>
            <w:shd w:val="clear" w:color="auto" w:fill="auto"/>
            <w:vAlign w:val="center"/>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2,0</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Сантиметр</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305496"/>
                <w:sz w:val="20"/>
                <w:szCs w:val="20"/>
                <w:lang w:eastAsia="ru-RU"/>
              </w:rPr>
            </w:pPr>
            <w:r w:rsidRPr="0078780E">
              <w:rPr>
                <w:rFonts w:ascii="Times New Roman" w:eastAsia="Times New Roman" w:hAnsi="Times New Roman" w:cs="Times New Roman"/>
                <w:color w:val="305496"/>
                <w:sz w:val="20"/>
                <w:szCs w:val="20"/>
                <w:lang w:eastAsia="ru-RU"/>
              </w:rPr>
              <w:t>Участник закупки указывает в заявке конкретное значение характеристики</w:t>
            </w:r>
          </w:p>
        </w:tc>
        <w:tc>
          <w:tcPr>
            <w:tcW w:w="466"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single" w:sz="4" w:space="0" w:color="auto"/>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jc w:val="right"/>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5</w:t>
            </w:r>
          </w:p>
        </w:tc>
        <w:tc>
          <w:tcPr>
            <w:tcW w:w="556"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Стилет для воздуховода, одноразового использования</w:t>
            </w:r>
          </w:p>
        </w:tc>
        <w:tc>
          <w:tcPr>
            <w:tcW w:w="345"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32.50.13.190-00007461**</w:t>
            </w:r>
          </w:p>
        </w:tc>
        <w:tc>
          <w:tcPr>
            <w:tcW w:w="75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Стилет используется для придания трубке необходимой степени изгиба при трудной интубации, сохраняет заданную форму, исключает возможность смещения трубки. </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Соответствие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jc w:val="right"/>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50</w:t>
            </w:r>
          </w:p>
        </w:tc>
        <w:tc>
          <w:tcPr>
            <w:tcW w:w="288"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штука</w:t>
            </w:r>
          </w:p>
        </w:tc>
        <w:tc>
          <w:tcPr>
            <w:tcW w:w="402"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Дистальный конец гладкий атравматично обработанный. </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Значение характеристики не может изменяться участником закупки </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Стилет имеет Дугообразный ограничитель глубины введения в эндотрахеальную трубку. Эта конструкция позволяет придавать трубке необходимую форму без повреждения трубки и слизистых оболочек. </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Значение характеристики не может изменяться участником закупки </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556"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345"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Размер 14Fr</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Значение характеристики не может изменяться участником закупки </w:t>
            </w:r>
          </w:p>
        </w:tc>
        <w:tc>
          <w:tcPr>
            <w:tcW w:w="466" w:type="pct"/>
            <w:tcBorders>
              <w:top w:val="nil"/>
              <w:left w:val="single" w:sz="4" w:space="0" w:color="auto"/>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88"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402"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60"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42"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30"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556"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345"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Для эндотрахеальных трубок (ID) от 6,5мм до 10,0мм</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Значение характеристики не может изменяться участником закупки </w:t>
            </w:r>
          </w:p>
        </w:tc>
        <w:tc>
          <w:tcPr>
            <w:tcW w:w="466" w:type="pct"/>
            <w:tcBorders>
              <w:top w:val="nil"/>
              <w:left w:val="single" w:sz="4" w:space="0" w:color="auto"/>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88"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402"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60"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42"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30"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556"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345"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Длина общая</w:t>
            </w:r>
          </w:p>
        </w:tc>
        <w:tc>
          <w:tcPr>
            <w:tcW w:w="470"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390 и ≤ 400</w:t>
            </w:r>
          </w:p>
        </w:tc>
        <w:tc>
          <w:tcPr>
            <w:tcW w:w="40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Миллиметр</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70C0"/>
                <w:sz w:val="20"/>
                <w:szCs w:val="20"/>
                <w:lang w:eastAsia="ru-RU"/>
              </w:rPr>
            </w:pPr>
            <w:r w:rsidRPr="0078780E">
              <w:rPr>
                <w:rFonts w:ascii="Times New Roman" w:eastAsia="Times New Roman" w:hAnsi="Times New Roman" w:cs="Times New Roman"/>
                <w:color w:val="0070C0"/>
                <w:sz w:val="20"/>
                <w:szCs w:val="20"/>
                <w:lang w:eastAsia="ru-RU"/>
              </w:rPr>
              <w:t>Участник закупки указывает в заявке конкретное значение характеристики</w:t>
            </w:r>
          </w:p>
        </w:tc>
        <w:tc>
          <w:tcPr>
            <w:tcW w:w="466" w:type="pct"/>
            <w:tcBorders>
              <w:top w:val="nil"/>
              <w:left w:val="single" w:sz="4" w:space="0" w:color="auto"/>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88"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402"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60"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42"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30"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r>
      <w:tr w:rsidR="0078780E" w:rsidRPr="0078780E" w:rsidTr="0078780E">
        <w:trPr>
          <w:trHeight w:val="402"/>
        </w:trPr>
        <w:tc>
          <w:tcPr>
            <w:tcW w:w="133" w:type="pct"/>
            <w:tcBorders>
              <w:top w:val="nil"/>
              <w:left w:val="single" w:sz="4" w:space="0" w:color="auto"/>
              <w:bottom w:val="single" w:sz="4" w:space="0" w:color="auto"/>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556" w:type="pct"/>
            <w:tcBorders>
              <w:top w:val="nil"/>
              <w:left w:val="nil"/>
              <w:bottom w:val="single" w:sz="4" w:space="0" w:color="auto"/>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345" w:type="pct"/>
            <w:tcBorders>
              <w:top w:val="nil"/>
              <w:left w:val="nil"/>
              <w:bottom w:val="single" w:sz="4" w:space="0" w:color="auto"/>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Материал: алюминий, покрытый полимерной оболочкой.</w:t>
            </w:r>
          </w:p>
        </w:tc>
        <w:tc>
          <w:tcPr>
            <w:tcW w:w="470" w:type="pct"/>
            <w:tcBorders>
              <w:top w:val="single" w:sz="4" w:space="0" w:color="auto"/>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Соответствие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single" w:sz="4" w:space="0" w:color="auto"/>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88" w:type="pct"/>
            <w:tcBorders>
              <w:top w:val="nil"/>
              <w:left w:val="nil"/>
              <w:bottom w:val="single" w:sz="4" w:space="0" w:color="auto"/>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402" w:type="pct"/>
            <w:tcBorders>
              <w:top w:val="nil"/>
              <w:left w:val="nil"/>
              <w:bottom w:val="single" w:sz="4" w:space="0" w:color="auto"/>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60" w:type="pct"/>
            <w:tcBorders>
              <w:top w:val="nil"/>
              <w:left w:val="nil"/>
              <w:bottom w:val="single" w:sz="4" w:space="0" w:color="auto"/>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42" w:type="pct"/>
            <w:tcBorders>
              <w:top w:val="nil"/>
              <w:left w:val="nil"/>
              <w:bottom w:val="single" w:sz="4" w:space="0" w:color="auto"/>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30" w:type="pct"/>
            <w:tcBorders>
              <w:top w:val="nil"/>
              <w:left w:val="nil"/>
              <w:bottom w:val="single" w:sz="4" w:space="0" w:color="auto"/>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r>
      <w:tr w:rsidR="0078780E" w:rsidRPr="0078780E" w:rsidTr="0078780E">
        <w:trPr>
          <w:trHeight w:val="402"/>
        </w:trPr>
        <w:tc>
          <w:tcPr>
            <w:tcW w:w="133" w:type="pct"/>
            <w:tcBorders>
              <w:top w:val="single" w:sz="4" w:space="0" w:color="auto"/>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jc w:val="right"/>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6</w:t>
            </w:r>
          </w:p>
        </w:tc>
        <w:tc>
          <w:tcPr>
            <w:tcW w:w="556"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Стилет для воздуховода, одноразового использования</w:t>
            </w:r>
          </w:p>
        </w:tc>
        <w:tc>
          <w:tcPr>
            <w:tcW w:w="345"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32.50.13.190-00007461**</w:t>
            </w:r>
          </w:p>
        </w:tc>
        <w:tc>
          <w:tcPr>
            <w:tcW w:w="75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Стилет используется для придания трубке необходимой степени изгиба при трудной интубации, сохраняет заданную форму, исключает возможность смещения трубки. </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Соответствие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jc w:val="right"/>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100</w:t>
            </w:r>
          </w:p>
        </w:tc>
        <w:tc>
          <w:tcPr>
            <w:tcW w:w="288"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штука</w:t>
            </w:r>
          </w:p>
        </w:tc>
        <w:tc>
          <w:tcPr>
            <w:tcW w:w="402"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Дистальный конец гладкий атравматично обработанный. </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Значение характеристики не может изменяться участником закупки </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Стилет имеет Дугообразный ограничитель глубины введения в эндотрахеальную трубку. Эта конструкция позволяет придавать трубке необходимую форму без повреждения трубки и слизистых оболочек. </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Значение характеристики не может изменяться участником закупки </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556"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345"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Размер 10Fr</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Значение характеристики не может изменяться участником закупки </w:t>
            </w:r>
          </w:p>
        </w:tc>
        <w:tc>
          <w:tcPr>
            <w:tcW w:w="466" w:type="pct"/>
            <w:tcBorders>
              <w:top w:val="nil"/>
              <w:left w:val="single" w:sz="4" w:space="0" w:color="auto"/>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88"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402"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60"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42"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30"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556"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345"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Для эндотрахеальных трубок (ID) от 4,5мм до 6,0мм</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Значение характеристики не может изменяться участником закупки </w:t>
            </w:r>
          </w:p>
        </w:tc>
        <w:tc>
          <w:tcPr>
            <w:tcW w:w="466" w:type="pct"/>
            <w:tcBorders>
              <w:top w:val="nil"/>
              <w:left w:val="single" w:sz="4" w:space="0" w:color="auto"/>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88"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402"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60"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42"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30"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556"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345"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Длина общая</w:t>
            </w:r>
          </w:p>
        </w:tc>
        <w:tc>
          <w:tcPr>
            <w:tcW w:w="470"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≥380 и ≤ 390</w:t>
            </w:r>
          </w:p>
        </w:tc>
        <w:tc>
          <w:tcPr>
            <w:tcW w:w="40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Миллиметр</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70C0"/>
                <w:sz w:val="20"/>
                <w:szCs w:val="20"/>
                <w:lang w:eastAsia="ru-RU"/>
              </w:rPr>
            </w:pPr>
            <w:r w:rsidRPr="0078780E">
              <w:rPr>
                <w:rFonts w:ascii="Times New Roman" w:eastAsia="Times New Roman" w:hAnsi="Times New Roman" w:cs="Times New Roman"/>
                <w:color w:val="0070C0"/>
                <w:sz w:val="20"/>
                <w:szCs w:val="20"/>
                <w:lang w:eastAsia="ru-RU"/>
              </w:rPr>
              <w:t>Участник закупки указывает в заявке конкретное значение характеристики</w:t>
            </w:r>
          </w:p>
        </w:tc>
        <w:tc>
          <w:tcPr>
            <w:tcW w:w="466" w:type="pct"/>
            <w:tcBorders>
              <w:top w:val="nil"/>
              <w:left w:val="single" w:sz="4" w:space="0" w:color="auto"/>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88"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402"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60"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42"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30" w:type="pct"/>
            <w:tcBorders>
              <w:top w:val="nil"/>
              <w:left w:val="nil"/>
              <w:bottom w:val="nil"/>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r>
      <w:tr w:rsidR="0078780E" w:rsidRPr="0078780E" w:rsidTr="0078780E">
        <w:trPr>
          <w:trHeight w:val="402"/>
        </w:trPr>
        <w:tc>
          <w:tcPr>
            <w:tcW w:w="133" w:type="pct"/>
            <w:tcBorders>
              <w:top w:val="nil"/>
              <w:left w:val="single" w:sz="4" w:space="0" w:color="auto"/>
              <w:bottom w:val="single" w:sz="4" w:space="0" w:color="auto"/>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556" w:type="pct"/>
            <w:tcBorders>
              <w:top w:val="nil"/>
              <w:left w:val="nil"/>
              <w:bottom w:val="single" w:sz="4" w:space="0" w:color="auto"/>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345" w:type="pct"/>
            <w:tcBorders>
              <w:top w:val="nil"/>
              <w:left w:val="nil"/>
              <w:bottom w:val="single" w:sz="4" w:space="0" w:color="auto"/>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Материал: алюминий, покрытый полимерной оболочкой.</w:t>
            </w:r>
          </w:p>
        </w:tc>
        <w:tc>
          <w:tcPr>
            <w:tcW w:w="470" w:type="pct"/>
            <w:tcBorders>
              <w:top w:val="single" w:sz="4" w:space="0" w:color="auto"/>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Соответствие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single" w:sz="4" w:space="0" w:color="auto"/>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88" w:type="pct"/>
            <w:tcBorders>
              <w:top w:val="nil"/>
              <w:left w:val="nil"/>
              <w:bottom w:val="single" w:sz="4" w:space="0" w:color="auto"/>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402" w:type="pct"/>
            <w:tcBorders>
              <w:top w:val="nil"/>
              <w:left w:val="nil"/>
              <w:bottom w:val="single" w:sz="4" w:space="0" w:color="auto"/>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60" w:type="pct"/>
            <w:tcBorders>
              <w:top w:val="nil"/>
              <w:left w:val="nil"/>
              <w:bottom w:val="single" w:sz="4" w:space="0" w:color="auto"/>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42" w:type="pct"/>
            <w:tcBorders>
              <w:top w:val="nil"/>
              <w:left w:val="nil"/>
              <w:bottom w:val="single" w:sz="4" w:space="0" w:color="auto"/>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30" w:type="pct"/>
            <w:tcBorders>
              <w:top w:val="nil"/>
              <w:left w:val="nil"/>
              <w:bottom w:val="single" w:sz="4" w:space="0" w:color="auto"/>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r>
      <w:tr w:rsidR="0078780E" w:rsidRPr="0078780E" w:rsidTr="0078780E">
        <w:trPr>
          <w:trHeight w:val="402"/>
        </w:trPr>
        <w:tc>
          <w:tcPr>
            <w:tcW w:w="133" w:type="pct"/>
            <w:tcBorders>
              <w:top w:val="single" w:sz="4" w:space="0" w:color="auto"/>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jc w:val="right"/>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7</w:t>
            </w:r>
          </w:p>
        </w:tc>
        <w:tc>
          <w:tcPr>
            <w:tcW w:w="556"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sz w:val="20"/>
                <w:szCs w:val="20"/>
                <w:lang w:eastAsia="ru-RU"/>
              </w:rPr>
            </w:pPr>
            <w:r w:rsidRPr="0078780E">
              <w:rPr>
                <w:rFonts w:ascii="Times New Roman" w:eastAsia="Times New Roman" w:hAnsi="Times New Roman" w:cs="Times New Roman"/>
                <w:sz w:val="20"/>
                <w:szCs w:val="20"/>
                <w:lang w:eastAsia="ru-RU"/>
              </w:rPr>
              <w:t>Увлажнитель дыхательных смесей без подогрева</w:t>
            </w:r>
          </w:p>
        </w:tc>
        <w:tc>
          <w:tcPr>
            <w:tcW w:w="345"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32.50.21.121</w:t>
            </w:r>
          </w:p>
        </w:tc>
        <w:tc>
          <w:tcPr>
            <w:tcW w:w="75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Одноразовый увлажнитель</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Соответствие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jc w:val="right"/>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200</w:t>
            </w:r>
          </w:p>
        </w:tc>
        <w:tc>
          <w:tcPr>
            <w:tcW w:w="288"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штука</w:t>
            </w:r>
          </w:p>
        </w:tc>
        <w:tc>
          <w:tcPr>
            <w:tcW w:w="402"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Представляет собой емкость из прозрачного пластика с закручивающейся крышкой. </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Соответствие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Крышка содержит клапан сброса давления со звуковым сигналом для сигнализации окклюзии в увлажнителе </w:t>
            </w:r>
            <w:r w:rsidRPr="0078780E">
              <w:rPr>
                <w:rFonts w:ascii="Times New Roman" w:eastAsia="Times New Roman" w:hAnsi="Times New Roman" w:cs="Times New Roman"/>
                <w:sz w:val="20"/>
                <w:szCs w:val="20"/>
                <w:lang w:eastAsia="ru-RU"/>
              </w:rPr>
              <w:t>и</w:t>
            </w:r>
            <w:r w:rsidRPr="0078780E">
              <w:rPr>
                <w:rFonts w:ascii="Times New Roman" w:eastAsia="Times New Roman" w:hAnsi="Times New Roman" w:cs="Times New Roman"/>
                <w:color w:val="000000"/>
                <w:sz w:val="20"/>
                <w:szCs w:val="20"/>
                <w:lang w:eastAsia="ru-RU"/>
              </w:rPr>
              <w:t xml:space="preserve"> трубках подачи кислорода, соединительный адаптер из пластика со свободно фиксирующей гайкой для присоединения емкости к флоуметру кислорода и конический порт  для подсоединения кислородного шланга. </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Диаметр фиксирующей гайки</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Calibri" w:eastAsia="Times New Roman" w:hAnsi="Calibri" w:cs="Times New Roman"/>
                <w:color w:val="000000"/>
                <w:sz w:val="20"/>
                <w:szCs w:val="20"/>
                <w:lang w:eastAsia="ru-RU"/>
              </w:rPr>
              <w:t>≥</w:t>
            </w:r>
            <w:r w:rsidRPr="0078780E">
              <w:rPr>
                <w:rFonts w:ascii="Times New Roman" w:eastAsia="Times New Roman" w:hAnsi="Times New Roman" w:cs="Times New Roman"/>
                <w:color w:val="000000"/>
                <w:sz w:val="20"/>
                <w:szCs w:val="20"/>
                <w:lang w:eastAsia="ru-RU"/>
              </w:rPr>
              <w:t>15</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Миллиметр</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305496"/>
                <w:sz w:val="20"/>
                <w:szCs w:val="20"/>
                <w:lang w:eastAsia="ru-RU"/>
              </w:rPr>
            </w:pPr>
            <w:r w:rsidRPr="0078780E">
              <w:rPr>
                <w:rFonts w:ascii="Times New Roman" w:eastAsia="Times New Roman" w:hAnsi="Times New Roman" w:cs="Times New Roman"/>
                <w:color w:val="305496"/>
                <w:sz w:val="20"/>
                <w:szCs w:val="20"/>
                <w:lang w:eastAsia="ru-RU"/>
              </w:rPr>
              <w:t>Участник закупки указывает в заявке конкретное значение характеристики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Диаметр конического порта</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Calibri" w:eastAsia="Times New Roman" w:hAnsi="Calibri" w:cs="Times New Roman"/>
                <w:color w:val="000000"/>
                <w:sz w:val="20"/>
                <w:szCs w:val="20"/>
                <w:lang w:eastAsia="ru-RU"/>
              </w:rPr>
              <w:t>≥</w:t>
            </w:r>
            <w:r w:rsidRPr="0078780E">
              <w:rPr>
                <w:rFonts w:ascii="Times New Roman" w:eastAsia="Times New Roman" w:hAnsi="Times New Roman" w:cs="Times New Roman"/>
                <w:color w:val="000000"/>
                <w:sz w:val="20"/>
                <w:szCs w:val="20"/>
                <w:lang w:eastAsia="ru-RU"/>
              </w:rPr>
              <w:t>6</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Миллиметр</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305496"/>
                <w:sz w:val="20"/>
                <w:szCs w:val="20"/>
                <w:lang w:eastAsia="ru-RU"/>
              </w:rPr>
            </w:pPr>
            <w:r w:rsidRPr="0078780E">
              <w:rPr>
                <w:rFonts w:ascii="Times New Roman" w:eastAsia="Times New Roman" w:hAnsi="Times New Roman" w:cs="Times New Roman"/>
                <w:color w:val="305496"/>
                <w:sz w:val="20"/>
                <w:szCs w:val="20"/>
                <w:lang w:eastAsia="ru-RU"/>
              </w:rPr>
              <w:t>Участник закупки указывает в заявке конкретное значение характеристики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Прочный одноразовый пластик с установленным звуковым сигналом сброса давления на 280 см водного столба (4 psi). </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Нанесенные линии минимального и максимального уровня воды. </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Материалы: Корпус – полиэтилен, Адаптер – полипропилен, Клапан компенсации давления – силикон. </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Объём наполнения</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Calibri" w:eastAsia="Times New Roman" w:hAnsi="Calibri" w:cs="Times New Roman"/>
                <w:color w:val="000000"/>
                <w:sz w:val="20"/>
                <w:szCs w:val="20"/>
                <w:lang w:eastAsia="ru-RU"/>
              </w:rPr>
            </w:pPr>
            <w:r w:rsidRPr="0078780E">
              <w:rPr>
                <w:rFonts w:ascii="Calibri" w:eastAsia="Times New Roman" w:hAnsi="Calibri" w:cs="Times New Roman"/>
                <w:color w:val="000000"/>
                <w:sz w:val="20"/>
                <w:szCs w:val="20"/>
                <w:lang w:eastAsia="ru-RU"/>
              </w:rPr>
              <w:t>≥ 400 и ≤ 600</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Кубический сантиметр; миллилитр</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305496"/>
                <w:sz w:val="20"/>
                <w:szCs w:val="20"/>
                <w:lang w:eastAsia="ru-RU"/>
              </w:rPr>
            </w:pPr>
            <w:r w:rsidRPr="0078780E">
              <w:rPr>
                <w:rFonts w:ascii="Times New Roman" w:eastAsia="Times New Roman" w:hAnsi="Times New Roman" w:cs="Times New Roman"/>
                <w:color w:val="305496"/>
                <w:sz w:val="20"/>
                <w:szCs w:val="20"/>
                <w:lang w:eastAsia="ru-RU"/>
              </w:rPr>
              <w:t>Участник закупки указывает в заявке конкретное значение характеристики</w:t>
            </w:r>
          </w:p>
        </w:tc>
        <w:tc>
          <w:tcPr>
            <w:tcW w:w="466"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single" w:sz="4" w:space="0" w:color="auto"/>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jc w:val="right"/>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8</w:t>
            </w:r>
          </w:p>
        </w:tc>
        <w:tc>
          <w:tcPr>
            <w:tcW w:w="556"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Маска ларингеальная, одноразового использования</w:t>
            </w:r>
          </w:p>
        </w:tc>
        <w:tc>
          <w:tcPr>
            <w:tcW w:w="345"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32.50.21.129-00000035**</w:t>
            </w:r>
          </w:p>
        </w:tc>
        <w:tc>
          <w:tcPr>
            <w:tcW w:w="75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Одноразовая ларингеальная маска: воздуховод надгортанный для обеспечения проходимости дыхательных путей при наркозе и ИВЛ во время операций, а также, при неудавшейся интубации, в экстренных случаях, может использоваться в качестве проводника.</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Соответствие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Значение характеристики не может изменяться участником закупки </w:t>
            </w:r>
          </w:p>
        </w:tc>
        <w:tc>
          <w:tcPr>
            <w:tcW w:w="466"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jc w:val="right"/>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50</w:t>
            </w:r>
          </w:p>
        </w:tc>
        <w:tc>
          <w:tcPr>
            <w:tcW w:w="288"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штука</w:t>
            </w:r>
          </w:p>
        </w:tc>
        <w:tc>
          <w:tcPr>
            <w:tcW w:w="402"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FF0000"/>
                <w:sz w:val="20"/>
                <w:szCs w:val="20"/>
                <w:lang w:eastAsia="ru-RU"/>
              </w:rPr>
            </w:pPr>
            <w:r w:rsidRPr="0078780E">
              <w:rPr>
                <w:rFonts w:ascii="Times New Roman" w:eastAsia="Times New Roman" w:hAnsi="Times New Roman" w:cs="Times New Roman"/>
                <w:color w:val="FF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FF0000"/>
                <w:sz w:val="20"/>
                <w:szCs w:val="20"/>
                <w:lang w:eastAsia="ru-RU"/>
              </w:rPr>
            </w:pPr>
            <w:r w:rsidRPr="0078780E">
              <w:rPr>
                <w:rFonts w:ascii="Times New Roman" w:eastAsia="Times New Roman" w:hAnsi="Times New Roman" w:cs="Times New Roman"/>
                <w:color w:val="FF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Прозрачный воздуховод, вводимый в ротоглотку с мягкой нераздуваемой манжетой из термопластичного гелеподобного  эластомера, с блокатором надгортанника, с защитным усилением воздуховода, с 15-миллиметровым коннектором 15М, желудочным каналом с проксимальным портом</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Значение характеристики не может изменяться участником закупки </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Размер 3, 4 (по заявке Заказчика) (размер 3 для пациента с массой тела 30-60кг / размер 4 для пациентов с массой тела 50-90 кг, для проведения эндотрахеальной трубки 7мм/7,5мм, для назогастрального зонда 10Fr/12Fr).</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Значение характеристики не может изменяться участником закупки </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Материалы: полимер, пластик</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Значение характеристики не может изменяться участником закупки </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Стерильно</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Значение характеристики не может изменяться участником закупки </w:t>
            </w:r>
          </w:p>
        </w:tc>
        <w:tc>
          <w:tcPr>
            <w:tcW w:w="466"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single" w:sz="4" w:space="0" w:color="auto"/>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jc w:val="right"/>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9</w:t>
            </w:r>
          </w:p>
        </w:tc>
        <w:tc>
          <w:tcPr>
            <w:tcW w:w="556"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Тепло/влагообменник, одноразового использования</w:t>
            </w:r>
          </w:p>
        </w:tc>
        <w:tc>
          <w:tcPr>
            <w:tcW w:w="345"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32.50.21.129-00000022*</w:t>
            </w:r>
          </w:p>
        </w:tc>
        <w:tc>
          <w:tcPr>
            <w:tcW w:w="75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Устройство тепловлагообменное для сохранения тепла и влаги в дыхательной смеси при спонтанном дыхании. </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Соответствие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jc w:val="right"/>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50</w:t>
            </w:r>
          </w:p>
        </w:tc>
        <w:tc>
          <w:tcPr>
            <w:tcW w:w="288"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штука</w:t>
            </w:r>
          </w:p>
        </w:tc>
        <w:tc>
          <w:tcPr>
            <w:tcW w:w="402"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Тепловлагообменник типа "искусственный нос" для трахеостом, с герметичной крышкой - портом для санации трахеи и бронхоскопии, с кислородным шарнирным штуцером</w:t>
            </w:r>
            <w:r w:rsidRPr="0078780E">
              <w:rPr>
                <w:rFonts w:ascii="Times New Roman" w:eastAsia="Times New Roman" w:hAnsi="Times New Roman" w:cs="Times New Roman"/>
                <w:color w:val="FF0000"/>
                <w:sz w:val="20"/>
                <w:szCs w:val="20"/>
                <w:lang w:eastAsia="ru-RU"/>
              </w:rPr>
              <w:t>,</w:t>
            </w:r>
            <w:r w:rsidRPr="0078780E">
              <w:rPr>
                <w:rFonts w:ascii="Times New Roman" w:eastAsia="Times New Roman" w:hAnsi="Times New Roman" w:cs="Times New Roman"/>
                <w:color w:val="000000"/>
                <w:sz w:val="20"/>
                <w:szCs w:val="20"/>
                <w:lang w:eastAsia="ru-RU"/>
              </w:rPr>
              <w:t xml:space="preserve"> в комплекте со стандартным продольноармированным кислородным шлангом, соединение 15М. </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Возврат влаги, мг /л</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Calibri" w:eastAsia="Times New Roman" w:hAnsi="Calibri" w:cs="Times New Roman"/>
                <w:color w:val="000000"/>
                <w:sz w:val="20"/>
                <w:szCs w:val="20"/>
                <w:lang w:eastAsia="ru-RU"/>
              </w:rPr>
              <w:t>≥</w:t>
            </w:r>
            <w:r w:rsidRPr="0078780E">
              <w:rPr>
                <w:rFonts w:ascii="Times New Roman" w:eastAsia="Times New Roman" w:hAnsi="Times New Roman" w:cs="Times New Roman"/>
                <w:color w:val="000000"/>
                <w:sz w:val="20"/>
                <w:szCs w:val="20"/>
                <w:lang w:eastAsia="ru-RU"/>
              </w:rPr>
              <w:t>26</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70C0"/>
                <w:sz w:val="20"/>
                <w:szCs w:val="20"/>
                <w:lang w:eastAsia="ru-RU"/>
              </w:rPr>
            </w:pPr>
            <w:r w:rsidRPr="0078780E">
              <w:rPr>
                <w:rFonts w:ascii="Times New Roman" w:eastAsia="Times New Roman" w:hAnsi="Times New Roman" w:cs="Times New Roman"/>
                <w:color w:val="0070C0"/>
                <w:sz w:val="20"/>
                <w:szCs w:val="20"/>
                <w:lang w:eastAsia="ru-RU"/>
              </w:rPr>
              <w:t>Участник закупки указывает в заявке конкретное значение характеристики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сопротивление потоку (30 л/мин), см Н2О</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Calibri" w:eastAsia="Times New Roman" w:hAnsi="Calibri" w:cs="Times New Roman"/>
                <w:color w:val="000000"/>
                <w:sz w:val="20"/>
                <w:szCs w:val="20"/>
                <w:lang w:eastAsia="ru-RU"/>
              </w:rPr>
              <w:t>≤</w:t>
            </w:r>
            <w:r w:rsidRPr="0078780E">
              <w:rPr>
                <w:rFonts w:ascii="Times New Roman" w:eastAsia="Times New Roman" w:hAnsi="Times New Roman" w:cs="Times New Roman"/>
                <w:color w:val="000000"/>
                <w:sz w:val="20"/>
                <w:szCs w:val="20"/>
                <w:lang w:eastAsia="ru-RU"/>
              </w:rPr>
              <w:t>0,3</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Сантиметр водяного столба</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70C0"/>
                <w:sz w:val="20"/>
                <w:szCs w:val="20"/>
                <w:lang w:eastAsia="ru-RU"/>
              </w:rPr>
            </w:pPr>
            <w:r w:rsidRPr="0078780E">
              <w:rPr>
                <w:rFonts w:ascii="Times New Roman" w:eastAsia="Times New Roman" w:hAnsi="Times New Roman" w:cs="Times New Roman"/>
                <w:color w:val="0070C0"/>
                <w:sz w:val="20"/>
                <w:szCs w:val="20"/>
                <w:lang w:eastAsia="ru-RU"/>
              </w:rPr>
              <w:t>Участник закупки указывает в заявке конкретное значение характеристики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масса</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Calibri" w:eastAsia="Times New Roman" w:hAnsi="Calibri" w:cs="Times New Roman"/>
                <w:color w:val="000000"/>
                <w:sz w:val="20"/>
                <w:szCs w:val="20"/>
                <w:lang w:eastAsia="ru-RU"/>
              </w:rPr>
              <w:t>≤</w:t>
            </w:r>
            <w:r w:rsidRPr="0078780E">
              <w:rPr>
                <w:rFonts w:ascii="Times New Roman" w:eastAsia="Times New Roman" w:hAnsi="Times New Roman" w:cs="Times New Roman"/>
                <w:color w:val="000000"/>
                <w:sz w:val="20"/>
                <w:szCs w:val="20"/>
                <w:lang w:eastAsia="ru-RU"/>
              </w:rPr>
              <w:t xml:space="preserve"> 10</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Грамм</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70C0"/>
                <w:sz w:val="20"/>
                <w:szCs w:val="20"/>
                <w:lang w:eastAsia="ru-RU"/>
              </w:rPr>
            </w:pPr>
            <w:r w:rsidRPr="0078780E">
              <w:rPr>
                <w:rFonts w:ascii="Times New Roman" w:eastAsia="Times New Roman" w:hAnsi="Times New Roman" w:cs="Times New Roman"/>
                <w:color w:val="0070C0"/>
                <w:sz w:val="20"/>
                <w:szCs w:val="20"/>
                <w:lang w:eastAsia="ru-RU"/>
              </w:rPr>
              <w:t>Участник закупки указывает в заявке конкретное значение характеристики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Не содержит латекс и фталаты (Для снижения риска возникновения аллергческих реакций)</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single" w:sz="4" w:space="0" w:color="auto"/>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556" w:type="pct"/>
            <w:tcBorders>
              <w:top w:val="nil"/>
              <w:left w:val="nil"/>
              <w:bottom w:val="single" w:sz="4" w:space="0" w:color="auto"/>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345" w:type="pct"/>
            <w:tcBorders>
              <w:top w:val="nil"/>
              <w:left w:val="nil"/>
              <w:bottom w:val="single" w:sz="4" w:space="0" w:color="auto"/>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Стерильно</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Соответствие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single" w:sz="4" w:space="0" w:color="auto"/>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88" w:type="pct"/>
            <w:tcBorders>
              <w:top w:val="nil"/>
              <w:left w:val="nil"/>
              <w:bottom w:val="single" w:sz="4" w:space="0" w:color="auto"/>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402" w:type="pct"/>
            <w:tcBorders>
              <w:top w:val="nil"/>
              <w:left w:val="nil"/>
              <w:bottom w:val="single" w:sz="4" w:space="0" w:color="auto"/>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60" w:type="pct"/>
            <w:tcBorders>
              <w:top w:val="nil"/>
              <w:left w:val="nil"/>
              <w:bottom w:val="single" w:sz="4" w:space="0" w:color="auto"/>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42" w:type="pct"/>
            <w:tcBorders>
              <w:top w:val="nil"/>
              <w:left w:val="nil"/>
              <w:bottom w:val="single" w:sz="4" w:space="0" w:color="auto"/>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c>
          <w:tcPr>
            <w:tcW w:w="230" w:type="pct"/>
            <w:tcBorders>
              <w:top w:val="nil"/>
              <w:left w:val="nil"/>
              <w:bottom w:val="single" w:sz="4" w:space="0" w:color="auto"/>
              <w:right w:val="single" w:sz="4" w:space="0" w:color="auto"/>
            </w:tcBorders>
            <w:shd w:val="clear" w:color="auto" w:fill="auto"/>
            <w:noWrap/>
            <w:vAlign w:val="bottom"/>
            <w:hideMark/>
          </w:tcPr>
          <w:p w:rsidR="0078780E" w:rsidRPr="0078780E" w:rsidRDefault="0078780E" w:rsidP="0078780E">
            <w:pPr>
              <w:spacing w:after="0" w:line="240" w:lineRule="auto"/>
              <w:rPr>
                <w:rFonts w:ascii="Calibri" w:eastAsia="Times New Roman" w:hAnsi="Calibri" w:cs="Times New Roman"/>
                <w:color w:val="000000"/>
                <w:lang w:eastAsia="ru-RU"/>
              </w:rPr>
            </w:pPr>
            <w:r w:rsidRPr="0078780E">
              <w:rPr>
                <w:rFonts w:ascii="Calibri" w:eastAsia="Times New Roman" w:hAnsi="Calibri" w:cs="Times New Roman"/>
                <w:color w:val="000000"/>
                <w:lang w:eastAsia="ru-RU"/>
              </w:rPr>
              <w:t> </w:t>
            </w:r>
          </w:p>
        </w:tc>
      </w:tr>
      <w:tr w:rsidR="0078780E" w:rsidRPr="0078780E" w:rsidTr="0078780E">
        <w:trPr>
          <w:trHeight w:val="402"/>
        </w:trPr>
        <w:tc>
          <w:tcPr>
            <w:tcW w:w="133" w:type="pct"/>
            <w:tcBorders>
              <w:top w:val="single" w:sz="4" w:space="0" w:color="auto"/>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jc w:val="right"/>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10</w:t>
            </w:r>
          </w:p>
        </w:tc>
        <w:tc>
          <w:tcPr>
            <w:tcW w:w="556"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Система дренирования плевральной полости</w:t>
            </w:r>
          </w:p>
        </w:tc>
        <w:tc>
          <w:tcPr>
            <w:tcW w:w="345"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32.50.13.190-00007619**</w:t>
            </w:r>
          </w:p>
        </w:tc>
        <w:tc>
          <w:tcPr>
            <w:tcW w:w="75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Стерильное изделие предназначено для аспирации жидкости из плевральной полости путем аспирации.</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jc w:val="right"/>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78</w:t>
            </w:r>
          </w:p>
        </w:tc>
        <w:tc>
          <w:tcPr>
            <w:tcW w:w="288"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штука</w:t>
            </w:r>
          </w:p>
        </w:tc>
        <w:tc>
          <w:tcPr>
            <w:tcW w:w="402"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single" w:sz="4" w:space="0" w:color="auto"/>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В составе емкость объемом</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Calibri" w:eastAsia="Times New Roman" w:hAnsi="Calibri" w:cs="Times New Roman"/>
                <w:color w:val="000000"/>
                <w:sz w:val="20"/>
                <w:szCs w:val="20"/>
                <w:lang w:eastAsia="ru-RU"/>
              </w:rPr>
              <w:t>≥</w:t>
            </w:r>
            <w:r w:rsidRPr="0078780E">
              <w:rPr>
                <w:rFonts w:ascii="Times New Roman" w:eastAsia="Times New Roman" w:hAnsi="Times New Roman" w:cs="Times New Roman"/>
                <w:color w:val="000000"/>
                <w:sz w:val="20"/>
                <w:szCs w:val="20"/>
                <w:lang w:eastAsia="ru-RU"/>
              </w:rPr>
              <w:t xml:space="preserve"> 2,25</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Литр</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B0F0"/>
                <w:sz w:val="20"/>
                <w:szCs w:val="20"/>
                <w:lang w:eastAsia="ru-RU"/>
              </w:rPr>
            </w:pPr>
            <w:r w:rsidRPr="0078780E">
              <w:rPr>
                <w:rFonts w:ascii="Times New Roman" w:eastAsia="Times New Roman" w:hAnsi="Times New Roman" w:cs="Times New Roman"/>
                <w:color w:val="00B0F0"/>
                <w:sz w:val="20"/>
                <w:szCs w:val="20"/>
                <w:lang w:eastAsia="ru-RU"/>
              </w:rPr>
              <w:t>Участник закупки указывает в заявке конкретное значение характеристики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Высота емкости</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25</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Сантиметр</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B0F0"/>
                <w:sz w:val="20"/>
                <w:szCs w:val="20"/>
                <w:lang w:eastAsia="ru-RU"/>
              </w:rPr>
            </w:pPr>
            <w:r w:rsidRPr="0078780E">
              <w:rPr>
                <w:rFonts w:ascii="Times New Roman" w:eastAsia="Times New Roman" w:hAnsi="Times New Roman" w:cs="Times New Roman"/>
                <w:color w:val="00B0F0"/>
                <w:sz w:val="20"/>
                <w:szCs w:val="20"/>
                <w:lang w:eastAsia="ru-RU"/>
              </w:rPr>
              <w:t>Участник закупки указывает в заявке конкретное значение характеристики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Большая площадь нижней поверхности емкости для устойчивого положения на полу</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Пластиковый небьющийся корпус емкости. </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Прозрачная передняя стенка емкости со шкалой объема с шагом разметки</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25</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Кубический сантиметр; миллилитр</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B0F0"/>
                <w:sz w:val="20"/>
                <w:szCs w:val="20"/>
                <w:lang w:eastAsia="ru-RU"/>
              </w:rPr>
            </w:pPr>
            <w:r w:rsidRPr="0078780E">
              <w:rPr>
                <w:rFonts w:ascii="Times New Roman" w:eastAsia="Times New Roman" w:hAnsi="Times New Roman" w:cs="Times New Roman"/>
                <w:color w:val="00B0F0"/>
                <w:sz w:val="20"/>
                <w:szCs w:val="20"/>
                <w:lang w:eastAsia="ru-RU"/>
              </w:rPr>
              <w:t>Участник закупки указывает в заявке конкретное значение характеристики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Прозрачная передняя стенка емкости со шкалой объема с цифровым обозначением с шагом</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100</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Кубический сантиметр; миллилитр</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B0F0"/>
                <w:sz w:val="20"/>
                <w:szCs w:val="20"/>
                <w:lang w:eastAsia="ru-RU"/>
              </w:rPr>
            </w:pPr>
            <w:r w:rsidRPr="0078780E">
              <w:rPr>
                <w:rFonts w:ascii="Times New Roman" w:eastAsia="Times New Roman" w:hAnsi="Times New Roman" w:cs="Times New Roman"/>
                <w:color w:val="00B0F0"/>
                <w:sz w:val="20"/>
                <w:szCs w:val="20"/>
                <w:lang w:eastAsia="ru-RU"/>
              </w:rPr>
              <w:t>Участник закупки указывает в заявке конкретное значение характеристики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Возможность создания камеры «подводного замка» для пассивного дренирования с помощью регулируемой по длине трубки; дистальный конец удлинительной трубки прилегает вплотную к передней панели для четкого визуального определения поступления воздуха по дренажу. </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Порт для заполнения системы для создания «подводного замка». Порт для подключения к источнику вакуума. </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xml:space="preserve">Удлинительная линия с универсальным коннектором для соединения с плевральным дренажом. </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 специального коннектора - диаметр 12 мм, высота 17 мм - на верхней поверхности для фиксации портативного вакуумного устройства</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nil"/>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r w:rsidR="0078780E" w:rsidRPr="0078780E" w:rsidTr="0078780E">
        <w:trPr>
          <w:trHeight w:val="402"/>
        </w:trPr>
        <w:tc>
          <w:tcPr>
            <w:tcW w:w="133"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556"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345"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754"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Универсальная ручка для переноски и фиксации к кровати пациента.</w:t>
            </w:r>
          </w:p>
        </w:tc>
        <w:tc>
          <w:tcPr>
            <w:tcW w:w="47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5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88"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40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6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42"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c>
          <w:tcPr>
            <w:tcW w:w="230" w:type="pct"/>
            <w:tcBorders>
              <w:top w:val="nil"/>
              <w:left w:val="nil"/>
              <w:bottom w:val="single" w:sz="4" w:space="0" w:color="auto"/>
              <w:right w:val="single" w:sz="4" w:space="0" w:color="auto"/>
            </w:tcBorders>
            <w:shd w:val="clear" w:color="auto" w:fill="auto"/>
            <w:vAlign w:val="bottom"/>
            <w:hideMark/>
          </w:tcPr>
          <w:p w:rsidR="0078780E" w:rsidRPr="0078780E" w:rsidRDefault="0078780E" w:rsidP="0078780E">
            <w:pPr>
              <w:spacing w:after="0" w:line="240" w:lineRule="auto"/>
              <w:rPr>
                <w:rFonts w:ascii="Times New Roman" w:eastAsia="Times New Roman" w:hAnsi="Times New Roman" w:cs="Times New Roman"/>
                <w:color w:val="000000"/>
                <w:sz w:val="20"/>
                <w:szCs w:val="20"/>
                <w:lang w:eastAsia="ru-RU"/>
              </w:rPr>
            </w:pPr>
            <w:r w:rsidRPr="0078780E">
              <w:rPr>
                <w:rFonts w:ascii="Times New Roman" w:eastAsia="Times New Roman" w:hAnsi="Times New Roman" w:cs="Times New Roman"/>
                <w:color w:val="000000"/>
                <w:sz w:val="20"/>
                <w:szCs w:val="20"/>
                <w:lang w:eastAsia="ru-RU"/>
              </w:rPr>
              <w:t> </w:t>
            </w:r>
          </w:p>
        </w:tc>
      </w:tr>
    </w:tbl>
    <w:p w:rsidR="0078780E" w:rsidRDefault="0078780E" w:rsidP="0078780E">
      <w:pPr>
        <w:autoSpaceDE w:val="0"/>
        <w:autoSpaceDN w:val="0"/>
        <w:adjustRightInd w:val="0"/>
        <w:rPr>
          <w:rFonts w:ascii="Times New Roman CYR" w:hAnsi="Times New Roman CYR" w:cs="Times New Roman CYR"/>
          <w:b/>
          <w:bCs/>
        </w:rPr>
      </w:pPr>
      <w:r>
        <w:rPr>
          <w:rFonts w:ascii="Times New Roman CYR" w:hAnsi="Times New Roman CYR" w:cs="Times New Roman CYR"/>
          <w:b/>
          <w:bCs/>
        </w:rPr>
        <w:t>**</w:t>
      </w:r>
      <w:r>
        <w:rPr>
          <w:rFonts w:ascii="Times New Roman CYR" w:hAnsi="Times New Roman CYR" w:cs="Times New Roman CYR"/>
          <w:b/>
          <w:bCs/>
          <w:i/>
          <w:iCs/>
        </w:rPr>
        <w:t>В связи с отсутствием сведений о характеристиках товара в описании позиции КТРУ, соответствующей закупаемому товару, Заказчиком определены технические и функциональные характеристики товара согласно потребностями в соответствии с положениями статьи 33 Федерального закона от 05.04.2013 № 44-ФЗ</w:t>
      </w:r>
      <w:r>
        <w:rPr>
          <w:rFonts w:ascii="Times New Roman CYR" w:hAnsi="Times New Roman CYR" w:cs="Times New Roman CYR"/>
          <w:b/>
          <w:bCs/>
        </w:rPr>
        <w:t xml:space="preserve"> </w:t>
      </w:r>
      <w:r w:rsidRPr="00A5783D">
        <w:rPr>
          <w:rFonts w:ascii="Roboto" w:hAnsi="Roboto" w:cs="Roboto"/>
          <w:color w:val="333333"/>
          <w:highlight w:val="white"/>
        </w:rPr>
        <w:t>(</w:t>
      </w:r>
      <w:hyperlink r:id="rId18" w:history="1">
        <w:r>
          <w:rPr>
            <w:rFonts w:ascii="Calibri" w:hAnsi="Calibri" w:cs="Calibri"/>
            <w:color w:val="0064E0"/>
            <w:highlight w:val="white"/>
            <w:u w:val="single"/>
          </w:rPr>
          <w:t>письмо</w:t>
        </w:r>
      </w:hyperlink>
      <w:r>
        <w:rPr>
          <w:rFonts w:ascii="Roboto" w:hAnsi="Roboto" w:cs="Roboto"/>
          <w:color w:val="333333"/>
          <w:highlight w:val="white"/>
          <w:lang w:val="en-US"/>
        </w:rPr>
        <w:t> </w:t>
      </w:r>
      <w:r>
        <w:rPr>
          <w:rFonts w:ascii="Calibri" w:hAnsi="Calibri" w:cs="Calibri"/>
          <w:color w:val="333333"/>
          <w:highlight w:val="white"/>
        </w:rPr>
        <w:t>Минфина</w:t>
      </w:r>
      <w:r w:rsidRPr="00A5783D">
        <w:rPr>
          <w:rFonts w:ascii="Roboto" w:hAnsi="Roboto" w:cs="Roboto"/>
          <w:color w:val="333333"/>
          <w:highlight w:val="white"/>
        </w:rPr>
        <w:t xml:space="preserve"> </w:t>
      </w:r>
      <w:r>
        <w:rPr>
          <w:rFonts w:ascii="Calibri" w:hAnsi="Calibri" w:cs="Calibri"/>
          <w:color w:val="333333"/>
          <w:highlight w:val="white"/>
        </w:rPr>
        <w:t>России</w:t>
      </w:r>
      <w:r w:rsidRPr="00A5783D">
        <w:rPr>
          <w:rFonts w:ascii="Roboto" w:hAnsi="Roboto" w:cs="Roboto"/>
          <w:color w:val="333333"/>
          <w:highlight w:val="white"/>
        </w:rPr>
        <w:t xml:space="preserve"> </w:t>
      </w:r>
      <w:r>
        <w:rPr>
          <w:rFonts w:ascii="Calibri" w:hAnsi="Calibri" w:cs="Calibri"/>
          <w:color w:val="333333"/>
          <w:highlight w:val="white"/>
        </w:rPr>
        <w:t>от</w:t>
      </w:r>
      <w:r w:rsidRPr="00A5783D">
        <w:rPr>
          <w:rFonts w:ascii="Roboto" w:hAnsi="Roboto" w:cs="Roboto"/>
          <w:color w:val="333333"/>
          <w:highlight w:val="white"/>
        </w:rPr>
        <w:t xml:space="preserve"> 24 </w:t>
      </w:r>
      <w:r>
        <w:rPr>
          <w:rFonts w:ascii="Calibri" w:hAnsi="Calibri" w:cs="Calibri"/>
          <w:color w:val="333333"/>
          <w:highlight w:val="white"/>
        </w:rPr>
        <w:t>января</w:t>
      </w:r>
      <w:r w:rsidRPr="00A5783D">
        <w:rPr>
          <w:rFonts w:ascii="Roboto" w:hAnsi="Roboto" w:cs="Roboto"/>
          <w:color w:val="333333"/>
          <w:highlight w:val="white"/>
        </w:rPr>
        <w:t xml:space="preserve"> 2022 </w:t>
      </w:r>
      <w:r>
        <w:rPr>
          <w:rFonts w:ascii="Calibri" w:hAnsi="Calibri" w:cs="Calibri"/>
          <w:color w:val="333333"/>
          <w:highlight w:val="white"/>
        </w:rPr>
        <w:t>г</w:t>
      </w:r>
      <w:r w:rsidRPr="00A5783D">
        <w:rPr>
          <w:rFonts w:ascii="Roboto" w:hAnsi="Roboto" w:cs="Roboto"/>
          <w:color w:val="333333"/>
          <w:highlight w:val="white"/>
        </w:rPr>
        <w:t xml:space="preserve">. </w:t>
      </w:r>
      <w:r>
        <w:rPr>
          <w:rFonts w:ascii="Roboto" w:hAnsi="Roboto" w:cs="Roboto"/>
          <w:color w:val="333333"/>
          <w:highlight w:val="white"/>
          <w:lang w:val="en-US"/>
        </w:rPr>
        <w:t>N</w:t>
      </w:r>
      <w:r w:rsidRPr="00A5783D">
        <w:rPr>
          <w:rFonts w:ascii="Roboto" w:hAnsi="Roboto" w:cs="Roboto"/>
          <w:color w:val="333333"/>
          <w:highlight w:val="white"/>
        </w:rPr>
        <w:t xml:space="preserve"> 24-03-08/4090)</w:t>
      </w:r>
    </w:p>
    <w:p w:rsidR="00170252" w:rsidRDefault="00170252" w:rsidP="000820E3">
      <w:pPr>
        <w:rPr>
          <w:rFonts w:ascii="Times New Roman" w:hAnsi="Times New Roman" w:cs="Times New Roman"/>
          <w:b/>
          <w:sz w:val="28"/>
          <w:szCs w:val="28"/>
        </w:rPr>
      </w:pPr>
    </w:p>
    <w:sectPr w:rsidR="00170252" w:rsidSect="0078780E">
      <w:headerReference w:type="first" r:id="rId19"/>
      <w:footerReference w:type="first" r:id="rId20"/>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6034" w:rsidRDefault="00816034">
      <w:pPr>
        <w:spacing w:after="0" w:line="240" w:lineRule="auto"/>
      </w:pPr>
      <w:r>
        <w:separator/>
      </w:r>
    </w:p>
  </w:endnote>
  <w:endnote w:type="continuationSeparator" w:id="0">
    <w:p w:rsidR="00816034" w:rsidRDefault="0081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Times New Roman CYR">
    <w:panose1 w:val="02020603050405020304"/>
    <w:charset w:val="CC"/>
    <w:family w:val="roman"/>
    <w:pitch w:val="variable"/>
    <w:sig w:usb0="E0002EFF" w:usb1="C0007843" w:usb2="00000009" w:usb3="00000000" w:csb0="000001FF" w:csb1="00000000"/>
  </w:font>
  <w:font w:name="Roboto">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5783D" w:rsidRDefault="00A5783D">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A5783D">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A5783D">
          <w:rPr>
            <w:noProof/>
          </w:rPr>
          <w:t>3</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A5783D">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A5783D">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A5783D">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78780E">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6034" w:rsidRDefault="00816034">
      <w:pPr>
        <w:spacing w:after="0" w:line="240" w:lineRule="auto"/>
      </w:pPr>
      <w:r>
        <w:separator/>
      </w:r>
    </w:p>
  </w:footnote>
  <w:footnote w:type="continuationSeparator" w:id="0">
    <w:p w:rsidR="00816034" w:rsidRDefault="00816034">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5783D" w:rsidRDefault="00A5783D">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5783D" w:rsidRDefault="00A5783D">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5783D" w:rsidRDefault="00A5783D">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8780E"/>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6034"/>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5783D"/>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paragraph" w:customStyle="1" w:styleId="msonormal0">
    <w:name w:val="msonormal"/>
    <w:basedOn w:val="a0"/>
    <w:rsid w:val="007878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0">
    <w:name w:val="font0"/>
    <w:basedOn w:val="a0"/>
    <w:rsid w:val="0078780E"/>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font5">
    <w:name w:val="font5"/>
    <w:basedOn w:val="a0"/>
    <w:rsid w:val="0078780E"/>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font6">
    <w:name w:val="font6"/>
    <w:basedOn w:val="a0"/>
    <w:rsid w:val="0078780E"/>
    <w:pPr>
      <w:spacing w:before="100" w:beforeAutospacing="1" w:after="100" w:afterAutospacing="1" w:line="240" w:lineRule="auto"/>
    </w:pPr>
    <w:rPr>
      <w:rFonts w:ascii="Calibri" w:eastAsia="Times New Roman" w:hAnsi="Calibri" w:cs="Times New Roman"/>
      <w:color w:val="000000"/>
      <w:sz w:val="20"/>
      <w:szCs w:val="20"/>
      <w:lang w:eastAsia="ru-RU"/>
    </w:rPr>
  </w:style>
  <w:style w:type="paragraph" w:customStyle="1" w:styleId="font7">
    <w:name w:val="font7"/>
    <w:basedOn w:val="a0"/>
    <w:rsid w:val="0078780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8">
    <w:name w:val="font8"/>
    <w:basedOn w:val="a0"/>
    <w:rsid w:val="0078780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3">
    <w:name w:val="xl63"/>
    <w:basedOn w:val="a0"/>
    <w:rsid w:val="0078780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
    <w:name w:val="xl64"/>
    <w:basedOn w:val="a0"/>
    <w:rsid w:val="007878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65">
    <w:name w:val="xl65"/>
    <w:basedOn w:val="a0"/>
    <w:rsid w:val="0078780E"/>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7878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7">
    <w:name w:val="xl67"/>
    <w:basedOn w:val="a0"/>
    <w:rsid w:val="0078780E"/>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7878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305496"/>
      <w:sz w:val="20"/>
      <w:szCs w:val="20"/>
      <w:lang w:eastAsia="ru-RU"/>
    </w:rPr>
  </w:style>
  <w:style w:type="paragraph" w:customStyle="1" w:styleId="xl69">
    <w:name w:val="xl69"/>
    <w:basedOn w:val="a0"/>
    <w:rsid w:val="0078780E"/>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0">
    <w:name w:val="xl70"/>
    <w:basedOn w:val="a0"/>
    <w:rsid w:val="007878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78780E"/>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0"/>
    <w:rsid w:val="007878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70C0"/>
      <w:sz w:val="20"/>
      <w:szCs w:val="20"/>
      <w:lang w:eastAsia="ru-RU"/>
    </w:rPr>
  </w:style>
  <w:style w:type="paragraph" w:customStyle="1" w:styleId="xl73">
    <w:name w:val="xl73"/>
    <w:basedOn w:val="a0"/>
    <w:rsid w:val="0078780E"/>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0"/>
    <w:rsid w:val="0078780E"/>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5">
    <w:name w:val="xl75"/>
    <w:basedOn w:val="a0"/>
    <w:rsid w:val="007878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6">
    <w:name w:val="xl76"/>
    <w:basedOn w:val="a0"/>
    <w:rsid w:val="0078780E"/>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77">
    <w:name w:val="xl77"/>
    <w:basedOn w:val="a0"/>
    <w:rsid w:val="007878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8">
    <w:name w:val="xl78"/>
    <w:basedOn w:val="a0"/>
    <w:rsid w:val="007878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094939855">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minfin.gov.ru/ru/document/?id_4=135394"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862823-09A7-490C-ADAE-4259CE163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3456</Words>
  <Characters>19705</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2026-10-12T06:32:00Z</dcterms:created>
  <dcterms:modified xsi:type="dcterms:W3CDTF">2026-10-12T06:32:00Z</dcterms:modified>
</cp:coreProperties>
</file>