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17.02.2020 № 05-07/139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00AC16D6">
                    <w:rPr>
                      <w:rFonts w:ascii="Times New Roman" w:hAnsi="Times New Roman" w:cs="Times New Roman"/>
                      <w:b/>
                      <w:sz w:val="24"/>
                      <w:szCs w:val="24"/>
                      <w:u w:val="single"/>
                    </w:rPr>
                    <w:t>25.02.2020</w:t>
                  </w:r>
                  <w:r w:rsidRPr="00A70444">
                    <w:rPr>
                      <w:rFonts w:ascii="Times New Roman" w:hAnsi="Times New Roman" w:cs="Times New Roman"/>
                      <w:b/>
                      <w:sz w:val="24"/>
                      <w:szCs w:val="24"/>
                      <w:u w:val="single"/>
                    </w:rPr>
                    <w:t>.02.2020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DC7155" w:rsidRPr="006E08E2" w:rsidRDefault="00DC7155" w:rsidP="00DC71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E08E2">
              <w:rPr>
                <w:rFonts w:ascii="Times New Roman" w:eastAsia="Times New Roman" w:hAnsi="Times New Roman" w:cs="Times New Roman"/>
                <w:b/>
                <w:sz w:val="24"/>
                <w:szCs w:val="24"/>
              </w:rPr>
              <w:t>Структура цены</w:t>
            </w:r>
            <w:r w:rsidRPr="006E08E2">
              <w:rPr>
                <w:rFonts w:ascii="Times New Roman" w:eastAsia="Times New Roman" w:hAnsi="Times New Roman" w:cs="Times New Roman"/>
                <w:sz w:val="24"/>
                <w:szCs w:val="24"/>
              </w:rPr>
              <w:t>(расходы, включенные в цену товара/работы/услуги) должна включать</w:t>
            </w:r>
          </w:p>
          <w:p w:rsidR="00DC7155" w:rsidRDefault="00DC7155" w:rsidP="00DC7155">
            <w:pPr>
              <w:spacing w:after="0" w:line="240" w:lineRule="auto"/>
              <w:ind w:firstLine="567"/>
              <w:jc w:val="both"/>
              <w:rPr>
                <w:rFonts w:ascii="Times New Roman" w:hAnsi="Times New Roman" w:cs="Times New Roman"/>
                <w:sz w:val="24"/>
                <w:szCs w:val="24"/>
              </w:rPr>
            </w:pPr>
            <w:r w:rsidRPr="006E08E2">
              <w:rPr>
                <w:rFonts w:ascii="Times New Roman" w:eastAsia="Times New Roman" w:hAnsi="Times New Roman" w:cs="Times New Roman"/>
                <w:sz w:val="24"/>
                <w:szCs w:val="24"/>
              </w:rPr>
              <w:t xml:space="preserve"> в себя:  </w:t>
            </w:r>
            <w:r w:rsidRPr="006E08E2">
              <w:rPr>
                <w:rFonts w:ascii="Times New Roman" w:eastAsia="Times New Roman" w:hAnsi="Times New Roman" w:cs="Times New Roman"/>
                <w:sz w:val="24"/>
                <w:szCs w:val="24"/>
                <w:lang w:eastAsia="ru-RU"/>
              </w:rPr>
              <w:t xml:space="preserve">стоимость товара, включая выделенный НДС (согласно Приложению), в соответствии с п.3 </w:t>
            </w:r>
            <w:r w:rsidRPr="006E08E2">
              <w:rPr>
                <w:rFonts w:ascii="Times New Roman" w:hAnsi="Times New Roman" w:cs="Times New Roman"/>
                <w:sz w:val="24"/>
                <w:szCs w:val="24"/>
              </w:rPr>
              <w:t>Приказа Минздрава России от 19.12.2019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применения"((Зарегистрировано в Минюсте России 20.12.2019 N 56926)</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F3D8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docGrid w:linePitch="360"/>
        </w:sectPr>
      </w:pPr>
    </w:p>
    <w:tbl>
      <w:tblPr>
        <w:tblStyle w:val="ad"/>
        <w:tblW w:w="15418" w:type="dxa"/>
        <w:tblInd w:w="108" w:type="dxa"/>
        <w:tblLook w:val="04A0" w:firstRow="1" w:lastRow="0" w:firstColumn="1" w:lastColumn="0" w:noHBand="0" w:noVBand="1"/>
      </w:tblPr>
      <w:tblGrid>
        <w:gridCol w:w="1206"/>
        <w:gridCol w:w="9160"/>
        <w:gridCol w:w="5052"/>
      </w:tblGrid>
      <w:tr w:rsidR="000437D6" w:rsidRPr="00E961F8" w:rsidTr="000437D6">
        <w:tc>
          <w:tcPr>
            <w:tcW w:w="490" w:type="dxa"/>
            <w:tcBorders>
              <w:top w:val="nil"/>
              <w:left w:val="nil"/>
              <w:bottom w:val="single" w:sz="4" w:space="0" w:color="auto"/>
              <w:right w:val="nil"/>
            </w:tcBorders>
          </w:tcPr>
          <w:p w:rsidR="000437D6" w:rsidRDefault="000437D6" w:rsidP="00170252">
            <w:pPr>
              <w:tabs>
                <w:tab w:val="left" w:pos="284"/>
              </w:tabs>
              <w:jc w:val="center"/>
              <w:rPr>
                <w:rFonts w:ascii="Times New Roman" w:hAnsi="Times New Roman" w:cs="Times New Roman"/>
              </w:rPr>
            </w:pPr>
          </w:p>
        </w:tc>
        <w:tc>
          <w:tcPr>
            <w:tcW w:w="9717" w:type="dxa"/>
            <w:tcBorders>
              <w:top w:val="nil"/>
              <w:left w:val="nil"/>
              <w:bottom w:val="single" w:sz="4" w:space="0" w:color="auto"/>
              <w:right w:val="nil"/>
            </w:tcBorders>
          </w:tcPr>
          <w:p w:rsidR="000437D6" w:rsidRPr="00450429" w:rsidRDefault="000437D6" w:rsidP="006D3E20">
            <w:pPr>
              <w:ind w:right="-1"/>
              <w:rPr>
                <w:rFonts w:ascii="Times New Roman" w:hAnsi="Times New Roman" w:cs="Times New Roman"/>
                <w:sz w:val="24"/>
                <w:szCs w:val="26"/>
              </w:rPr>
            </w:pPr>
          </w:p>
        </w:tc>
        <w:tc>
          <w:tcPr>
            <w:tcW w:w="5211" w:type="dxa"/>
            <w:tcBorders>
              <w:top w:val="nil"/>
              <w:left w:val="nil"/>
              <w:bottom w:val="single" w:sz="4" w:space="0" w:color="auto"/>
              <w:right w:val="nil"/>
            </w:tcBorders>
          </w:tcPr>
          <w:p w:rsidR="000437D6" w:rsidRPr="00450429" w:rsidRDefault="000437D6" w:rsidP="000437D6">
            <w:pPr>
              <w:tabs>
                <w:tab w:val="left" w:pos="1530"/>
              </w:tabs>
              <w:ind w:right="-1"/>
              <w:jc w:val="right"/>
              <w:rPr>
                <w:rFonts w:ascii="Times New Roman" w:hAnsi="Times New Roman" w:cs="Times New Roman"/>
                <w:sz w:val="24"/>
                <w:szCs w:val="26"/>
              </w:rPr>
            </w:pPr>
            <w:r>
              <w:rPr>
                <w:rFonts w:ascii="Times New Roman" w:hAnsi="Times New Roman" w:cs="Times New Roman"/>
                <w:sz w:val="24"/>
                <w:szCs w:val="26"/>
              </w:rPr>
              <w:tab/>
              <w:t>Приложение</w:t>
            </w:r>
          </w:p>
        </w:tc>
      </w:tr>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t>14.02.2020</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Надропарин кальция</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F3582B" w:rsidP="00742657">
            <w:pPr>
              <w:ind w:right="-1"/>
              <w:rPr>
                <w:rFonts w:ascii="Times New Roman" w:hAnsi="Times New Roman" w:cs="Times New Roman"/>
                <w:sz w:val="24"/>
                <w:szCs w:val="26"/>
              </w:rPr>
            </w:pPr>
            <w:r>
              <w:rPr>
                <w:rFonts w:ascii="Times New Roman" w:hAnsi="Times New Roman" w:cs="Times New Roman"/>
                <w:sz w:val="24"/>
                <w:szCs w:val="26"/>
              </w:rPr>
              <w:t>Код ОКПД2</w:t>
            </w:r>
            <w:r w:rsidR="00C902FB">
              <w:rPr>
                <w:rFonts w:ascii="Times New Roman" w:hAnsi="Times New Roman" w:cs="Times New Roman"/>
                <w:sz w:val="24"/>
                <w:szCs w:val="26"/>
              </w:rPr>
              <w:t>/КТРУ</w:t>
            </w:r>
          </w:p>
        </w:tc>
        <w:tc>
          <w:tcPr>
            <w:tcW w:w="5211" w:type="dxa"/>
          </w:tcPr>
          <w:p w:rsidR="004329AE" w:rsidRPr="00472CAA" w:rsidRDefault="00C902FB" w:rsidP="00742657">
            <w:pPr>
              <w:ind w:right="-1"/>
              <w:rPr>
                <w:rFonts w:ascii="Times New Roman" w:hAnsi="Times New Roman" w:cs="Times New Roman"/>
                <w:sz w:val="24"/>
                <w:szCs w:val="24"/>
              </w:rPr>
            </w:pPr>
            <w:r>
              <w:rPr>
                <w:rFonts w:ascii="Times New Roman" w:hAnsi="Times New Roman" w:cs="Times New Roman"/>
                <w:sz w:val="24"/>
                <w:szCs w:val="24"/>
              </w:rPr>
              <w:t>Указано в пункте 18</w:t>
            </w:r>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5"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5"/>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6"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7"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7"/>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w:t>
            </w:r>
            <w:r w:rsidRPr="00317DBA">
              <w:rPr>
                <w:rFonts w:ascii="Times New Roman" w:hAnsi="Times New Roman" w:cs="Times New Roman"/>
                <w:sz w:val="24"/>
                <w:szCs w:val="24"/>
              </w:rPr>
              <w:fldChar w:fldCharType="end"/>
            </w:r>
            <w:bookmarkEnd w:id="8"/>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9"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9"/>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0"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Заказчик вправе направлять заявки на поставку товара до 17.06.2020.
Максимальное количество партий 5 (пять).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0"/>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1"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30 (тридцати) календарных дней с момента подписания Покупателем универсального передаточного документа (УПД).
При заключении Контракта с субъектами малого предпринимательства (СМП) - в течение 15 (пятнадцати) рабочих дней.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2"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Документы, подтверждающие качество товара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3"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 
                <w:cr/>
                -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товара;Регистрационное удостоверение.
                <w:cr/>
              </w:t>
            </w:r>
            <w:r w:rsidRPr="001347C5">
              <w:rPr>
                <w:rFonts w:ascii="Times New Roman" w:hAnsi="Times New Roman" w:cs="Times New Roman"/>
                <w:sz w:val="24"/>
                <w:szCs w:val="24"/>
              </w:rPr>
              <w:lastRenderedPageBreak/>
              <w:t xml:space="preserve">закупки не является производителем предлагаемого к поставке товара;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4"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C902FB" w:rsidP="00742657">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товара не менее 1 года
</w:t>
            </w:r>
            <w:r w:rsidRPr="00317DBA">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6"/>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0"/>
          </w:p>
        </w:tc>
      </w:tr>
    </w:tbl>
    <w:p w:rsidR="001B53BC" w:rsidRDefault="001B53BC" w:rsidP="00E961F8">
      <w:pPr>
        <w:ind w:left="-426" w:right="-1" w:firstLine="568"/>
        <w:jc w:val="center"/>
        <w:rPr>
          <w:rFonts w:ascii="Times New Roman" w:hAnsi="Times New Roman" w:cs="Times New Roman"/>
          <w:b/>
          <w:sz w:val="28"/>
          <w:szCs w:val="28"/>
        </w:rPr>
        <w:sectPr w:rsidR="001B53BC" w:rsidSect="006B0C1A">
          <w:headerReference w:type="first" r:id="rId16"/>
          <w:pgSz w:w="16838" w:h="11906" w:orient="landscape"/>
          <w:pgMar w:top="568" w:right="567" w:bottom="1701" w:left="992" w:header="284" w:footer="709" w:gutter="0"/>
          <w:cols w:space="708"/>
          <w:titlePg/>
          <w:docGrid w:linePitch="360"/>
        </w:sectPr>
      </w:pPr>
    </w:p>
    <w:p w:rsidR="000437D6" w:rsidRDefault="000437D6" w:rsidP="000437D6">
      <w:pPr>
        <w:widowControl w:val="0"/>
        <w:spacing w:after="0"/>
        <w:ind w:left="284"/>
        <w:jc w:val="right"/>
        <w:rPr>
          <w:rFonts w:ascii="Times New Roman" w:hAnsi="Times New Roman"/>
          <w:b/>
          <w:sz w:val="24"/>
          <w:szCs w:val="26"/>
        </w:rPr>
      </w:pPr>
      <w:r>
        <w:rPr>
          <w:rFonts w:ascii="Times New Roman" w:hAnsi="Times New Roman" w:cs="Times New Roman"/>
          <w:sz w:val="24"/>
          <w:szCs w:val="26"/>
        </w:rPr>
        <w:lastRenderedPageBreak/>
        <w:t>Приложение</w:t>
      </w: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Style w:val="TableStyle0"/>
        <w:tblW w:w="5000" w:type="pct"/>
        <w:tblInd w:w="0" w:type="dxa"/>
        <w:tblLook w:val="04A0" w:firstRow="1" w:lastRow="0" w:firstColumn="1" w:lastColumn="0" w:noHBand="0" w:noVBand="1"/>
      </w:tblPr>
      <w:tblGrid>
        <w:gridCol w:w="262"/>
        <w:gridCol w:w="1165"/>
        <w:gridCol w:w="2311"/>
        <w:gridCol w:w="778"/>
        <w:gridCol w:w="1593"/>
        <w:gridCol w:w="1307"/>
        <w:gridCol w:w="740"/>
        <w:gridCol w:w="702"/>
        <w:gridCol w:w="1527"/>
        <w:gridCol w:w="290"/>
        <w:gridCol w:w="948"/>
        <w:gridCol w:w="2113"/>
        <w:gridCol w:w="677"/>
        <w:gridCol w:w="1330"/>
      </w:tblGrid>
      <w:tr w:rsidR="00DC7155" w:rsidRPr="00DC7155" w:rsidTr="00DC7155">
        <w:tc>
          <w:tcPr>
            <w:tcW w:w="85"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b/>
                <w:sz w:val="20"/>
                <w:szCs w:val="20"/>
              </w:rPr>
            </w:pPr>
            <w:r w:rsidRPr="00DC7155">
              <w:rPr>
                <w:rFonts w:ascii="Times New Roman" w:hAnsi="Times New Roman"/>
                <w:b/>
                <w:sz w:val="20"/>
                <w:szCs w:val="20"/>
              </w:rPr>
              <w:t>№</w:t>
            </w:r>
          </w:p>
        </w:tc>
        <w:tc>
          <w:tcPr>
            <w:tcW w:w="372"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b/>
                <w:sz w:val="20"/>
                <w:szCs w:val="20"/>
              </w:rPr>
            </w:pPr>
            <w:r w:rsidRPr="00DC7155">
              <w:rPr>
                <w:rFonts w:ascii="Times New Roman" w:hAnsi="Times New Roman"/>
                <w:b/>
                <w:sz w:val="20"/>
                <w:szCs w:val="20"/>
              </w:rPr>
              <w:t>Материал</w:t>
            </w:r>
          </w:p>
        </w:tc>
        <w:tc>
          <w:tcPr>
            <w:tcW w:w="736"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b/>
                <w:sz w:val="20"/>
                <w:szCs w:val="20"/>
              </w:rPr>
            </w:pPr>
            <w:r w:rsidRPr="00DC7155">
              <w:rPr>
                <w:rFonts w:ascii="Times New Roman" w:hAnsi="Times New Roman"/>
                <w:b/>
                <w:sz w:val="20"/>
                <w:szCs w:val="20"/>
              </w:rPr>
              <w:t>Технические характеристики</w:t>
            </w:r>
          </w:p>
        </w:tc>
        <w:tc>
          <w:tcPr>
            <w:tcW w:w="249" w:type="pct"/>
            <w:tcBorders>
              <w:top w:val="single" w:sz="4" w:space="0" w:color="auto"/>
              <w:left w:val="single" w:sz="4" w:space="0" w:color="auto"/>
              <w:bottom w:val="single" w:sz="4" w:space="0" w:color="auto"/>
              <w:right w:val="single" w:sz="4" w:space="0" w:color="auto"/>
            </w:tcBorders>
            <w:shd w:val="clear" w:color="FFFFFF" w:fill="FFFF00"/>
            <w:vAlign w:val="center"/>
          </w:tcPr>
          <w:p w:rsidR="00DC7155" w:rsidRPr="00DC7155" w:rsidRDefault="00DC7155" w:rsidP="00DC7155">
            <w:pPr>
              <w:ind w:left="-10"/>
              <w:jc w:val="center"/>
              <w:rPr>
                <w:rFonts w:ascii="Times New Roman" w:hAnsi="Times New Roman"/>
                <w:b/>
                <w:sz w:val="20"/>
                <w:szCs w:val="20"/>
              </w:rPr>
            </w:pPr>
            <w:r w:rsidRPr="00DC7155">
              <w:rPr>
                <w:rFonts w:ascii="Times New Roman" w:hAnsi="Times New Roman"/>
                <w:b/>
                <w:sz w:val="20"/>
                <w:szCs w:val="20"/>
              </w:rPr>
              <w:t>№ и дата РУ</w:t>
            </w:r>
          </w:p>
        </w:tc>
        <w:tc>
          <w:tcPr>
            <w:tcW w:w="508" w:type="pct"/>
            <w:tcBorders>
              <w:top w:val="single" w:sz="4" w:space="0" w:color="auto"/>
              <w:left w:val="single" w:sz="4" w:space="0" w:color="auto"/>
              <w:bottom w:val="single" w:sz="4" w:space="0" w:color="auto"/>
              <w:right w:val="single" w:sz="4" w:space="0" w:color="auto"/>
            </w:tcBorders>
            <w:shd w:val="clear" w:color="auto" w:fill="FFFF00"/>
            <w:vAlign w:val="center"/>
          </w:tcPr>
          <w:p w:rsidR="00DC7155" w:rsidRPr="00DC7155" w:rsidRDefault="00DC7155" w:rsidP="00DC7155">
            <w:pPr>
              <w:jc w:val="center"/>
              <w:rPr>
                <w:rFonts w:ascii="Times New Roman" w:hAnsi="Times New Roman"/>
                <w:b/>
                <w:sz w:val="20"/>
                <w:szCs w:val="20"/>
              </w:rPr>
            </w:pPr>
            <w:r w:rsidRPr="00DC7155">
              <w:rPr>
                <w:rFonts w:ascii="Times New Roman" w:hAnsi="Times New Roman"/>
                <w:b/>
                <w:sz w:val="20"/>
                <w:szCs w:val="20"/>
              </w:rPr>
              <w:t>Наименование страны происхождения</w:t>
            </w:r>
          </w:p>
        </w:tc>
        <w:tc>
          <w:tcPr>
            <w:tcW w:w="390"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b/>
                <w:sz w:val="20"/>
                <w:szCs w:val="20"/>
              </w:rPr>
            </w:pPr>
            <w:r w:rsidRPr="00DC7155">
              <w:rPr>
                <w:rFonts w:ascii="Times New Roman" w:hAnsi="Times New Roman"/>
                <w:b/>
                <w:sz w:val="20"/>
                <w:szCs w:val="20"/>
              </w:rPr>
              <w:t>ОКПД2</w:t>
            </w:r>
            <w:r w:rsidR="00C902FB">
              <w:rPr>
                <w:rFonts w:ascii="Times New Roman" w:hAnsi="Times New Roman"/>
                <w:b/>
                <w:sz w:val="20"/>
                <w:szCs w:val="20"/>
              </w:rPr>
              <w:t>/КТРУ</w:t>
            </w:r>
          </w:p>
        </w:tc>
        <w:tc>
          <w:tcPr>
            <w:tcW w:w="237"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6F6D49">
            <w:pPr>
              <w:jc w:val="center"/>
              <w:rPr>
                <w:rFonts w:ascii="Times New Roman" w:hAnsi="Times New Roman"/>
                <w:b/>
                <w:sz w:val="20"/>
                <w:szCs w:val="20"/>
              </w:rPr>
            </w:pPr>
            <w:r w:rsidRPr="00DC7155">
              <w:rPr>
                <w:rFonts w:ascii="Times New Roman" w:hAnsi="Times New Roman"/>
                <w:b/>
                <w:sz w:val="20"/>
                <w:szCs w:val="20"/>
              </w:rPr>
              <w:t>Ед. изм</w:t>
            </w:r>
            <w:r w:rsidR="006F6D49">
              <w:rPr>
                <w:rFonts w:ascii="Times New Roman" w:hAnsi="Times New Roman"/>
                <w:b/>
                <w:sz w:val="20"/>
                <w:szCs w:val="20"/>
              </w:rPr>
              <w:t>.*</w:t>
            </w:r>
            <w:r w:rsidRPr="00DC7155">
              <w:rPr>
                <w:rFonts w:ascii="Times New Roman" w:hAnsi="Times New Roman"/>
                <w:b/>
                <w:sz w:val="20"/>
                <w:szCs w:val="20"/>
              </w:rPr>
              <w:t xml:space="preserve"> </w:t>
            </w:r>
          </w:p>
        </w:tc>
        <w:tc>
          <w:tcPr>
            <w:tcW w:w="225"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b/>
                <w:sz w:val="20"/>
                <w:szCs w:val="20"/>
              </w:rPr>
            </w:pPr>
            <w:r w:rsidRPr="00DC7155">
              <w:rPr>
                <w:rFonts w:ascii="Times New Roman" w:hAnsi="Times New Roman"/>
                <w:b/>
                <w:sz w:val="20"/>
                <w:szCs w:val="20"/>
              </w:rPr>
              <w:t>Кол-во</w:t>
            </w:r>
          </w:p>
        </w:tc>
        <w:tc>
          <w:tcPr>
            <w:tcW w:w="581" w:type="pct"/>
            <w:gridSpan w:val="2"/>
            <w:tcBorders>
              <w:top w:val="single" w:sz="4" w:space="0" w:color="auto"/>
              <w:left w:val="single" w:sz="4" w:space="0" w:color="auto"/>
              <w:bottom w:val="single" w:sz="4" w:space="0" w:color="auto"/>
              <w:right w:val="single" w:sz="4" w:space="0" w:color="auto"/>
            </w:tcBorders>
            <w:shd w:val="clear" w:color="FFFFFF" w:fill="FFFF00"/>
            <w:vAlign w:val="center"/>
          </w:tcPr>
          <w:p w:rsidR="00DC7155" w:rsidRDefault="00DC7155" w:rsidP="00DC7155">
            <w:pPr>
              <w:jc w:val="center"/>
              <w:rPr>
                <w:rFonts w:ascii="Times New Roman" w:hAnsi="Times New Roman"/>
                <w:b/>
                <w:sz w:val="20"/>
                <w:szCs w:val="20"/>
              </w:rPr>
            </w:pPr>
            <w:r w:rsidRPr="00DC7155">
              <w:rPr>
                <w:rFonts w:ascii="Times New Roman" w:hAnsi="Times New Roman"/>
                <w:b/>
                <w:sz w:val="20"/>
                <w:szCs w:val="20"/>
              </w:rPr>
              <w:t xml:space="preserve">Цена за ед. </w:t>
            </w:r>
          </w:p>
          <w:p w:rsidR="00DC7155" w:rsidRPr="00DC7155" w:rsidRDefault="00DC7155" w:rsidP="00DC7155">
            <w:pPr>
              <w:jc w:val="center"/>
              <w:rPr>
                <w:rFonts w:ascii="Times New Roman" w:hAnsi="Times New Roman"/>
                <w:b/>
                <w:sz w:val="20"/>
                <w:szCs w:val="20"/>
              </w:rPr>
            </w:pPr>
            <w:r w:rsidRPr="00DC7155">
              <w:rPr>
                <w:rFonts w:ascii="Times New Roman" w:hAnsi="Times New Roman"/>
                <w:b/>
                <w:sz w:val="20"/>
                <w:szCs w:val="20"/>
              </w:rPr>
              <w:t xml:space="preserve">без НДС и опт. надбавки </w:t>
            </w:r>
          </w:p>
        </w:tc>
        <w:tc>
          <w:tcPr>
            <w:tcW w:w="303" w:type="pct"/>
            <w:tcBorders>
              <w:top w:val="single" w:sz="4" w:space="0" w:color="auto"/>
              <w:left w:val="single" w:sz="4" w:space="0" w:color="auto"/>
              <w:bottom w:val="single" w:sz="4" w:space="0" w:color="auto"/>
              <w:right w:val="single" w:sz="4" w:space="0" w:color="auto"/>
            </w:tcBorders>
            <w:shd w:val="clear" w:color="FFFFFF" w:fill="FFFF00"/>
            <w:vAlign w:val="center"/>
          </w:tcPr>
          <w:p w:rsidR="00DC7155" w:rsidRPr="00DC7155" w:rsidRDefault="00DC7155" w:rsidP="00DC7155">
            <w:pPr>
              <w:jc w:val="both"/>
              <w:rPr>
                <w:rFonts w:ascii="Times New Roman" w:hAnsi="Times New Roman"/>
                <w:b/>
                <w:sz w:val="20"/>
                <w:szCs w:val="20"/>
              </w:rPr>
            </w:pPr>
            <w:r w:rsidRPr="00DC7155">
              <w:rPr>
                <w:rFonts w:ascii="Times New Roman" w:hAnsi="Times New Roman"/>
                <w:b/>
                <w:sz w:val="20"/>
                <w:szCs w:val="20"/>
              </w:rPr>
              <w:t>Цена за ед. без НДС</w:t>
            </w:r>
          </w:p>
        </w:tc>
        <w:tc>
          <w:tcPr>
            <w:tcW w:w="673"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b/>
                <w:sz w:val="20"/>
                <w:szCs w:val="20"/>
              </w:rPr>
            </w:pPr>
            <w:r w:rsidRPr="00DC7155">
              <w:rPr>
                <w:rFonts w:ascii="Times New Roman" w:hAnsi="Times New Roman"/>
                <w:b/>
                <w:sz w:val="20"/>
                <w:szCs w:val="20"/>
              </w:rPr>
              <w:t>Единица измерения по ЕСКЛП (Потребительская единица)</w:t>
            </w:r>
          </w:p>
        </w:tc>
        <w:tc>
          <w:tcPr>
            <w:tcW w:w="64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autoSpaceDE w:val="0"/>
              <w:autoSpaceDN w:val="0"/>
              <w:adjustRightInd w:val="0"/>
              <w:jc w:val="center"/>
              <w:rPr>
                <w:rFonts w:ascii="Times New Roman" w:hAnsi="Times New Roman"/>
                <w:b/>
                <w:sz w:val="20"/>
                <w:szCs w:val="20"/>
              </w:rPr>
            </w:pPr>
            <w:r w:rsidRPr="00DC7155">
              <w:rPr>
                <w:rFonts w:ascii="Times New Roman" w:hAnsi="Times New Roman"/>
                <w:b/>
                <w:sz w:val="20"/>
                <w:szCs w:val="20"/>
              </w:rPr>
              <w:t>Количество потребительских единиц</w:t>
            </w:r>
          </w:p>
          <w:p w:rsidR="00DC7155" w:rsidRPr="00DC7155" w:rsidRDefault="00DC7155" w:rsidP="00DC7155">
            <w:pPr>
              <w:jc w:val="center"/>
              <w:rPr>
                <w:rFonts w:ascii="Times New Roman" w:hAnsi="Times New Roman"/>
                <w:b/>
                <w:sz w:val="20"/>
                <w:szCs w:val="20"/>
              </w:rPr>
            </w:pPr>
          </w:p>
        </w:tc>
      </w:tr>
      <w:tr w:rsidR="00DC7155" w:rsidRPr="00DC7155" w:rsidTr="00DC7155">
        <w:tc>
          <w:tcPr>
            <w:tcW w:w="85"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rPr>
            </w:pPr>
            <w:r w:rsidRPr="00DC7155">
              <w:rPr>
                <w:rFonts w:ascii="Times New Roman" w:hAnsi="Times New Roman"/>
              </w:rPr>
              <w:t>1</w:t>
            </w:r>
          </w:p>
        </w:tc>
        <w:tc>
          <w:tcPr>
            <w:tcW w:w="372"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both"/>
              <w:rPr>
                <w:rFonts w:ascii="Times New Roman" w:hAnsi="Times New Roman"/>
                <w:sz w:val="20"/>
              </w:rPr>
            </w:pPr>
            <w:r w:rsidRPr="00DC7155">
              <w:rPr>
                <w:rFonts w:ascii="Times New Roman" w:hAnsi="Times New Roman"/>
                <w:sz w:val="20"/>
              </w:rPr>
              <w:t>Надропарин кальция</w:t>
            </w:r>
          </w:p>
        </w:tc>
        <w:tc>
          <w:tcPr>
            <w:tcW w:w="736"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both"/>
              <w:rPr>
                <w:rFonts w:ascii="Times New Roman" w:hAnsi="Times New Roman"/>
                <w:sz w:val="20"/>
              </w:rPr>
            </w:pPr>
            <w:r w:rsidRPr="00DC7155">
              <w:rPr>
                <w:rFonts w:ascii="Times New Roman" w:hAnsi="Times New Roman"/>
                <w:sz w:val="20"/>
              </w:rPr>
              <w:t>МНН: Надропарин кальция</w:t>
            </w:r>
            <w:r w:rsidRPr="00DC7155">
              <w:rPr>
                <w:rFonts w:ascii="Times New Roman" w:hAnsi="Times New Roman"/>
                <w:sz w:val="20"/>
              </w:rPr>
              <w:br/>
              <w:t>Лекарственная форма: раствор для подкожного введения</w:t>
            </w:r>
            <w:r w:rsidRPr="00DC7155">
              <w:rPr>
                <w:rFonts w:ascii="Times New Roman" w:hAnsi="Times New Roman"/>
                <w:sz w:val="20"/>
              </w:rPr>
              <w:br/>
              <w:t>Дозировка: 9500 анти-Xa ЕД/мл</w:t>
            </w:r>
            <w:r w:rsidRPr="00DC7155">
              <w:rPr>
                <w:rFonts w:ascii="Times New Roman" w:hAnsi="Times New Roman"/>
                <w:sz w:val="20"/>
              </w:rPr>
              <w:br/>
              <w:t xml:space="preserve">Количество лекарственной формы в первичной упаковке 0,3 </w:t>
            </w:r>
          </w:p>
        </w:tc>
        <w:tc>
          <w:tcPr>
            <w:tcW w:w="249" w:type="pct"/>
            <w:tcBorders>
              <w:top w:val="single" w:sz="4" w:space="0" w:color="auto"/>
              <w:left w:val="single" w:sz="4" w:space="0" w:color="auto"/>
              <w:bottom w:val="single" w:sz="4" w:space="0" w:color="auto"/>
              <w:right w:val="single" w:sz="4" w:space="0" w:color="auto"/>
            </w:tcBorders>
            <w:shd w:val="clear" w:color="FFFFFF" w:fill="auto"/>
            <w:vAlign w:val="bottom"/>
          </w:tcPr>
          <w:p w:rsidR="00DC7155" w:rsidRPr="00DC7155" w:rsidRDefault="00DC7155" w:rsidP="00DC7155">
            <w:pPr>
              <w:jc w:val="center"/>
              <w:rPr>
                <w:rFonts w:ascii="Times New Roman" w:hAnsi="Times New Roman"/>
              </w:rPr>
            </w:pPr>
          </w:p>
        </w:tc>
        <w:tc>
          <w:tcPr>
            <w:tcW w:w="508" w:type="pct"/>
            <w:tcBorders>
              <w:top w:val="single" w:sz="4" w:space="0" w:color="auto"/>
              <w:left w:val="single" w:sz="4" w:space="0" w:color="auto"/>
              <w:bottom w:val="single" w:sz="4" w:space="0" w:color="auto"/>
              <w:right w:val="single" w:sz="4" w:space="0" w:color="auto"/>
            </w:tcBorders>
            <w:shd w:val="clear" w:color="FFFFFF" w:fill="auto"/>
          </w:tcPr>
          <w:p w:rsidR="00DC7155" w:rsidRPr="00DC7155" w:rsidRDefault="00DC7155" w:rsidP="00DC7155">
            <w:pPr>
              <w:jc w:val="center"/>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C902FB" w:rsidP="00DC7155">
            <w:pPr>
              <w:jc w:val="center"/>
              <w:rPr>
                <w:rFonts w:ascii="Times New Roman" w:hAnsi="Times New Roman"/>
              </w:rPr>
            </w:pPr>
            <w:r w:rsidRPr="00C902FB">
              <w:t>21.20.10.131-000031-1-00042</w:t>
            </w:r>
          </w:p>
        </w:tc>
        <w:tc>
          <w:tcPr>
            <w:tcW w:w="237"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rPr>
            </w:pPr>
            <w:r w:rsidRPr="00DC7155">
              <w:rPr>
                <w:rFonts w:ascii="Times New Roman" w:hAnsi="Times New Roman"/>
              </w:rPr>
              <w:t>шт*</w:t>
            </w:r>
          </w:p>
        </w:tc>
        <w:tc>
          <w:tcPr>
            <w:tcW w:w="225"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right"/>
              <w:rPr>
                <w:rFonts w:ascii="Times New Roman" w:hAnsi="Times New Roman"/>
              </w:rPr>
            </w:pPr>
            <w:r w:rsidRPr="00DC7155">
              <w:rPr>
                <w:rFonts w:ascii="Times New Roman" w:hAnsi="Times New Roman"/>
              </w:rPr>
              <w:t>30 000</w:t>
            </w:r>
          </w:p>
        </w:tc>
        <w:tc>
          <w:tcPr>
            <w:tcW w:w="58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right"/>
              <w:rPr>
                <w:rFonts w:ascii="Times New Roman" w:hAnsi="Times New Roman"/>
              </w:rPr>
            </w:pPr>
          </w:p>
        </w:tc>
        <w:tc>
          <w:tcPr>
            <w:tcW w:w="303"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right"/>
              <w:rPr>
                <w:rFonts w:ascii="Times New Roman" w:hAnsi="Times New Roman"/>
              </w:rPr>
            </w:pPr>
          </w:p>
        </w:tc>
        <w:tc>
          <w:tcPr>
            <w:tcW w:w="673" w:type="pct"/>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rPr>
            </w:pPr>
            <w:r w:rsidRPr="00DC7155">
              <w:rPr>
                <w:rFonts w:ascii="Times New Roman" w:hAnsi="Times New Roman"/>
              </w:rPr>
              <w:t>см[3*];^мл (мл)</w:t>
            </w:r>
          </w:p>
        </w:tc>
        <w:tc>
          <w:tcPr>
            <w:tcW w:w="64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7155" w:rsidRPr="00DC7155" w:rsidRDefault="00DC7155" w:rsidP="00DC7155">
            <w:pPr>
              <w:jc w:val="center"/>
              <w:rPr>
                <w:rFonts w:ascii="Times New Roman" w:hAnsi="Times New Roman"/>
              </w:rPr>
            </w:pPr>
            <w:r w:rsidRPr="00DC7155">
              <w:rPr>
                <w:rFonts w:ascii="Times New Roman" w:hAnsi="Times New Roman"/>
              </w:rPr>
              <w:t>9 000</w:t>
            </w:r>
          </w:p>
        </w:tc>
      </w:tr>
      <w:tr w:rsidR="00DC7155" w:rsidRPr="00DC7155" w:rsidTr="00C068D7">
        <w:trPr>
          <w:gridAfter w:val="1"/>
          <w:wAfter w:w="424" w:type="pct"/>
        </w:trPr>
        <w:tc>
          <w:tcPr>
            <w:tcW w:w="4576" w:type="pct"/>
            <w:gridSpan w:val="13"/>
            <w:shd w:val="clear" w:color="FFFFFF" w:fill="auto"/>
            <w:vAlign w:val="bottom"/>
          </w:tcPr>
          <w:p w:rsidR="00DC7155" w:rsidRPr="00DC7155" w:rsidRDefault="00DC7155" w:rsidP="00DC7155">
            <w:pPr>
              <w:jc w:val="center"/>
            </w:pPr>
          </w:p>
        </w:tc>
      </w:tr>
      <w:tr w:rsidR="00DC7155" w:rsidRPr="00DC7155" w:rsidTr="00C068D7">
        <w:trPr>
          <w:gridAfter w:val="5"/>
          <w:wAfter w:w="1711" w:type="pct"/>
        </w:trPr>
        <w:tc>
          <w:tcPr>
            <w:tcW w:w="3289" w:type="pct"/>
            <w:gridSpan w:val="9"/>
            <w:shd w:val="clear" w:color="FFFFFF" w:fill="auto"/>
            <w:vAlign w:val="bottom"/>
          </w:tcPr>
          <w:p w:rsidR="00DC7155" w:rsidRPr="00DC7155" w:rsidRDefault="00DC7155" w:rsidP="00DC7155">
            <w:pPr>
              <w:jc w:val="both"/>
              <w:rPr>
                <w:rFonts w:ascii="Times New Roman" w:hAnsi="Times New Roman"/>
                <w:sz w:val="24"/>
              </w:rPr>
            </w:pPr>
            <w:r w:rsidRPr="00DC7155">
              <w:rPr>
                <w:rFonts w:ascii="Times New Roman" w:hAnsi="Times New Roman"/>
                <w:sz w:val="24"/>
              </w:rPr>
              <w:t>*- первичная упаковка</w:t>
            </w:r>
          </w:p>
        </w:tc>
      </w:tr>
      <w:tr w:rsidR="00DC7155" w:rsidRPr="00DC7155" w:rsidTr="00C068D7">
        <w:trPr>
          <w:gridAfter w:val="1"/>
          <w:wAfter w:w="424" w:type="pct"/>
        </w:trPr>
        <w:tc>
          <w:tcPr>
            <w:tcW w:w="4576" w:type="pct"/>
            <w:gridSpan w:val="13"/>
            <w:shd w:val="clear" w:color="FFFFFF" w:fill="auto"/>
            <w:vAlign w:val="bottom"/>
          </w:tcPr>
          <w:p w:rsidR="00DC7155" w:rsidRPr="00DC7155" w:rsidRDefault="00DC7155" w:rsidP="00DC7155">
            <w:pPr>
              <w:rPr>
                <w:rFonts w:ascii="Times New Roman" w:hAnsi="Times New Roman"/>
                <w:sz w:val="24"/>
                <w:szCs w:val="24"/>
              </w:rPr>
            </w:pPr>
            <w:r w:rsidRPr="00DC7155">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DC7155" w:rsidRPr="00DC7155" w:rsidTr="00C068D7">
        <w:trPr>
          <w:gridAfter w:val="1"/>
          <w:wAfter w:w="424" w:type="pct"/>
        </w:trPr>
        <w:tc>
          <w:tcPr>
            <w:tcW w:w="4576" w:type="pct"/>
            <w:gridSpan w:val="13"/>
            <w:shd w:val="clear" w:color="FFFFFF" w:fill="auto"/>
            <w:vAlign w:val="bottom"/>
          </w:tcPr>
          <w:p w:rsidR="00DC7155" w:rsidRPr="00DC7155" w:rsidRDefault="00DC7155" w:rsidP="00DC7155">
            <w:pPr>
              <w:rPr>
                <w:rFonts w:ascii="Times New Roman" w:hAnsi="Times New Roman"/>
                <w:sz w:val="24"/>
                <w:szCs w:val="24"/>
              </w:rPr>
            </w:pPr>
            <w:r w:rsidRPr="00DC7155">
              <w:rPr>
                <w:rFonts w:ascii="Times New Roman" w:hAnsi="Times New Roman"/>
                <w:sz w:val="24"/>
                <w:szCs w:val="24"/>
                <w:highlight w:val="yellow"/>
              </w:rPr>
              <w:t>*</w:t>
            </w:r>
            <w:r w:rsidRPr="00DC7155">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DC7155">
      <w:pgSz w:w="16838" w:h="11906" w:orient="landscape"/>
      <w:pgMar w:top="1701" w:right="538" w:bottom="851"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F3" w:rsidRDefault="008A09F3">
      <w:pPr>
        <w:spacing w:after="0" w:line="240" w:lineRule="auto"/>
      </w:pPr>
      <w:r>
        <w:separator/>
      </w:r>
    </w:p>
  </w:endnote>
  <w:endnote w:type="continuationSeparator" w:id="0">
    <w:p w:rsidR="008A09F3" w:rsidRDefault="008A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F3D81" w:rsidRDefault="005F3D8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F3D8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F3D81">
          <w:rPr>
            <w:noProof/>
          </w:rPr>
          <w:t>3</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F3D8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F3" w:rsidRDefault="008A09F3">
      <w:pPr>
        <w:spacing w:after="0" w:line="240" w:lineRule="auto"/>
      </w:pPr>
      <w:r>
        <w:separator/>
      </w:r>
    </w:p>
  </w:footnote>
  <w:footnote w:type="continuationSeparator" w:id="0">
    <w:p w:rsidR="008A09F3" w:rsidRDefault="008A09F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F3D81" w:rsidRDefault="005F3D8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E6B83" w:rsidRDefault="00EE6B83" w:rsidP="00EE6B83">
    <w:pPr>
      <w:pStyle w:val="a4"/>
      <w:tabs>
        <w:tab w:val="clear" w:pos="9355"/>
        <w:tab w:val="right" w:pos="10064"/>
      </w:tabs>
      <w:jc w:val="right"/>
    </w:pPr>
    <w:r>
      <w:rPr>
        <w:rFonts w:ascii="Times New Roman" w:hAnsi="Times New Roman" w:cs="Times New Roman"/>
        <w:sz w:val="24"/>
        <w:szCs w:val="24"/>
        <w:u w:val="single"/>
      </w:rPr>
      <w:t>Приложение</w:t>
    </w:r>
  </w:p>
  <w:p w:rsidR="00EE6B83" w:rsidRDefault="00EE6B8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F3D81" w:rsidRDefault="005F3D8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629AE"/>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5F3D81"/>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6F6D49"/>
    <w:rsid w:val="0071128E"/>
    <w:rsid w:val="00733DFE"/>
    <w:rsid w:val="00735AB0"/>
    <w:rsid w:val="00742657"/>
    <w:rsid w:val="0074516E"/>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09F3"/>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23AD"/>
    <w:rsid w:val="00A641E2"/>
    <w:rsid w:val="00A70444"/>
    <w:rsid w:val="00A76CEF"/>
    <w:rsid w:val="00A82B8F"/>
    <w:rsid w:val="00A82EE9"/>
    <w:rsid w:val="00A8777F"/>
    <w:rsid w:val="00A91698"/>
    <w:rsid w:val="00A94C5C"/>
    <w:rsid w:val="00AA2E5F"/>
    <w:rsid w:val="00AB2243"/>
    <w:rsid w:val="00AC16D6"/>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02FB"/>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C7155"/>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DC715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DC715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451F-6AE6-47BE-AD92-02B6F5EE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2020-02-17T09:02:00Z</dcterms:created>
  <dcterms:modified xsi:type="dcterms:W3CDTF">2020-02-17T09:02:00Z</dcterms:modified>
</cp:coreProperties>
</file>