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25.06.2026 № 05-07/1357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A211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58"/>
        <w:gridCol w:w="1167"/>
        <w:gridCol w:w="992"/>
        <w:gridCol w:w="3544"/>
        <w:gridCol w:w="1703"/>
        <w:gridCol w:w="992"/>
        <w:gridCol w:w="1984"/>
        <w:gridCol w:w="1276"/>
        <w:gridCol w:w="612"/>
        <w:gridCol w:w="549"/>
        <w:gridCol w:w="944"/>
        <w:gridCol w:w="552"/>
        <w:gridCol w:w="689"/>
        <w:gridCol w:w="587"/>
      </w:tblGrid>
      <w:tr w:rsidR="00C66A95" w:rsidRPr="00C66A95" w:rsidTr="00C66A95">
        <w:trPr>
          <w:trHeight w:val="1288"/>
        </w:trPr>
        <w:tc>
          <w:tcPr>
            <w:tcW w:w="1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 п/п</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Наименование товара</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ОКПД2/КТРУ</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Наименование характеристики</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Значение</w:t>
            </w:r>
          </w:p>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характеристики</w:t>
            </w:r>
          </w:p>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Единица измерения</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Обоснование включения дополнительной характеристики</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Инструкция по заполнению характеристик в заявке</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Ед. изм.</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bCs/>
                <w:color w:val="000000"/>
                <w:sz w:val="20"/>
                <w:szCs w:val="20"/>
                <w:lang w:eastAsia="ru-RU"/>
              </w:rPr>
              <w:t>Кол-во товара</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Страна происхождения Товара</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Ставка НДС%</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Цена за ед. без НДС</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Сумма без НДС</w:t>
            </w:r>
          </w:p>
        </w:tc>
      </w:tr>
      <w:tr w:rsidR="00C66A95" w:rsidRPr="00C66A95" w:rsidTr="00C66A95">
        <w:trPr>
          <w:trHeight w:val="402"/>
        </w:trPr>
        <w:tc>
          <w:tcPr>
            <w:tcW w:w="112" w:type="pct"/>
            <w:vMerge w:val="restart"/>
            <w:tcBorders>
              <w:top w:val="nil"/>
              <w:left w:val="single" w:sz="4" w:space="0" w:color="auto"/>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1.</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Держатель/электрод электрохирургический для открытых операций, биполярный, одноразового использования</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32.50.13.190-00008696*</w:t>
            </w: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Назначение</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Для лигирования тканей</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val="restart"/>
            <w:tcBorders>
              <w:top w:val="nil"/>
              <w:left w:val="single" w:sz="4" w:space="0" w:color="auto"/>
              <w:bottom w:val="single" w:sz="4" w:space="0" w:color="auto"/>
              <w:right w:val="single" w:sz="4" w:space="0" w:color="auto"/>
            </w:tcBorders>
            <w:shd w:val="clear" w:color="auto" w:fill="auto"/>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штука</w:t>
            </w:r>
          </w:p>
        </w:tc>
        <w:tc>
          <w:tcPr>
            <w:tcW w:w="172" w:type="pct"/>
            <w:vMerge w:val="restart"/>
            <w:tcBorders>
              <w:top w:val="nil"/>
              <w:left w:val="single" w:sz="4" w:space="0" w:color="auto"/>
              <w:bottom w:val="single" w:sz="4" w:space="0" w:color="auto"/>
              <w:right w:val="single" w:sz="4" w:space="0" w:color="auto"/>
            </w:tcBorders>
            <w:shd w:val="clear" w:color="auto" w:fill="auto"/>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18</w:t>
            </w:r>
          </w:p>
        </w:tc>
        <w:tc>
          <w:tcPr>
            <w:tcW w:w="29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17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21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1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Форма изделия</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Ножницы</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Форма рабочей части</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Изогнутая</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Имеет двусторонний рычаг активации рассечения и кнопку активации подачи энергии между кольцами рукояток</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Общая длина инструмента</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18,7</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см</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Сжатие ткани инструментом происходит без повреждения тканей при захвате (атравматично) с сохранением заданного зазора между браншами</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Величина зазора между браншами контролируется керамическими стопорами</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Заостренные кончики рабочей части</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Для осуществления доступа и диссекции тканей тупым путем</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Угол раскрытия браншей, градусов</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25</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Для создания надежного гемостаза в сосудах больших диаметров (до 7 мм)</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Рассекающее ткани лезвие активируется отдельно от заваривания специальным двусторонним рычагом (курком)</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Кнопка активации биполярного воздействия при нажатии обозначает два положения и осуществляет тактильно- звуковую обратную связь с пользователем</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Длина неразъемного кабеля инструмента</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3</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Вилка кабеля (коннектор) имеет дублирующую идентификацию инструмента генератором с помощью штрих-кода и RFID</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Максимальное номинальное напряжение для использования изделия</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288</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val="en-US" w:eastAsia="ru-RU"/>
              </w:rPr>
              <w:t>B</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Максимальная сила тока для использования</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5,5</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А</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Поставляется стерильным</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профилактики внутрибольничных инфекций</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Совместим с генератором электрохирургическим Force Triad, платформой энергетической серии FT Valleylab FT10, генератором электролигирующим Valleylab LS10 серии LS</w:t>
            </w:r>
          </w:p>
        </w:tc>
        <w:tc>
          <w:tcPr>
            <w:tcW w:w="534"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совместимость по функциональным, техническим, качественным характеристикам изделия корректной и безопасной работе имеющегося у Заказчика необходимого оборудования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val="restart"/>
            <w:tcBorders>
              <w:top w:val="nil"/>
              <w:left w:val="single" w:sz="4" w:space="0" w:color="auto"/>
              <w:bottom w:val="single" w:sz="4" w:space="0" w:color="000000"/>
              <w:right w:val="single" w:sz="4" w:space="0" w:color="auto"/>
            </w:tcBorders>
            <w:shd w:val="clear" w:color="auto" w:fill="auto"/>
            <w:noWrap/>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2</w:t>
            </w:r>
          </w:p>
        </w:tc>
        <w:tc>
          <w:tcPr>
            <w:tcW w:w="366" w:type="pct"/>
            <w:vMerge w:val="restart"/>
            <w:tcBorders>
              <w:top w:val="nil"/>
              <w:left w:val="single" w:sz="4" w:space="0" w:color="auto"/>
              <w:bottom w:val="single" w:sz="4" w:space="0" w:color="auto"/>
              <w:right w:val="single" w:sz="4" w:space="0" w:color="auto"/>
            </w:tcBorders>
            <w:shd w:val="clear" w:color="auto" w:fill="auto"/>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Держатель/электрод электрохирургический для открытых операций, биполярный, одноразового использования</w:t>
            </w:r>
          </w:p>
        </w:tc>
        <w:tc>
          <w:tcPr>
            <w:tcW w:w="311" w:type="pct"/>
            <w:vMerge w:val="restart"/>
            <w:tcBorders>
              <w:top w:val="nil"/>
              <w:left w:val="single" w:sz="4" w:space="0" w:color="auto"/>
              <w:bottom w:val="single" w:sz="4" w:space="0" w:color="auto"/>
              <w:right w:val="single" w:sz="4" w:space="0" w:color="auto"/>
            </w:tcBorders>
            <w:shd w:val="clear" w:color="auto" w:fill="auto"/>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32.50.13.190-00008696*</w:t>
            </w: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Диаметр штока инструмента</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6</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val="restart"/>
            <w:tcBorders>
              <w:top w:val="nil"/>
              <w:left w:val="single" w:sz="4" w:space="0" w:color="auto"/>
              <w:bottom w:val="single" w:sz="4" w:space="0" w:color="000000"/>
              <w:right w:val="single" w:sz="4" w:space="0" w:color="auto"/>
            </w:tcBorders>
            <w:shd w:val="clear" w:color="auto" w:fill="auto"/>
            <w:noWrap/>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штука</w:t>
            </w:r>
          </w:p>
        </w:tc>
        <w:tc>
          <w:tcPr>
            <w:tcW w:w="172" w:type="pct"/>
            <w:vMerge w:val="restart"/>
            <w:tcBorders>
              <w:top w:val="nil"/>
              <w:left w:val="single" w:sz="4" w:space="0" w:color="auto"/>
              <w:bottom w:val="single" w:sz="4" w:space="0" w:color="000000"/>
              <w:right w:val="single" w:sz="4" w:space="0" w:color="auto"/>
            </w:tcBorders>
            <w:shd w:val="clear" w:color="auto" w:fill="auto"/>
            <w:noWrap/>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6</w:t>
            </w:r>
          </w:p>
        </w:tc>
        <w:tc>
          <w:tcPr>
            <w:tcW w:w="29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17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18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Форма изделия</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Пистолет</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Форма рабочей части</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Изогнутая</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Инструмент электролигирующий и пересекающий, для сплавления (электролигирования) и пересечения лимфатических и кровеносных сосудов, тканей, без сохранения просвета, максимальным диаметром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7</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Изделие выполнено из АБС-пластика с рукояткой пистолетного типа, без кремальеры, кнопкой ручной активации между сжимающими бранши рукоятками инструмента, колесом вращения штока рабочей рукой и курком ножа под указательным пальцем.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Инструмент выполнен в виде рукоятки пистолетного типа с возможностью вращения ствола рабочей рукой</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 кремальерой или Без кремальеры</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Длина шафта</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36 и ≤ 38</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Сантиметр</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Бранши имеют монолатеральное раскрытие</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Кнопка ручного управления электролигированием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Наличие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Нож активируется отдельно от заваривания специальным курком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Длина активного электрода</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19 и ≤ 20</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Максимальная ширина активного электрода</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4 и ≤ 5</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Открытие браншей</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Монолатеральное или Билатеральное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Бранши имеют антипригарное нано-покрытие.</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Максимальный диаметр шафта</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5 и ≤ 6</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Максимальная температура рукоятки, градус</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43,5</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Активация биполярного воздействия осуществляется одновременно с дозированным сжатием тканей браншами инструмента</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Рассекающее ткани лезвие активируется отдельно от заваривания специальным курком.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Максимальная температура шафта, градус</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65</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Управление</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Ручное ; Педальное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Конструкция инструмента позволяет оказывать дозированное сжатие ткани с сосудом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Рукоятки инструмента имеют прорезиненные накладки</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 неразъемным кабелем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Наличие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Максимальное номинальное напряжение для использования изделия</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255,5</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Вольт</w:t>
            </w:r>
          </w:p>
        </w:tc>
        <w:tc>
          <w:tcPr>
            <w:tcW w:w="622"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Вилка на кабеле имеет необходимую маркировку для распознавания инструмента генератором</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Наличие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совместимость по функциональным, техническим, качественным характеристикам изделия корректной и безопасной работе имеющегося у Заказчика необходимого оборудования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Поставляется стерильно</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профилактики внутрибольничных инфекций</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val="restart"/>
            <w:tcBorders>
              <w:top w:val="nil"/>
              <w:left w:val="single" w:sz="4" w:space="0" w:color="auto"/>
              <w:bottom w:val="single" w:sz="4" w:space="0" w:color="000000"/>
              <w:right w:val="single" w:sz="4" w:space="0" w:color="auto"/>
            </w:tcBorders>
            <w:shd w:val="clear" w:color="auto" w:fill="auto"/>
            <w:noWrap/>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3</w:t>
            </w:r>
          </w:p>
        </w:tc>
        <w:tc>
          <w:tcPr>
            <w:tcW w:w="366" w:type="pct"/>
            <w:vMerge w:val="restart"/>
            <w:tcBorders>
              <w:top w:val="nil"/>
              <w:left w:val="single" w:sz="4" w:space="0" w:color="auto"/>
              <w:bottom w:val="single" w:sz="4" w:space="0" w:color="auto"/>
              <w:right w:val="single" w:sz="4" w:space="0" w:color="auto"/>
            </w:tcBorders>
            <w:shd w:val="clear" w:color="auto" w:fill="auto"/>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Держатель/электрод электрохирургический для открытых операций, биполярный, одноразового использования</w:t>
            </w:r>
          </w:p>
        </w:tc>
        <w:tc>
          <w:tcPr>
            <w:tcW w:w="311" w:type="pct"/>
            <w:vMerge w:val="restart"/>
            <w:tcBorders>
              <w:top w:val="nil"/>
              <w:left w:val="single" w:sz="4" w:space="0" w:color="auto"/>
              <w:bottom w:val="single" w:sz="4" w:space="0" w:color="auto"/>
              <w:right w:val="single" w:sz="4" w:space="0" w:color="auto"/>
            </w:tcBorders>
            <w:shd w:val="clear" w:color="auto" w:fill="auto"/>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32.50.13.190-00008696*</w:t>
            </w: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Диаметр штока инструмента</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6</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val="restart"/>
            <w:tcBorders>
              <w:top w:val="nil"/>
              <w:left w:val="single" w:sz="4" w:space="0" w:color="auto"/>
              <w:bottom w:val="single" w:sz="4" w:space="0" w:color="000000"/>
              <w:right w:val="single" w:sz="4" w:space="0" w:color="auto"/>
            </w:tcBorders>
            <w:shd w:val="clear" w:color="auto" w:fill="auto"/>
            <w:noWrap/>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штука</w:t>
            </w:r>
          </w:p>
        </w:tc>
        <w:tc>
          <w:tcPr>
            <w:tcW w:w="172" w:type="pct"/>
            <w:vMerge w:val="restart"/>
            <w:tcBorders>
              <w:top w:val="nil"/>
              <w:left w:val="single" w:sz="4" w:space="0" w:color="auto"/>
              <w:bottom w:val="single" w:sz="4" w:space="0" w:color="000000"/>
              <w:right w:val="single" w:sz="4" w:space="0" w:color="auto"/>
            </w:tcBorders>
            <w:shd w:val="clear" w:color="auto" w:fill="auto"/>
            <w:noWrap/>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1</w:t>
            </w:r>
          </w:p>
        </w:tc>
        <w:tc>
          <w:tcPr>
            <w:tcW w:w="29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17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21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18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6A95" w:rsidRPr="00C66A95" w:rsidRDefault="00C66A95" w:rsidP="00C66A95">
            <w:pPr>
              <w:spacing w:after="0" w:line="240" w:lineRule="auto"/>
              <w:jc w:val="center"/>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Форма изделия</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Пистолет</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Форма рабочей части</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Изогнутая</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Инструмент электролигирующий и пересекающий, для сплавления (электролигирования) и пересечения лимфатических и кровеносных сосудов, тканей, без сохранения просвета, максимальным диаметром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7</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Изделие выполнено из АБС-пластика с рукояткой пистолетного типа, без кремальеры, кнопкой ручной активации между сжимающими бранши рукоятками инструмента, колесом вращения штока рабочей рукой и курком ножа под указательным пальцем.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Инструмент выполнен в виде рукоятки пистолетного типа с возможностью вращения ствола рабочей рукой</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 кремальерой или Без кремальеры</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Длина шафта</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xml:space="preserve">≥ 44 </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Сантиметр</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Бранши имеют монолатеральное раскрытие</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Кнопка ручного управления электролигированием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Наличие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Нож активируется отдельно от заваривания специальным курком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Длина активного электрода</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19 и ≤ 20</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Максимальная ширина активного электрода</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4 и ≤ 5</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Открытие браншей</w:t>
            </w:r>
          </w:p>
        </w:tc>
        <w:tc>
          <w:tcPr>
            <w:tcW w:w="534"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Монолатеральное или Билатеральное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Бранши имеют антипригарное нано-покрытие.</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Максимальный диаметр шафта</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5 и ≤ 6</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Миллиметр</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Максимальная температура рукоятки, градус</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43,5</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Активация биполярного воздействия осуществляется одновременно с дозированным сжатием тканей браншами инструмента</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Рассекающее ткани лезвие активируется отдельно от заваривания специальным курком.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Максимальная температура шафта, градус</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65</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функциональное соответствие изделия назначению инструментария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Управление</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Ручное; Педальное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Конструкция инструмента позволяет оказывать дозированное сжатие ткани с сосудом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Рукоятки инструмента имеют прорезиненные накладки</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 неразъемным кабелем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Наличие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Максимальное номинальное напряжение для использования изделия</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255,5</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Вольт</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функционирования инструментария данной конструкции</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Вилка на кабеле имеет необходимую маркировку для распознавания инструмента генератором</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Наличие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Необходимая характеристика, определяющая совместимость по функциональным, техническим, качественным характеристикам изделия корректной и безопасной работе имеющегося у Заказчика необходимого оборудования</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r w:rsidR="00C66A95" w:rsidRPr="00C66A95" w:rsidTr="00C66A95">
        <w:trPr>
          <w:trHeight w:val="402"/>
        </w:trPr>
        <w:tc>
          <w:tcPr>
            <w:tcW w:w="11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66"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111" w:type="pct"/>
            <w:tcBorders>
              <w:top w:val="nil"/>
              <w:left w:val="nil"/>
              <w:bottom w:val="single" w:sz="4" w:space="0" w:color="auto"/>
              <w:right w:val="single" w:sz="4" w:space="0" w:color="auto"/>
            </w:tcBorders>
            <w:shd w:val="clear" w:color="auto" w:fill="auto"/>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Поставляется стерильно</w:t>
            </w:r>
          </w:p>
        </w:tc>
        <w:tc>
          <w:tcPr>
            <w:tcW w:w="534"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Соответствие</w:t>
            </w:r>
          </w:p>
        </w:tc>
        <w:tc>
          <w:tcPr>
            <w:tcW w:w="311" w:type="pct"/>
            <w:tcBorders>
              <w:top w:val="nil"/>
              <w:left w:val="nil"/>
              <w:bottom w:val="single" w:sz="4" w:space="0" w:color="auto"/>
              <w:right w:val="single" w:sz="4" w:space="0" w:color="auto"/>
            </w:tcBorders>
            <w:shd w:val="clear" w:color="auto" w:fill="auto"/>
            <w:noWrap/>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 </w:t>
            </w:r>
          </w:p>
        </w:tc>
        <w:tc>
          <w:tcPr>
            <w:tcW w:w="622" w:type="pct"/>
            <w:tcBorders>
              <w:top w:val="nil"/>
              <w:left w:val="nil"/>
              <w:bottom w:val="single" w:sz="4" w:space="0" w:color="auto"/>
              <w:right w:val="single" w:sz="4" w:space="0" w:color="auto"/>
            </w:tcBorders>
            <w:shd w:val="clear" w:color="auto" w:fill="auto"/>
            <w:noWrap/>
            <w:vAlign w:val="bottom"/>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Требуемый параметр для профилактики внутрибольничных инфекций</w:t>
            </w:r>
          </w:p>
        </w:tc>
        <w:tc>
          <w:tcPr>
            <w:tcW w:w="400" w:type="pct"/>
            <w:tcBorders>
              <w:top w:val="nil"/>
              <w:left w:val="nil"/>
              <w:bottom w:val="single" w:sz="4" w:space="0" w:color="auto"/>
              <w:right w:val="single" w:sz="4" w:space="0" w:color="auto"/>
            </w:tcBorders>
            <w:shd w:val="clear" w:color="auto" w:fill="auto"/>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r w:rsidRPr="00C66A9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9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73"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216"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c>
          <w:tcPr>
            <w:tcW w:w="184" w:type="pct"/>
            <w:vMerge/>
            <w:tcBorders>
              <w:top w:val="nil"/>
              <w:left w:val="single" w:sz="4" w:space="0" w:color="auto"/>
              <w:bottom w:val="single" w:sz="4" w:space="0" w:color="000000"/>
              <w:right w:val="single" w:sz="4" w:space="0" w:color="auto"/>
            </w:tcBorders>
            <w:vAlign w:val="center"/>
            <w:hideMark/>
          </w:tcPr>
          <w:p w:rsidR="00C66A95" w:rsidRPr="00C66A95" w:rsidRDefault="00C66A95" w:rsidP="00C66A95">
            <w:pPr>
              <w:spacing w:after="0" w:line="240" w:lineRule="auto"/>
              <w:rPr>
                <w:rFonts w:ascii="Times New Roman" w:eastAsia="Times New Roman" w:hAnsi="Times New Roman" w:cs="Times New Roman"/>
                <w:color w:val="000000"/>
                <w:sz w:val="20"/>
                <w:szCs w:val="20"/>
                <w:lang w:eastAsia="ru-RU"/>
              </w:rPr>
            </w:pPr>
          </w:p>
        </w:tc>
      </w:tr>
    </w:tbl>
    <w:p w:rsidR="00C66A95" w:rsidRDefault="00C66A95" w:rsidP="00C66A95">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C66A9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F9" w:rsidRDefault="008B41F9">
      <w:pPr>
        <w:spacing w:after="0" w:line="240" w:lineRule="auto"/>
      </w:pPr>
      <w:r>
        <w:separator/>
      </w:r>
    </w:p>
  </w:endnote>
  <w:endnote w:type="continuationSeparator" w:id="0">
    <w:p w:rsidR="008B41F9" w:rsidRDefault="008B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211E" w:rsidRDefault="002A211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A211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A211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A211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A211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66A9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A211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66A9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F9" w:rsidRDefault="008B41F9">
      <w:pPr>
        <w:spacing w:after="0" w:line="240" w:lineRule="auto"/>
      </w:pPr>
      <w:r>
        <w:separator/>
      </w:r>
    </w:p>
  </w:footnote>
  <w:footnote w:type="continuationSeparator" w:id="0">
    <w:p w:rsidR="008B41F9" w:rsidRDefault="008B41F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211E" w:rsidRDefault="002A211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211E" w:rsidRDefault="002A211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211E" w:rsidRDefault="002A211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211E"/>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41F9"/>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66A95"/>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11392084">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D871-E1CB-4220-A7DE-318BCAB8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3369</Words>
  <Characters>19206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2026-06-25T05:41:00Z</dcterms:created>
  <dcterms:modified xsi:type="dcterms:W3CDTF">2026-06-25T05:41:00Z</dcterms:modified>
</cp:coreProperties>
</file>