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21.1-03/669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0380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E0E8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E0E8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E0E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15" w:type="pct"/>
        <w:tblInd w:w="134" w:type="dxa"/>
        <w:tblLayout w:type="fixed"/>
        <w:tblLook w:val="04A0" w:firstRow="1" w:lastRow="0" w:firstColumn="1" w:lastColumn="0" w:noHBand="0" w:noVBand="1"/>
      </w:tblPr>
      <w:tblGrid>
        <w:gridCol w:w="468"/>
        <w:gridCol w:w="1491"/>
        <w:gridCol w:w="1133"/>
        <w:gridCol w:w="1133"/>
        <w:gridCol w:w="2691"/>
        <w:gridCol w:w="1420"/>
        <w:gridCol w:w="1987"/>
        <w:gridCol w:w="1133"/>
        <w:gridCol w:w="992"/>
        <w:gridCol w:w="1133"/>
        <w:gridCol w:w="851"/>
        <w:gridCol w:w="710"/>
        <w:gridCol w:w="854"/>
      </w:tblGrid>
      <w:tr w:rsidR="000E0E86" w:rsidRPr="000E0E86" w:rsidTr="000E0E86">
        <w:trPr>
          <w:trHeight w:val="300"/>
        </w:trPr>
        <w:tc>
          <w:tcPr>
            <w:tcW w:w="146" w:type="pct"/>
            <w:vMerge w:val="restart"/>
            <w:tcBorders>
              <w:top w:val="single" w:sz="6" w:space="0" w:color="000000"/>
              <w:left w:val="single" w:sz="6" w:space="0" w:color="000000"/>
              <w:bottom w:val="single" w:sz="6" w:space="0" w:color="000000"/>
              <w:right w:val="single" w:sz="6"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 № п/п</w:t>
            </w:r>
          </w:p>
        </w:tc>
        <w:tc>
          <w:tcPr>
            <w:tcW w:w="466" w:type="pct"/>
            <w:vMerge w:val="restart"/>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Наименование товара, работы, услуги</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Код позиции</w:t>
            </w:r>
          </w:p>
        </w:tc>
        <w:tc>
          <w:tcPr>
            <w:tcW w:w="2260" w:type="pct"/>
            <w:gridSpan w:val="4"/>
            <w:tcBorders>
              <w:top w:val="single" w:sz="8" w:space="0" w:color="000000"/>
              <w:left w:val="nil"/>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Характеристики товара, работы, услуги</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Количество</w:t>
            </w:r>
          </w:p>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(объем работы, услуги)</w:t>
            </w:r>
          </w:p>
        </w:tc>
        <w:tc>
          <w:tcPr>
            <w:tcW w:w="310" w:type="pct"/>
            <w:vMerge w:val="restart"/>
            <w:tcBorders>
              <w:top w:val="single" w:sz="8" w:space="0" w:color="000000"/>
              <w:left w:val="single" w:sz="8" w:space="0" w:color="000000"/>
              <w:bottom w:val="single" w:sz="8" w:space="0" w:color="000000"/>
              <w:right w:val="nil"/>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Единица измерения</w:t>
            </w:r>
          </w:p>
        </w:tc>
        <w:tc>
          <w:tcPr>
            <w:tcW w:w="354" w:type="pct"/>
            <w:vMerge w:val="restart"/>
            <w:tcBorders>
              <w:top w:val="single" w:sz="4" w:space="0" w:color="auto"/>
              <w:left w:val="single" w:sz="4" w:space="0" w:color="auto"/>
              <w:bottom w:val="single" w:sz="4" w:space="0" w:color="000000"/>
              <w:right w:val="single" w:sz="4" w:space="0" w:color="auto"/>
            </w:tcBorders>
            <w:noWrap/>
            <w:vAlign w:val="center"/>
            <w:hideMark/>
          </w:tcPr>
          <w:p w:rsidR="000E0E86" w:rsidRPr="000E0E86" w:rsidRDefault="000E0E86" w:rsidP="000E0E86">
            <w:pPr>
              <w:spacing w:after="0" w:line="240" w:lineRule="auto"/>
              <w:jc w:val="center"/>
              <w:rPr>
                <w:rFonts w:ascii="Times New Roman" w:eastAsia="Times New Roman" w:hAnsi="Times New Roman" w:cs="Times New Roman"/>
                <w:b/>
                <w:color w:val="000000"/>
                <w:sz w:val="16"/>
                <w:szCs w:val="16"/>
                <w:lang w:eastAsia="ru-RU"/>
              </w:rPr>
            </w:pPr>
            <w:r w:rsidRPr="000E0E86">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bottom w:val="single" w:sz="4" w:space="0" w:color="000000"/>
              <w:right w:val="single" w:sz="4" w:space="0" w:color="auto"/>
            </w:tcBorders>
            <w:noWrap/>
            <w:vAlign w:val="center"/>
          </w:tcPr>
          <w:p w:rsidR="000E0E86" w:rsidRPr="000E0E86" w:rsidRDefault="000E0E86" w:rsidP="000E0E86">
            <w:pPr>
              <w:spacing w:after="0" w:line="240" w:lineRule="auto"/>
              <w:jc w:val="center"/>
              <w:rPr>
                <w:rFonts w:ascii="Times New Roman" w:eastAsia="Times New Roman" w:hAnsi="Times New Roman" w:cs="Times New Roman"/>
                <w:b/>
                <w:color w:val="000000"/>
                <w:sz w:val="16"/>
                <w:szCs w:val="16"/>
                <w:lang w:eastAsia="ru-RU"/>
              </w:rPr>
            </w:pPr>
            <w:r w:rsidRPr="000E0E86">
              <w:rPr>
                <w:rFonts w:ascii="Times New Roman" w:eastAsia="Times New Roman" w:hAnsi="Times New Roman" w:cs="Times New Roman"/>
                <w:b/>
                <w:color w:val="000000"/>
                <w:sz w:val="16"/>
                <w:szCs w:val="16"/>
                <w:lang w:eastAsia="ru-RU"/>
              </w:rPr>
              <w:t>Ставка НДС%</w:t>
            </w:r>
          </w:p>
          <w:p w:rsidR="000E0E86" w:rsidRPr="000E0E86" w:rsidRDefault="000E0E86" w:rsidP="000E0E86">
            <w:pPr>
              <w:spacing w:after="0" w:line="240" w:lineRule="auto"/>
              <w:jc w:val="center"/>
              <w:rPr>
                <w:rFonts w:ascii="Times New Roman" w:eastAsia="Times New Roman" w:hAnsi="Times New Roman" w:cs="Times New Roman"/>
                <w:b/>
                <w:color w:val="000000"/>
                <w:sz w:val="16"/>
                <w:szCs w:val="16"/>
                <w:lang w:eastAsia="ru-RU"/>
              </w:rPr>
            </w:pPr>
          </w:p>
        </w:tc>
        <w:tc>
          <w:tcPr>
            <w:tcW w:w="222" w:type="pct"/>
            <w:vMerge w:val="restart"/>
            <w:tcBorders>
              <w:top w:val="single" w:sz="4" w:space="0" w:color="auto"/>
              <w:left w:val="single" w:sz="4" w:space="0" w:color="auto"/>
              <w:bottom w:val="single" w:sz="4" w:space="0" w:color="000000"/>
              <w:right w:val="single" w:sz="4" w:space="0" w:color="auto"/>
            </w:tcBorders>
            <w:noWrap/>
            <w:vAlign w:val="center"/>
            <w:hideMark/>
          </w:tcPr>
          <w:p w:rsidR="000E0E86" w:rsidRPr="000E0E86" w:rsidRDefault="000E0E86" w:rsidP="000E0E86">
            <w:pPr>
              <w:spacing w:after="0" w:line="240" w:lineRule="auto"/>
              <w:jc w:val="center"/>
              <w:rPr>
                <w:rFonts w:ascii="Times New Roman" w:eastAsia="Times New Roman" w:hAnsi="Times New Roman" w:cs="Times New Roman"/>
                <w:b/>
                <w:color w:val="000000"/>
                <w:sz w:val="16"/>
                <w:szCs w:val="16"/>
                <w:lang w:eastAsia="ru-RU"/>
              </w:rPr>
            </w:pPr>
            <w:r w:rsidRPr="000E0E86">
              <w:rPr>
                <w:rFonts w:ascii="Times New Roman" w:eastAsia="Times New Roman" w:hAnsi="Times New Roman" w:cs="Times New Roman"/>
                <w:b/>
                <w:color w:val="000000"/>
                <w:sz w:val="16"/>
                <w:szCs w:val="16"/>
                <w:lang w:eastAsia="ru-RU"/>
              </w:rPr>
              <w:t>Цена за ед. без НДС</w:t>
            </w:r>
          </w:p>
        </w:tc>
        <w:tc>
          <w:tcPr>
            <w:tcW w:w="267" w:type="pct"/>
            <w:vMerge w:val="restart"/>
            <w:tcBorders>
              <w:top w:val="single" w:sz="4" w:space="0" w:color="auto"/>
              <w:left w:val="single" w:sz="4" w:space="0" w:color="auto"/>
              <w:bottom w:val="single" w:sz="4" w:space="0" w:color="000000"/>
              <w:right w:val="single" w:sz="4" w:space="0" w:color="auto"/>
            </w:tcBorders>
            <w:noWrap/>
            <w:vAlign w:val="center"/>
            <w:hideMark/>
          </w:tcPr>
          <w:p w:rsidR="000E0E86" w:rsidRPr="000E0E86" w:rsidRDefault="000E0E86" w:rsidP="000E0E86">
            <w:pPr>
              <w:spacing w:after="0" w:line="240" w:lineRule="auto"/>
              <w:jc w:val="center"/>
              <w:rPr>
                <w:rFonts w:ascii="Times New Roman" w:eastAsia="Times New Roman" w:hAnsi="Times New Roman" w:cs="Times New Roman"/>
                <w:b/>
                <w:color w:val="000000"/>
                <w:sz w:val="16"/>
                <w:szCs w:val="16"/>
                <w:lang w:eastAsia="ru-RU"/>
              </w:rPr>
            </w:pPr>
            <w:r w:rsidRPr="000E0E86">
              <w:rPr>
                <w:rFonts w:ascii="Times New Roman" w:eastAsia="Times New Roman" w:hAnsi="Times New Roman" w:cs="Times New Roman"/>
                <w:b/>
                <w:color w:val="000000"/>
                <w:sz w:val="16"/>
                <w:szCs w:val="16"/>
                <w:lang w:eastAsia="ru-RU"/>
              </w:rPr>
              <w:t>Сумма без НДС</w:t>
            </w:r>
          </w:p>
        </w:tc>
      </w:tr>
      <w:tr w:rsidR="000E0E86" w:rsidRPr="000E0E86" w:rsidTr="000E0E86">
        <w:trPr>
          <w:trHeight w:val="300"/>
        </w:trPr>
        <w:tc>
          <w:tcPr>
            <w:tcW w:w="146" w:type="pct"/>
            <w:vMerge/>
            <w:tcBorders>
              <w:top w:val="single" w:sz="6" w:space="0" w:color="000000"/>
              <w:left w:val="single" w:sz="6" w:space="0" w:color="000000"/>
              <w:bottom w:val="single" w:sz="6" w:space="0" w:color="000000"/>
              <w:right w:val="single" w:sz="6" w:space="0" w:color="000000"/>
            </w:tcBorders>
            <w:vAlign w:val="center"/>
            <w:hideMark/>
          </w:tcPr>
          <w:p w:rsidR="000E0E86" w:rsidRPr="000E0E86" w:rsidRDefault="000E0E86" w:rsidP="00C61D18">
            <w:pPr>
              <w:spacing w:after="0"/>
              <w:rPr>
                <w:rFonts w:ascii="Times New Roman" w:eastAsia="Times New Roman" w:hAnsi="Times New Roman" w:cs="Times New Roman"/>
                <w:b/>
                <w:bCs/>
                <w:color w:val="000000"/>
                <w:sz w:val="16"/>
                <w:szCs w:val="16"/>
                <w:lang w:eastAsia="ru-RU"/>
              </w:rPr>
            </w:pPr>
          </w:p>
        </w:tc>
        <w:tc>
          <w:tcPr>
            <w:tcW w:w="466" w:type="pct"/>
            <w:vMerge/>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rPr>
                <w:rFonts w:ascii="Times New Roman" w:eastAsia="Times New Roman" w:hAnsi="Times New Roman" w:cs="Times New Roman"/>
                <w:b/>
                <w:bCs/>
                <w:color w:val="000000"/>
                <w:sz w:val="16"/>
                <w:szCs w:val="16"/>
                <w:lang w:eastAsia="ru-RU"/>
              </w:rPr>
            </w:pP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rPr>
                <w:rFonts w:ascii="Times New Roman" w:eastAsia="Times New Roman" w:hAnsi="Times New Roman" w:cs="Times New Roman"/>
                <w:b/>
                <w:bCs/>
                <w:color w:val="000000"/>
                <w:sz w:val="16"/>
                <w:szCs w:val="16"/>
                <w:lang w:eastAsia="ru-RU"/>
              </w:rPr>
            </w:pPr>
          </w:p>
        </w:tc>
        <w:tc>
          <w:tcPr>
            <w:tcW w:w="354" w:type="pct"/>
            <w:tcBorders>
              <w:top w:val="nil"/>
              <w:left w:val="nil"/>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Наименование характеристики</w:t>
            </w:r>
          </w:p>
        </w:tc>
        <w:tc>
          <w:tcPr>
            <w:tcW w:w="841" w:type="pct"/>
            <w:tcBorders>
              <w:top w:val="nil"/>
              <w:left w:val="nil"/>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Значение характеристики</w:t>
            </w:r>
          </w:p>
        </w:tc>
        <w:tc>
          <w:tcPr>
            <w:tcW w:w="444" w:type="pct"/>
            <w:tcBorders>
              <w:top w:val="nil"/>
              <w:left w:val="nil"/>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Единица измерения характеристики</w:t>
            </w:r>
          </w:p>
        </w:tc>
        <w:tc>
          <w:tcPr>
            <w:tcW w:w="620" w:type="pct"/>
            <w:tcBorders>
              <w:top w:val="nil"/>
              <w:left w:val="nil"/>
              <w:bottom w:val="single" w:sz="8" w:space="0" w:color="000000"/>
              <w:right w:val="single" w:sz="8" w:space="0" w:color="000000"/>
            </w:tcBorders>
            <w:vAlign w:val="center"/>
            <w:hideMark/>
          </w:tcPr>
          <w:p w:rsidR="000E0E86" w:rsidRPr="000E0E86" w:rsidRDefault="000E0E86" w:rsidP="00C61D18">
            <w:pPr>
              <w:spacing w:after="0" w:line="240" w:lineRule="auto"/>
              <w:jc w:val="center"/>
              <w:rPr>
                <w:rFonts w:ascii="Times New Roman" w:eastAsia="Times New Roman" w:hAnsi="Times New Roman" w:cs="Times New Roman"/>
                <w:b/>
                <w:bCs/>
                <w:color w:val="000000"/>
                <w:sz w:val="16"/>
                <w:szCs w:val="16"/>
                <w:lang w:eastAsia="ru-RU"/>
              </w:rPr>
            </w:pPr>
            <w:r w:rsidRPr="000E0E8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0E0E86" w:rsidRPr="000E0E86" w:rsidRDefault="000E0E86" w:rsidP="00C61D18">
            <w:pPr>
              <w:spacing w:after="0"/>
              <w:rPr>
                <w:rFonts w:ascii="Times New Roman" w:eastAsia="Times New Roman" w:hAnsi="Times New Roman" w:cs="Times New Roman"/>
                <w:b/>
                <w:bCs/>
                <w:color w:val="000000"/>
                <w:sz w:val="16"/>
                <w:szCs w:val="16"/>
                <w:lang w:eastAsia="ru-RU"/>
              </w:rPr>
            </w:pPr>
          </w:p>
        </w:tc>
        <w:tc>
          <w:tcPr>
            <w:tcW w:w="310" w:type="pct"/>
            <w:vMerge/>
            <w:tcBorders>
              <w:top w:val="single" w:sz="8" w:space="0" w:color="000000"/>
              <w:left w:val="single" w:sz="8" w:space="0" w:color="000000"/>
              <w:bottom w:val="single" w:sz="8" w:space="0" w:color="000000"/>
              <w:right w:val="nil"/>
            </w:tcBorders>
            <w:vAlign w:val="center"/>
            <w:hideMark/>
          </w:tcPr>
          <w:p w:rsidR="000E0E86" w:rsidRPr="000E0E86" w:rsidRDefault="000E0E86" w:rsidP="00C61D18">
            <w:pPr>
              <w:spacing w:after="0"/>
              <w:rPr>
                <w:rFonts w:ascii="Times New Roman" w:eastAsia="Times New Roman" w:hAnsi="Times New Roman" w:cs="Times New Roman"/>
                <w:b/>
                <w:bCs/>
                <w:color w:val="000000"/>
                <w:sz w:val="16"/>
                <w:szCs w:val="16"/>
                <w:lang w:eastAsia="ru-RU"/>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0E0E86" w:rsidRPr="000E0E86" w:rsidRDefault="000E0E86" w:rsidP="00C61D18">
            <w:pPr>
              <w:spacing w:after="0"/>
              <w:rPr>
                <w:rFonts w:ascii="Times New Roman" w:eastAsia="Times New Roman" w:hAnsi="Times New Roman" w:cs="Times New Roman"/>
                <w:b/>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0E0E86" w:rsidRPr="000E0E86" w:rsidRDefault="000E0E86" w:rsidP="00C61D18">
            <w:pPr>
              <w:spacing w:after="0"/>
              <w:rPr>
                <w:rFonts w:ascii="Times New Roman" w:eastAsia="Times New Roman" w:hAnsi="Times New Roman" w:cs="Times New Roman"/>
                <w:b/>
                <w:color w:val="000000"/>
                <w:sz w:val="16"/>
                <w:szCs w:val="16"/>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0E0E86" w:rsidRPr="000E0E86" w:rsidRDefault="000E0E86" w:rsidP="00C61D18">
            <w:pPr>
              <w:spacing w:after="0"/>
              <w:rPr>
                <w:rFonts w:ascii="Times New Roman" w:eastAsia="Times New Roman" w:hAnsi="Times New Roman" w:cs="Times New Roman"/>
                <w:b/>
                <w:color w:val="000000"/>
                <w:sz w:val="16"/>
                <w:szCs w:val="16"/>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0E0E86" w:rsidRPr="000E0E86" w:rsidRDefault="000E0E86" w:rsidP="00C61D18">
            <w:pPr>
              <w:spacing w:after="0"/>
              <w:rPr>
                <w:rFonts w:ascii="Times New Roman" w:eastAsia="Times New Roman" w:hAnsi="Times New Roman" w:cs="Times New Roman"/>
                <w:b/>
                <w:color w:val="000000"/>
                <w:sz w:val="16"/>
                <w:szCs w:val="16"/>
                <w:lang w:eastAsia="ru-RU"/>
              </w:rPr>
            </w:pPr>
          </w:p>
        </w:tc>
      </w:tr>
      <w:tr w:rsidR="000E0E86" w:rsidRPr="000E0E86" w:rsidTr="000E0E86">
        <w:trPr>
          <w:trHeight w:val="326"/>
        </w:trPr>
        <w:tc>
          <w:tcPr>
            <w:tcW w:w="146" w:type="pct"/>
            <w:vMerge w:val="restart"/>
            <w:tcBorders>
              <w:top w:val="nil"/>
              <w:left w:val="single" w:sz="8" w:space="0" w:color="000000"/>
              <w:bottom w:val="single" w:sz="8" w:space="0" w:color="000000"/>
              <w:right w:val="single" w:sz="8" w:space="0" w:color="000000"/>
            </w:tcBorders>
            <w:hideMark/>
          </w:tcPr>
          <w:p w:rsidR="000E0E86" w:rsidRPr="000E0E86" w:rsidRDefault="000E0E86" w:rsidP="00C61D18">
            <w:pPr>
              <w:spacing w:after="0" w:line="240" w:lineRule="auto"/>
              <w:jc w:val="center"/>
              <w:rPr>
                <w:rFonts w:ascii="Times New Roman" w:eastAsia="Times New Roman" w:hAnsi="Times New Roman" w:cs="Times New Roman"/>
                <w:sz w:val="16"/>
                <w:szCs w:val="16"/>
                <w:lang w:eastAsia="ru-RU"/>
              </w:rPr>
            </w:pPr>
            <w:r w:rsidRPr="000E0E86">
              <w:rPr>
                <w:rFonts w:ascii="Times New Roman" w:eastAsia="Times New Roman" w:hAnsi="Times New Roman" w:cs="Times New Roman"/>
                <w:sz w:val="16"/>
                <w:szCs w:val="16"/>
                <w:lang w:eastAsia="ru-RU"/>
              </w:rPr>
              <w:t>1</w:t>
            </w:r>
          </w:p>
        </w:tc>
        <w:tc>
          <w:tcPr>
            <w:tcW w:w="466" w:type="pct"/>
            <w:vMerge w:val="restart"/>
            <w:tcBorders>
              <w:top w:val="nil"/>
              <w:left w:val="single" w:sz="8" w:space="0" w:color="000000"/>
              <w:bottom w:val="single" w:sz="8" w:space="0" w:color="000000"/>
              <w:right w:val="single" w:sz="8" w:space="0" w:color="000000"/>
            </w:tcBorders>
          </w:tcPr>
          <w:p w:rsidR="000E0E86" w:rsidRPr="000E0E86" w:rsidRDefault="0099182F" w:rsidP="00C61D1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Компонент большеберцовый </w:t>
            </w:r>
          </w:p>
        </w:tc>
        <w:tc>
          <w:tcPr>
            <w:tcW w:w="354" w:type="pct"/>
            <w:vMerge w:val="restart"/>
            <w:tcBorders>
              <w:top w:val="nil"/>
              <w:left w:val="single" w:sz="8" w:space="0" w:color="000000"/>
              <w:bottom w:val="single" w:sz="8" w:space="0" w:color="000000"/>
              <w:right w:val="single" w:sz="8" w:space="0" w:color="000000"/>
            </w:tcBorders>
          </w:tcPr>
          <w:p w:rsidR="000E0E86" w:rsidRPr="000E0E86" w:rsidRDefault="000E0E86" w:rsidP="00C61D18">
            <w:pPr>
              <w:spacing w:after="0" w:line="240" w:lineRule="auto"/>
              <w:jc w:val="center"/>
              <w:rPr>
                <w:rFonts w:ascii="Times New Roman" w:hAnsi="Times New Roman" w:cs="Times New Roman"/>
                <w:sz w:val="16"/>
                <w:szCs w:val="16"/>
                <w:shd w:val="clear" w:color="auto" w:fill="FFFFFF"/>
              </w:rPr>
            </w:pPr>
            <w:r w:rsidRPr="000E0E86">
              <w:rPr>
                <w:rFonts w:ascii="Times New Roman" w:hAnsi="Times New Roman" w:cs="Times New Roman"/>
                <w:sz w:val="16"/>
                <w:szCs w:val="16"/>
                <w:shd w:val="clear" w:color="auto" w:fill="FFFFFF"/>
              </w:rPr>
              <w:t>32.50.22.110</w:t>
            </w:r>
          </w:p>
        </w:tc>
        <w:tc>
          <w:tcPr>
            <w:tcW w:w="354" w:type="pct"/>
            <w:tcBorders>
              <w:top w:val="nil"/>
              <w:left w:val="nil"/>
              <w:bottom w:val="single" w:sz="4" w:space="0" w:color="auto"/>
              <w:right w:val="single" w:sz="8" w:space="0" w:color="000000"/>
            </w:tcBorders>
          </w:tcPr>
          <w:p w:rsidR="000E0E86" w:rsidRPr="000E0E86" w:rsidRDefault="000E0E86" w:rsidP="000E0E86">
            <w:pPr>
              <w:spacing w:after="0" w:line="240" w:lineRule="auto"/>
              <w:rPr>
                <w:rFonts w:ascii="Times New Roman" w:hAnsi="Times New Roman" w:cs="Times New Roman"/>
                <w:sz w:val="16"/>
                <w:szCs w:val="16"/>
              </w:rPr>
            </w:pPr>
            <w:r w:rsidRPr="000E0E86">
              <w:rPr>
                <w:rFonts w:ascii="Times New Roman" w:hAnsi="Times New Roman" w:cs="Times New Roman"/>
                <w:sz w:val="16"/>
                <w:szCs w:val="16"/>
              </w:rPr>
              <w:t>Материал изготовления</w:t>
            </w:r>
          </w:p>
        </w:tc>
        <w:tc>
          <w:tcPr>
            <w:tcW w:w="841" w:type="pct"/>
            <w:tcBorders>
              <w:top w:val="nil"/>
              <w:left w:val="nil"/>
              <w:bottom w:val="single" w:sz="4" w:space="0" w:color="auto"/>
              <w:right w:val="single" w:sz="8" w:space="0" w:color="000000"/>
            </w:tcBorders>
            <w:hideMark/>
          </w:tcPr>
          <w:p w:rsidR="000E0E86" w:rsidRDefault="000E0E86" w:rsidP="00C61D18">
            <w:pPr>
              <w:spacing w:after="0" w:line="240" w:lineRule="auto"/>
              <w:jc w:val="center"/>
              <w:rPr>
                <w:rFonts w:ascii="Times New Roman" w:hAnsi="Times New Roman" w:cs="Times New Roman"/>
                <w:sz w:val="16"/>
                <w:szCs w:val="16"/>
              </w:rPr>
            </w:pPr>
          </w:p>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 xml:space="preserve">сплав CoCrMo </w:t>
            </w:r>
          </w:p>
        </w:tc>
        <w:tc>
          <w:tcPr>
            <w:tcW w:w="444" w:type="pct"/>
            <w:tcBorders>
              <w:top w:val="nil"/>
              <w:left w:val="nil"/>
              <w:bottom w:val="single" w:sz="4" w:space="0" w:color="auto"/>
              <w:right w:val="single" w:sz="8" w:space="0" w:color="000000"/>
            </w:tcBorders>
            <w:vAlign w:val="center"/>
          </w:tcPr>
          <w:p w:rsidR="000E0E86" w:rsidRPr="000E0E86" w:rsidRDefault="000E0E86" w:rsidP="00C61D18">
            <w:pPr>
              <w:spacing w:after="0" w:line="240" w:lineRule="auto"/>
              <w:jc w:val="center"/>
              <w:rPr>
                <w:rFonts w:ascii="Times New Roman" w:hAnsi="Times New Roman" w:cs="Times New Roman"/>
                <w:sz w:val="16"/>
                <w:szCs w:val="16"/>
              </w:rPr>
            </w:pPr>
          </w:p>
        </w:tc>
        <w:tc>
          <w:tcPr>
            <w:tcW w:w="620" w:type="pct"/>
            <w:tcBorders>
              <w:top w:val="nil"/>
              <w:left w:val="nil"/>
              <w:bottom w:val="single" w:sz="4" w:space="0" w:color="auto"/>
              <w:right w:val="single" w:sz="8" w:space="0" w:color="auto"/>
            </w:tcBorders>
            <w:hideMark/>
          </w:tcPr>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Значение характеристики не может изменяться участником закупки</w:t>
            </w:r>
          </w:p>
        </w:tc>
        <w:tc>
          <w:tcPr>
            <w:tcW w:w="354" w:type="pct"/>
            <w:vMerge w:val="restart"/>
            <w:tcBorders>
              <w:top w:val="nil"/>
              <w:left w:val="single" w:sz="8" w:space="0" w:color="auto"/>
              <w:bottom w:val="single" w:sz="8" w:space="0" w:color="000000"/>
              <w:right w:val="single" w:sz="8" w:space="0" w:color="000000"/>
            </w:tcBorders>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r w:rsidRPr="000E0E86">
              <w:rPr>
                <w:rFonts w:ascii="Times New Roman" w:eastAsia="Times New Roman" w:hAnsi="Times New Roman" w:cs="Times New Roman"/>
                <w:color w:val="000000"/>
                <w:sz w:val="16"/>
                <w:szCs w:val="16"/>
                <w:lang w:eastAsia="ru-RU"/>
              </w:rPr>
              <w:t>9</w:t>
            </w:r>
          </w:p>
        </w:tc>
        <w:tc>
          <w:tcPr>
            <w:tcW w:w="310" w:type="pct"/>
            <w:vMerge w:val="restart"/>
            <w:tcBorders>
              <w:top w:val="nil"/>
              <w:left w:val="single" w:sz="8" w:space="0" w:color="000000"/>
              <w:bottom w:val="single" w:sz="8" w:space="0" w:color="000000"/>
              <w:right w:val="nil"/>
            </w:tcBorders>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r w:rsidRPr="000E0E86">
              <w:rPr>
                <w:rFonts w:ascii="Times New Roman" w:eastAsia="Times New Roman" w:hAnsi="Times New Roman" w:cs="Times New Roman"/>
                <w:color w:val="000000"/>
                <w:sz w:val="16"/>
                <w:szCs w:val="16"/>
                <w:lang w:eastAsia="ru-RU"/>
              </w:rPr>
              <w:t>шт.</w:t>
            </w:r>
          </w:p>
        </w:tc>
        <w:tc>
          <w:tcPr>
            <w:tcW w:w="354" w:type="pct"/>
            <w:vMerge w:val="restart"/>
            <w:tcBorders>
              <w:top w:val="nil"/>
              <w:left w:val="single" w:sz="4" w:space="0" w:color="auto"/>
              <w:bottom w:val="single" w:sz="4" w:space="0" w:color="000000"/>
              <w:right w:val="single" w:sz="4" w:space="0" w:color="auto"/>
            </w:tcBorders>
            <w:noWrap/>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val="restart"/>
            <w:tcBorders>
              <w:top w:val="nil"/>
              <w:left w:val="single" w:sz="4" w:space="0" w:color="auto"/>
              <w:bottom w:val="single" w:sz="4" w:space="0" w:color="000000"/>
              <w:right w:val="single" w:sz="4" w:space="0" w:color="auto"/>
            </w:tcBorders>
            <w:noWrap/>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p>
        </w:tc>
        <w:tc>
          <w:tcPr>
            <w:tcW w:w="222" w:type="pct"/>
            <w:vMerge w:val="restart"/>
            <w:tcBorders>
              <w:top w:val="nil"/>
              <w:left w:val="single" w:sz="4" w:space="0" w:color="auto"/>
              <w:bottom w:val="single" w:sz="4" w:space="0" w:color="000000"/>
              <w:right w:val="single" w:sz="4" w:space="0" w:color="auto"/>
            </w:tcBorders>
            <w:noWrap/>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val="restart"/>
            <w:tcBorders>
              <w:top w:val="nil"/>
              <w:left w:val="single" w:sz="4" w:space="0" w:color="auto"/>
              <w:bottom w:val="single" w:sz="4" w:space="0" w:color="000000"/>
              <w:right w:val="single" w:sz="4" w:space="0" w:color="auto"/>
            </w:tcBorders>
            <w:noWrap/>
          </w:tcPr>
          <w:p w:rsidR="000E0E86" w:rsidRPr="000E0E86" w:rsidRDefault="000E0E86" w:rsidP="00C61D18">
            <w:pPr>
              <w:spacing w:after="0" w:line="240" w:lineRule="auto"/>
              <w:jc w:val="center"/>
              <w:rPr>
                <w:rFonts w:ascii="Times New Roman" w:eastAsia="Times New Roman" w:hAnsi="Times New Roman" w:cs="Times New Roman"/>
                <w:color w:val="000000"/>
                <w:sz w:val="16"/>
                <w:szCs w:val="16"/>
                <w:lang w:eastAsia="ru-RU"/>
              </w:rPr>
            </w:pPr>
          </w:p>
        </w:tc>
      </w:tr>
      <w:tr w:rsidR="000E0E86" w:rsidRPr="000E0E86" w:rsidTr="000E0E86">
        <w:trPr>
          <w:trHeight w:val="326"/>
        </w:trPr>
        <w:tc>
          <w:tcPr>
            <w:tcW w:w="146" w:type="pct"/>
            <w:vMerge/>
            <w:tcBorders>
              <w:top w:val="nil"/>
              <w:left w:val="single" w:sz="8" w:space="0" w:color="000000"/>
              <w:bottom w:val="single" w:sz="8" w:space="0" w:color="000000"/>
              <w:right w:val="single" w:sz="8" w:space="0" w:color="000000"/>
            </w:tcBorders>
            <w:vAlign w:val="center"/>
            <w:hideMark/>
          </w:tcPr>
          <w:p w:rsidR="000E0E86" w:rsidRPr="000E0E86" w:rsidRDefault="000E0E86" w:rsidP="00C61D18">
            <w:pPr>
              <w:spacing w:after="0"/>
              <w:rPr>
                <w:rFonts w:ascii="Times New Roman" w:eastAsia="Times New Roman" w:hAnsi="Times New Roman" w:cs="Times New Roman"/>
                <w:sz w:val="16"/>
                <w:szCs w:val="16"/>
                <w:lang w:eastAsia="ru-RU"/>
              </w:rPr>
            </w:pPr>
          </w:p>
        </w:tc>
        <w:tc>
          <w:tcPr>
            <w:tcW w:w="466" w:type="pct"/>
            <w:vMerge/>
            <w:tcBorders>
              <w:top w:val="nil"/>
              <w:left w:val="single" w:sz="8" w:space="0" w:color="000000"/>
              <w:bottom w:val="single" w:sz="8" w:space="0" w:color="000000"/>
              <w:right w:val="single" w:sz="8" w:space="0" w:color="000000"/>
            </w:tcBorders>
            <w:vAlign w:val="center"/>
          </w:tcPr>
          <w:p w:rsidR="000E0E86" w:rsidRPr="000E0E86" w:rsidRDefault="000E0E86"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0E0E86" w:rsidRPr="000E0E86" w:rsidRDefault="000E0E86" w:rsidP="00C61D18">
            <w:pPr>
              <w:spacing w:after="0"/>
              <w:rPr>
                <w:rFonts w:ascii="Times New Roman" w:hAnsi="Times New Roman" w:cs="Times New Roman"/>
                <w:sz w:val="16"/>
                <w:szCs w:val="16"/>
                <w:shd w:val="clear" w:color="auto" w:fill="FFFFFF"/>
              </w:rPr>
            </w:pPr>
          </w:p>
        </w:tc>
        <w:tc>
          <w:tcPr>
            <w:tcW w:w="354" w:type="pct"/>
            <w:tcBorders>
              <w:top w:val="nil"/>
              <w:left w:val="nil"/>
              <w:bottom w:val="single" w:sz="4" w:space="0" w:color="auto"/>
              <w:right w:val="single" w:sz="8" w:space="0" w:color="000000"/>
            </w:tcBorders>
          </w:tcPr>
          <w:p w:rsidR="000E0E86" w:rsidRPr="000E0E86" w:rsidRDefault="000E0E86" w:rsidP="000E0E86">
            <w:pPr>
              <w:spacing w:after="0" w:line="240" w:lineRule="auto"/>
              <w:rPr>
                <w:rFonts w:ascii="Times New Roman" w:hAnsi="Times New Roman" w:cs="Times New Roman"/>
                <w:sz w:val="16"/>
                <w:szCs w:val="16"/>
              </w:rPr>
            </w:pPr>
            <w:r w:rsidRPr="000E0E86">
              <w:rPr>
                <w:rFonts w:ascii="Times New Roman" w:hAnsi="Times New Roman" w:cs="Times New Roman"/>
                <w:sz w:val="16"/>
                <w:szCs w:val="16"/>
              </w:rPr>
              <w:t>Форма</w:t>
            </w:r>
          </w:p>
        </w:tc>
        <w:tc>
          <w:tcPr>
            <w:tcW w:w="841" w:type="pct"/>
            <w:tcBorders>
              <w:top w:val="nil"/>
              <w:left w:val="nil"/>
              <w:bottom w:val="single" w:sz="4" w:space="0" w:color="auto"/>
              <w:right w:val="single" w:sz="8" w:space="0" w:color="000000"/>
            </w:tcBorders>
          </w:tcPr>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в виде овальной пластины с цилиндрическим выступом снизу и округлым выступом сверху; верхний выступ имеет сквозной цилиндрической формы канал, расположенный в медиально-латеральном направлении; верхний выступ имеет цилиндрическое отверстие спереди, открывающееся в канал</w:t>
            </w:r>
          </w:p>
        </w:tc>
        <w:tc>
          <w:tcPr>
            <w:tcW w:w="444" w:type="pct"/>
            <w:tcBorders>
              <w:top w:val="nil"/>
              <w:left w:val="nil"/>
              <w:bottom w:val="single" w:sz="4" w:space="0" w:color="auto"/>
              <w:right w:val="single" w:sz="8" w:space="0" w:color="000000"/>
            </w:tcBorders>
            <w:vAlign w:val="center"/>
          </w:tcPr>
          <w:p w:rsidR="000E0E86" w:rsidRPr="000E0E86" w:rsidRDefault="000E0E86" w:rsidP="00C61D18">
            <w:pPr>
              <w:spacing w:after="0" w:line="240" w:lineRule="auto"/>
              <w:jc w:val="center"/>
              <w:rPr>
                <w:rFonts w:ascii="Times New Roman" w:hAnsi="Times New Roman" w:cs="Times New Roman"/>
                <w:sz w:val="16"/>
                <w:szCs w:val="16"/>
              </w:rPr>
            </w:pPr>
          </w:p>
        </w:tc>
        <w:tc>
          <w:tcPr>
            <w:tcW w:w="620" w:type="pct"/>
            <w:tcBorders>
              <w:top w:val="nil"/>
              <w:left w:val="nil"/>
              <w:bottom w:val="single" w:sz="4" w:space="0" w:color="auto"/>
              <w:right w:val="single" w:sz="8" w:space="0" w:color="auto"/>
            </w:tcBorders>
          </w:tcPr>
          <w:p w:rsidR="000E0E86" w:rsidRDefault="000E0E86" w:rsidP="00C61D18">
            <w:pPr>
              <w:spacing w:after="0" w:line="240" w:lineRule="auto"/>
              <w:jc w:val="center"/>
              <w:rPr>
                <w:rFonts w:ascii="Times New Roman" w:hAnsi="Times New Roman" w:cs="Times New Roman"/>
                <w:sz w:val="16"/>
                <w:szCs w:val="16"/>
              </w:rPr>
            </w:pPr>
          </w:p>
          <w:p w:rsidR="000E0E86" w:rsidRDefault="000E0E86" w:rsidP="00C61D18">
            <w:pPr>
              <w:spacing w:after="0" w:line="240" w:lineRule="auto"/>
              <w:jc w:val="center"/>
              <w:rPr>
                <w:rFonts w:ascii="Times New Roman" w:hAnsi="Times New Roman" w:cs="Times New Roman"/>
                <w:sz w:val="16"/>
                <w:szCs w:val="16"/>
              </w:rPr>
            </w:pPr>
          </w:p>
          <w:p w:rsidR="000E0E86" w:rsidRDefault="000E0E86" w:rsidP="00C61D18">
            <w:pPr>
              <w:spacing w:after="0" w:line="240" w:lineRule="auto"/>
              <w:jc w:val="center"/>
              <w:rPr>
                <w:rFonts w:ascii="Times New Roman" w:hAnsi="Times New Roman" w:cs="Times New Roman"/>
                <w:sz w:val="16"/>
                <w:szCs w:val="16"/>
              </w:rPr>
            </w:pPr>
          </w:p>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top w:val="nil"/>
              <w:left w:val="single" w:sz="8" w:space="0" w:color="auto"/>
              <w:bottom w:val="single" w:sz="8" w:space="0" w:color="000000"/>
              <w:right w:val="single" w:sz="8" w:space="0" w:color="000000"/>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354"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r>
      <w:tr w:rsidR="000E0E86" w:rsidRPr="000E0E86" w:rsidTr="000E0E86">
        <w:trPr>
          <w:trHeight w:val="300"/>
        </w:trPr>
        <w:tc>
          <w:tcPr>
            <w:tcW w:w="146" w:type="pct"/>
            <w:vMerge/>
            <w:tcBorders>
              <w:top w:val="nil"/>
              <w:left w:val="single" w:sz="8" w:space="0" w:color="000000"/>
              <w:bottom w:val="single" w:sz="8" w:space="0" w:color="000000"/>
              <w:right w:val="single" w:sz="8" w:space="0" w:color="000000"/>
            </w:tcBorders>
            <w:vAlign w:val="center"/>
            <w:hideMark/>
          </w:tcPr>
          <w:p w:rsidR="000E0E86" w:rsidRPr="000E0E86" w:rsidRDefault="000E0E86" w:rsidP="00C61D18">
            <w:pPr>
              <w:spacing w:after="0"/>
              <w:rPr>
                <w:rFonts w:ascii="Times New Roman" w:eastAsia="Times New Roman" w:hAnsi="Times New Roman" w:cs="Times New Roman"/>
                <w:sz w:val="16"/>
                <w:szCs w:val="16"/>
                <w:lang w:eastAsia="ru-RU"/>
              </w:rPr>
            </w:pPr>
          </w:p>
        </w:tc>
        <w:tc>
          <w:tcPr>
            <w:tcW w:w="466" w:type="pct"/>
            <w:vMerge/>
            <w:tcBorders>
              <w:top w:val="nil"/>
              <w:left w:val="single" w:sz="8" w:space="0" w:color="000000"/>
              <w:bottom w:val="single" w:sz="8" w:space="0" w:color="000000"/>
              <w:right w:val="single" w:sz="8" w:space="0" w:color="000000"/>
            </w:tcBorders>
            <w:vAlign w:val="center"/>
          </w:tcPr>
          <w:p w:rsidR="000E0E86" w:rsidRPr="000E0E86" w:rsidRDefault="000E0E86"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0E0E86" w:rsidRPr="000E0E86" w:rsidRDefault="000E0E86" w:rsidP="00C61D18">
            <w:pPr>
              <w:spacing w:after="0"/>
              <w:rPr>
                <w:rFonts w:ascii="Times New Roman" w:hAnsi="Times New Roman" w:cs="Times New Roman"/>
                <w:sz w:val="16"/>
                <w:szCs w:val="16"/>
                <w:shd w:val="clear" w:color="auto" w:fill="FFFFFF"/>
              </w:rPr>
            </w:pPr>
          </w:p>
        </w:tc>
        <w:tc>
          <w:tcPr>
            <w:tcW w:w="354" w:type="pct"/>
            <w:tcBorders>
              <w:top w:val="single" w:sz="4" w:space="0" w:color="auto"/>
              <w:left w:val="nil"/>
              <w:bottom w:val="single" w:sz="8" w:space="0" w:color="000000"/>
              <w:right w:val="single" w:sz="8" w:space="0" w:color="000000"/>
            </w:tcBorders>
          </w:tcPr>
          <w:p w:rsidR="000E0E86" w:rsidRPr="000E0E86" w:rsidRDefault="000E0E86" w:rsidP="000E0E86">
            <w:pPr>
              <w:spacing w:after="0" w:line="240" w:lineRule="auto"/>
              <w:rPr>
                <w:rFonts w:ascii="Times New Roman" w:hAnsi="Times New Roman" w:cs="Times New Roman"/>
                <w:sz w:val="16"/>
                <w:szCs w:val="16"/>
              </w:rPr>
            </w:pPr>
            <w:r w:rsidRPr="000E0E86">
              <w:rPr>
                <w:rFonts w:ascii="Times New Roman" w:hAnsi="Times New Roman" w:cs="Times New Roman"/>
                <w:sz w:val="16"/>
                <w:szCs w:val="16"/>
              </w:rPr>
              <w:t xml:space="preserve">Тип соединения </w:t>
            </w:r>
          </w:p>
        </w:tc>
        <w:tc>
          <w:tcPr>
            <w:tcW w:w="841" w:type="pct"/>
            <w:tcBorders>
              <w:top w:val="single" w:sz="4" w:space="0" w:color="auto"/>
              <w:left w:val="nil"/>
              <w:bottom w:val="single" w:sz="8" w:space="0" w:color="000000"/>
              <w:right w:val="single" w:sz="8" w:space="0" w:color="000000"/>
            </w:tcBorders>
          </w:tcPr>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шарнирный, обеспечивающий осевую подвижность основных компонентов относительно друг друга (бедренного и большеберцового)</w:t>
            </w:r>
          </w:p>
        </w:tc>
        <w:tc>
          <w:tcPr>
            <w:tcW w:w="444" w:type="pct"/>
            <w:tcBorders>
              <w:top w:val="single" w:sz="4" w:space="0" w:color="auto"/>
              <w:left w:val="nil"/>
              <w:bottom w:val="single" w:sz="8" w:space="0" w:color="000000"/>
              <w:right w:val="single" w:sz="8" w:space="0" w:color="000000"/>
            </w:tcBorders>
            <w:vAlign w:val="center"/>
          </w:tcPr>
          <w:p w:rsidR="000E0E86" w:rsidRPr="000E0E86" w:rsidRDefault="000E0E86" w:rsidP="00C61D18">
            <w:pPr>
              <w:spacing w:after="0" w:line="240" w:lineRule="auto"/>
              <w:jc w:val="center"/>
              <w:rPr>
                <w:rFonts w:ascii="Times New Roman" w:hAnsi="Times New Roman" w:cs="Times New Roman"/>
                <w:sz w:val="16"/>
                <w:szCs w:val="16"/>
              </w:rPr>
            </w:pPr>
          </w:p>
        </w:tc>
        <w:tc>
          <w:tcPr>
            <w:tcW w:w="620" w:type="pct"/>
            <w:tcBorders>
              <w:top w:val="single" w:sz="4" w:space="0" w:color="auto"/>
              <w:left w:val="nil"/>
              <w:bottom w:val="single" w:sz="8" w:space="0" w:color="000000"/>
              <w:right w:val="single" w:sz="8" w:space="0" w:color="auto"/>
            </w:tcBorders>
          </w:tcPr>
          <w:p w:rsidR="000E0E86" w:rsidRPr="000E0E86" w:rsidRDefault="000E0E86" w:rsidP="00C61D18">
            <w:pPr>
              <w:spacing w:after="0" w:line="240" w:lineRule="auto"/>
              <w:jc w:val="center"/>
              <w:rPr>
                <w:rFonts w:ascii="Times New Roman" w:hAnsi="Times New Roman" w:cs="Times New Roman"/>
                <w:sz w:val="16"/>
                <w:szCs w:val="16"/>
              </w:rPr>
            </w:pPr>
            <w:r w:rsidRPr="000E0E86">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top w:val="nil"/>
              <w:left w:val="single" w:sz="8" w:space="0" w:color="auto"/>
              <w:bottom w:val="single" w:sz="8" w:space="0" w:color="000000"/>
              <w:right w:val="single" w:sz="8" w:space="0" w:color="000000"/>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310" w:type="pct"/>
            <w:vMerge/>
            <w:tcBorders>
              <w:top w:val="nil"/>
              <w:left w:val="single" w:sz="8" w:space="0" w:color="000000"/>
              <w:bottom w:val="single" w:sz="8" w:space="0" w:color="000000"/>
              <w:right w:val="nil"/>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354"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22"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tcPr>
          <w:p w:rsidR="000E0E86" w:rsidRPr="000E0E86" w:rsidRDefault="000E0E86" w:rsidP="00C61D18">
            <w:pPr>
              <w:spacing w:after="0"/>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0E0E8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5D" w:rsidRDefault="0004505D">
      <w:pPr>
        <w:spacing w:after="0" w:line="240" w:lineRule="auto"/>
      </w:pPr>
      <w:r>
        <w:separator/>
      </w:r>
    </w:p>
  </w:endnote>
  <w:endnote w:type="continuationSeparator" w:id="0">
    <w:p w:rsidR="0004505D" w:rsidRDefault="0004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3809" w:rsidRDefault="0020380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380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0380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380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0380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182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0380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182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5D" w:rsidRDefault="0004505D">
      <w:pPr>
        <w:spacing w:after="0" w:line="240" w:lineRule="auto"/>
      </w:pPr>
      <w:r>
        <w:separator/>
      </w:r>
    </w:p>
  </w:footnote>
  <w:footnote w:type="continuationSeparator" w:id="0">
    <w:p w:rsidR="0004505D" w:rsidRDefault="0004505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3809" w:rsidRDefault="0020380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3809" w:rsidRDefault="0020380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3809" w:rsidRDefault="0020380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505D"/>
    <w:rsid w:val="00076D17"/>
    <w:rsid w:val="000820E3"/>
    <w:rsid w:val="00087E95"/>
    <w:rsid w:val="00095015"/>
    <w:rsid w:val="0009727D"/>
    <w:rsid w:val="000A5E67"/>
    <w:rsid w:val="000A6147"/>
    <w:rsid w:val="000B086C"/>
    <w:rsid w:val="000B4857"/>
    <w:rsid w:val="000B76AB"/>
    <w:rsid w:val="000C04D6"/>
    <w:rsid w:val="000C181F"/>
    <w:rsid w:val="000D60FE"/>
    <w:rsid w:val="000E0E86"/>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3809"/>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2BCB"/>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182F"/>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9E57-0977-46A2-A342-2B02E5FD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2026-04-01T07:17:00Z</dcterms:created>
  <dcterms:modified xsi:type="dcterms:W3CDTF">2026-04-01T07:17:00Z</dcterms:modified>
</cp:coreProperties>
</file>