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05-07/1670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E5CE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на момент поставки должен оканчиваться не ранее 06.2027</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97"/>
        <w:gridCol w:w="2015"/>
        <w:gridCol w:w="1152"/>
        <w:gridCol w:w="1846"/>
        <w:gridCol w:w="1771"/>
        <w:gridCol w:w="1344"/>
        <w:gridCol w:w="1344"/>
        <w:gridCol w:w="1547"/>
        <w:gridCol w:w="968"/>
        <w:gridCol w:w="1337"/>
        <w:gridCol w:w="710"/>
        <w:gridCol w:w="819"/>
        <w:gridCol w:w="699"/>
      </w:tblGrid>
      <w:tr w:rsidR="00C959D7" w:rsidRPr="00C959D7" w:rsidTr="00C959D7">
        <w:trPr>
          <w:trHeight w:val="1020"/>
        </w:trPr>
        <w:tc>
          <w:tcPr>
            <w:tcW w:w="1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пп</w:t>
            </w:r>
          </w:p>
        </w:tc>
        <w:tc>
          <w:tcPr>
            <w:tcW w:w="4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Наименование товара, работы, услуги</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Код позиции</w:t>
            </w:r>
          </w:p>
        </w:tc>
        <w:tc>
          <w:tcPr>
            <w:tcW w:w="2643" w:type="pct"/>
            <w:gridSpan w:val="4"/>
            <w:tcBorders>
              <w:top w:val="single" w:sz="4" w:space="0" w:color="auto"/>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Характеристики товара, работы, услуги</w:t>
            </w:r>
          </w:p>
        </w:tc>
        <w:tc>
          <w:tcPr>
            <w:tcW w:w="3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Количество(объем работы, услуги)</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Единица измерения</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Страна происхождения Товара</w:t>
            </w:r>
          </w:p>
        </w:tc>
        <w:tc>
          <w:tcPr>
            <w:tcW w:w="220" w:type="pct"/>
            <w:tcBorders>
              <w:top w:val="single" w:sz="4" w:space="0" w:color="auto"/>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Ставка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Цена за единицу без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Сумма без НДС</w:t>
            </w:r>
          </w:p>
        </w:tc>
      </w:tr>
      <w:tr w:rsidR="00C959D7" w:rsidRPr="00C959D7" w:rsidTr="00C959D7">
        <w:trPr>
          <w:trHeight w:val="1020"/>
        </w:trPr>
        <w:tc>
          <w:tcPr>
            <w:tcW w:w="116"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73"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1509"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Наименование характеристики</w:t>
            </w:r>
          </w:p>
        </w:tc>
        <w:tc>
          <w:tcPr>
            <w:tcW w:w="425"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Единица измерения характеристики</w:t>
            </w:r>
          </w:p>
        </w:tc>
        <w:tc>
          <w:tcPr>
            <w:tcW w:w="397"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11"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Контур дыхательный, одноразового использования</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32.50.13.190-00245*</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Длина дыхательной трубки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150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Категория пациентов</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Взрослые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6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Комплектация</w:t>
            </w:r>
          </w:p>
        </w:tc>
        <w:tc>
          <w:tcPr>
            <w:tcW w:w="425"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Подогрев линии вдоха</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vMerge w:val="restart"/>
            <w:tcBorders>
              <w:top w:val="nil"/>
              <w:left w:val="single" w:sz="4" w:space="0" w:color="auto"/>
              <w:bottom w:val="single" w:sz="4" w:space="0" w:color="000000"/>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6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single" w:sz="4" w:space="0" w:color="auto"/>
              <w:left w:val="single" w:sz="4" w:space="0" w:color="auto"/>
              <w:bottom w:val="single" w:sz="4" w:space="0" w:color="000000"/>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Камера увлажнителя</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vMerge/>
            <w:tcBorders>
              <w:top w:val="nil"/>
              <w:left w:val="single" w:sz="4" w:space="0" w:color="auto"/>
              <w:bottom w:val="single" w:sz="4" w:space="0" w:color="000000"/>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Назначение</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Искусственная вентиляция лёгких</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Тип трубки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Гофрированная</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Совместимость с увлажнителем с интегрированным генератором потока Airvo2, производства Fisher&amp;Paykel Healthcare. (имеется у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7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Обогреваемый дыхательный контур представляет собой двух-спиральную конструкцию, состоящую из нагревательной спирали, содержащей нагревательные провода, заключенные в твердый полимерный буртик, и полой изоляционной спирали  (обусловлено спецификой проводимого реанимационного мероприятия и необходимостью совместимости с имеющимся у Заказчика оборудованием)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Защелкивающийся коннектор с одного конца контура позволяет подключаться к генератору (обеспечивает механическое соединение контура и электрическое соединение нагревательного провода с увлажнителем воздуха)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На другом конце контура коннектор для соединения с интерфейсом пациента (в </w:t>
            </w:r>
            <w:r w:rsidR="00391D01" w:rsidRPr="00C959D7">
              <w:rPr>
                <w:rFonts w:ascii="Times New Roman" w:eastAsia="Times New Roman" w:hAnsi="Times New Roman" w:cs="Times New Roman"/>
                <w:color w:val="000000"/>
                <w:sz w:val="20"/>
                <w:szCs w:val="20"/>
                <w:lang w:eastAsia="ru-RU"/>
              </w:rPr>
              <w:t>соответствии</w:t>
            </w:r>
            <w:r w:rsidRPr="00C959D7">
              <w:rPr>
                <w:rFonts w:ascii="Times New Roman" w:eastAsia="Times New Roman" w:hAnsi="Times New Roman" w:cs="Times New Roman"/>
                <w:color w:val="000000"/>
                <w:sz w:val="20"/>
                <w:szCs w:val="20"/>
                <w:lang w:eastAsia="ru-RU"/>
              </w:rPr>
              <w:t xml:space="preserve"> с назначением МИ)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 внешней стороне контура крепится зажим для фиксации, позволяющий прикрепить дыхательный контур к одежде или постельному белью.</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шланга (обусловлено спецификой проводимого реанимационного мероприятия)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1800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Камера увлажнителя необходима для контроля подачи воды из емкости с водой в камеру. Позволяет подавать пациенту оптимально увлажненную дыхательную смесь.</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Камера увлажнителя подходит для пациентов всех возрастов (взрослые, дети, новорожденные).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Камера увлажнителя самозаполняемая (обусловлено спецификой проводимого реанимационного мероприятия и необходимостью совместимости с имеющимся у Заказчика оборудованием)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Адаптер (предназначен для парного соединения выходных портов камеры с портами генератора)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Время использования у одного пациента  (обусловлено спецификой проводимого реанимационного мероприятия)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≥14</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Сутки</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2</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Аноскоп,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32.50.13.190-00008220*</w:t>
            </w:r>
          </w:p>
        </w:tc>
        <w:tc>
          <w:tcPr>
            <w:tcW w:w="1509"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Внешний диаметр тубуса</w:t>
            </w:r>
          </w:p>
        </w:tc>
        <w:tc>
          <w:tcPr>
            <w:tcW w:w="425"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22</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50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Длина тубуса</w:t>
            </w:r>
          </w:p>
        </w:tc>
        <w:tc>
          <w:tcPr>
            <w:tcW w:w="425"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65</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Срез</w:t>
            </w:r>
          </w:p>
        </w:tc>
        <w:tc>
          <w:tcPr>
            <w:tcW w:w="425"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Прямой</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EB166A">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Изготовлено из нетоксичного полимерного материла (быстро приобретает температуру тела, что снижает дискомфорт при введении)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Атравматичный закругленный конец (исключает риск повреждения тканей)</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Изделие стерильно (обеспечивает необходимое качество образца ткани для последующего гистологического исследования)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Скребок клеточный,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32.50.13.190-00007239**</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Состоит из ручки, на одном из концов которой размещена насадка – цитощетка, рабочая часть -  ёршик цилиндрической формы со спиральным расположением ворсин.</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200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Диаметр рабочей части  5мм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рабочей части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19 и ≤ 22</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рукоятки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180 и ≤ 210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Стерильно.</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single" w:sz="4" w:space="0" w:color="auto"/>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4</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Щетка цитологическая цервикальная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32.50.13.190-00007157**</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Предназначен для цитологического исследования шейки матки (на атипию): взятие соскоба с поверхности шейки матки и цервикального канала.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300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Состоит из полукруглых мягких пластиковых ворсинок различной длины, расположенных в виде конуса.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Гибкость ворсинок щеточки позволяет легко собрать клетки со всей поверхности шейки матки и предотвращает повреждение тканей.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Для обеспечения прочности инструмента на пластиковой ручке расположены поперечные ребра жесткости.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Пластиковая ручка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16,5</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Общая длина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21</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Инструмент предназначен только для однократного применения.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Зонд снабжен устройством, обеспечивающим быстрое вскрытие без использования ножниц, стерильно.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5</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Интродьюсер для эндотрахеальной трубки,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32.50.13.190-00007462**</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Инструмент для трудной интубации для трубок диаметром ≥ 6.0 мм.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50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Может применяться при традиционной и видеоларингоскопии.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Общая длина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60  и  ≤ 70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Размер 14Fr.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Кислородный канал (переходник Луер Лок / 15F в комплекте).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Кончик проводника подвижный загнутый</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Метрический</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Наличие специального коннектора, при подаче кислорода через который может быть пролонгировано апноэ.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Стерильно.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6</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Клинок для ларингоскопа,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32.50.13.190-00007686**</w:t>
            </w:r>
          </w:p>
        </w:tc>
        <w:tc>
          <w:tcPr>
            <w:tcW w:w="1509"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Отвечает требованием стандарта DIN ISO 7376, что подтверждается маркировкой на клинке (в целях взаимозаменямости комплектующих)</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650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Тип Макинтош, изогнутый (Обусловлен анатомией строения гортани человека)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изготовления – матовая полированная нержавеющая сталь (для предотвращения отражения светового потока)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Фиброоптический световод (Обеспечивает освещение рабочего поля)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 пластиковом креплении нанесена маркировка типа и условного размера клинка. (Обеспечивает четкую идентификацию)</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Размеры 3 и 4 (по заявке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7</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Контур дыхательный,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32.50.13.190-00245*</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Внутренний диаметр дыхательной трубки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21  и  ≤ 25</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40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дыхательной трубки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150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Категория пациентов</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Взрослые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val="restar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Комплектация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Y-образный коннектор</w:t>
            </w:r>
          </w:p>
        </w:tc>
        <w:tc>
          <w:tcPr>
            <w:tcW w:w="313"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vMerge w:val="restar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Подогрев линии выдоха</w:t>
            </w:r>
          </w:p>
        </w:tc>
        <w:tc>
          <w:tcPr>
            <w:tcW w:w="313"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97"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Держатель контура</w:t>
            </w:r>
          </w:p>
        </w:tc>
        <w:tc>
          <w:tcPr>
            <w:tcW w:w="313"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97"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Подогрев линии вдоха</w:t>
            </w:r>
          </w:p>
        </w:tc>
        <w:tc>
          <w:tcPr>
            <w:tcW w:w="313"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97"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78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Трубка для подключения к увлажнителю</w:t>
            </w:r>
          </w:p>
        </w:tc>
        <w:tc>
          <w:tcPr>
            <w:tcW w:w="313"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97"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Камера увлажнителя</w:t>
            </w:r>
          </w:p>
        </w:tc>
        <w:tc>
          <w:tcPr>
            <w:tcW w:w="313"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97" w:type="pct"/>
            <w:vMerge/>
            <w:tcBorders>
              <w:top w:val="nil"/>
              <w:left w:val="single" w:sz="4" w:space="0" w:color="auto"/>
              <w:bottom w:val="single" w:sz="4" w:space="0" w:color="auto"/>
              <w:right w:val="single" w:sz="4" w:space="0" w:color="auto"/>
            </w:tcBorders>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Назначение</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Искусственная вентиляция лёгких</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Тип трубки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Гофрированная</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Фильтр</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Тепловлагообменный</w:t>
            </w:r>
          </w:p>
        </w:tc>
        <w:tc>
          <w:tcPr>
            <w:tcW w:w="31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jc w:val="center"/>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Комплект взрослого дыхательного контура с подогревом линии вдоха и выдоха (необходим для обеспечения оптимального увлажнения и снижения образования конденсата)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трубок контура: инспираторная часть (указанные длины трубок контура являются оптимальными для обеспечения удобства ухода за пациентами в отделении интенсивной терапии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1,5 и ≤  1,6</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трубок контура: экспираторная часть (указанные длины трубок контура являются оптимальными для обеспечения удобства ухода за пациентами в отделении интенсивной терапии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1,5 и ≤  1,6</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05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трубок контура: линия соединения увлажнителя с аппаратом искусственной вентиляции легких (указанные длины трубок контура являются оптимальными для обеспечения удобства ухода за пациентами в отделении интенсивной терапии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0,5 и ≤  0,8</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33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Включенный MDI-порт в Y-образной части контура (порт MDI используется для присоединения линии небулайзера для  ингаляции лекарственных  препаратов  (бронходилататров, муколитиков, кортикостероидов, антибиотиков) при клинической необходимости, а его расположение в Y коннекторе обеспечивает наибольшую близость к дыхательным путям пациента и эффективность распространения аэрозоля препарата в них)</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05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0B140F">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Обогревающая спираль помещена внутрь линии вдоха и линии выдоха (наличие линии обогрева в обоих лимбах контура позволят минимизировать количество конденсируемой влаги являющейся удобной средой для бактериального роста).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56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 линии вдоха имеется жесткий неразделяемый пластиковый коннектор с разъемом типа “Клеверный лист” (Для равномерного нагрева газовой смеси, предотвращения образования конденсата и уменьшения сопротивления потоку и для увлажнителя, имеющегося у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05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BE0EFA">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 состав комплекта входит фильтр электростатический, самозаполняемая камера увлажнителя с и</w:t>
            </w:r>
            <w:r w:rsidR="00BE0EFA">
              <w:rPr>
                <w:rFonts w:ascii="Times New Roman" w:eastAsia="Times New Roman" w:hAnsi="Times New Roman" w:cs="Times New Roman"/>
                <w:color w:val="000000"/>
                <w:sz w:val="20"/>
                <w:szCs w:val="20"/>
                <w:lang w:eastAsia="ru-RU"/>
              </w:rPr>
              <w:t>н</w:t>
            </w:r>
            <w:r w:rsidRPr="00C959D7">
              <w:rPr>
                <w:rFonts w:ascii="Times New Roman" w:eastAsia="Times New Roman" w:hAnsi="Times New Roman" w:cs="Times New Roman"/>
                <w:color w:val="000000"/>
                <w:sz w:val="20"/>
                <w:szCs w:val="20"/>
                <w:lang w:eastAsia="ru-RU"/>
              </w:rPr>
              <w:t>дикатором</w:t>
            </w:r>
            <w:r w:rsidR="00BE0EFA">
              <w:rPr>
                <w:rFonts w:ascii="Times New Roman" w:eastAsia="Times New Roman" w:hAnsi="Times New Roman" w:cs="Times New Roman"/>
                <w:color w:val="000000"/>
                <w:sz w:val="20"/>
                <w:szCs w:val="20"/>
                <w:lang w:eastAsia="ru-RU"/>
              </w:rPr>
              <w:t xml:space="preserve"> </w:t>
            </w:r>
            <w:r w:rsidRPr="00C959D7">
              <w:rPr>
                <w:rFonts w:ascii="Times New Roman" w:eastAsia="Times New Roman" w:hAnsi="Times New Roman" w:cs="Times New Roman"/>
                <w:color w:val="000000"/>
                <w:sz w:val="20"/>
                <w:szCs w:val="20"/>
                <w:lang w:eastAsia="ru-RU"/>
              </w:rPr>
              <w:t>оптимального уровня жидкости (необходимо для уменьшения риска инфицирования системы из-за более редкого разъединения ее элементов, а также экономит время персонала).</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 состав комплекта входит комплект зажимов для дыхательного контура, кронштейн шарнирный для дыхательного контура (обеспечивает фиксацию дыхательного контура)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изготовления контура - полиэтилен (Дыхательные контуры из полиэтилена более легкие. Малый вес системы снижает вероятность травмы пациента за счет уменьшения «натяжения» в области соприкосновения трубки с трахеей)</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Срок эксплуатации дыхательного контура  (специфика организации лечебного процесса)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14</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Сутки</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32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Оригинальная совместимость с увлажнителем MR850 «Фишер энд Пэйкел Хелскэр Лимитед», Новая Зеландия (Использование оригинальных расходных материалов  необходимо для безопасной работы и сохранения гарантийных условий обслуживания оборудования, используемого заказчиком).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5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8</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Контур дыхательный,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32.50.13.190-00245</w:t>
            </w:r>
          </w:p>
        </w:tc>
        <w:tc>
          <w:tcPr>
            <w:tcW w:w="1509" w:type="pct"/>
            <w:tcBorders>
              <w:top w:val="single" w:sz="8" w:space="0" w:color="000000"/>
              <w:left w:val="nil"/>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Внутренний диаметр дыхательной трубки</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21  и  ≤ 25</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5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8" w:space="0" w:color="000000"/>
              <w:left w:val="nil"/>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Длина дыхательной трубки</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150</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8" w:space="0" w:color="000000"/>
              <w:left w:val="nil"/>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Категория пациентов</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Дети</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nil"/>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Комплектация</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Y-образный коннектор</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Влагосборник</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85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Линия мониторинга давления</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57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Подогрев линии вдоха</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85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Трубка для подключения к увлажнителю</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57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nil"/>
              <w:bottom w:val="single" w:sz="4" w:space="0" w:color="auto"/>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Камера увлажнителя</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6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nil"/>
              <w:bottom w:val="nil"/>
              <w:right w:val="nil"/>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Назначение</w:t>
            </w:r>
          </w:p>
        </w:tc>
        <w:tc>
          <w:tcPr>
            <w:tcW w:w="425"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Искусственная вентиляция лёгких</w:t>
            </w:r>
          </w:p>
        </w:tc>
        <w:tc>
          <w:tcPr>
            <w:tcW w:w="313" w:type="pct"/>
            <w:tcBorders>
              <w:top w:val="nil"/>
              <w:left w:val="nil"/>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ind w:firstLineChars="100" w:firstLine="200"/>
              <w:rPr>
                <w:rFonts w:ascii="Times New Roman" w:eastAsia="Times New Roman" w:hAnsi="Times New Roman" w:cs="Times New Roman"/>
                <w:color w:val="334059"/>
                <w:sz w:val="20"/>
                <w:szCs w:val="20"/>
                <w:lang w:eastAsia="ru-RU"/>
              </w:rPr>
            </w:pPr>
            <w:r w:rsidRPr="00C959D7">
              <w:rPr>
                <w:rFonts w:ascii="Times New Roman" w:eastAsia="Times New Roman" w:hAnsi="Times New Roman" w:cs="Times New Roman"/>
                <w:color w:val="334059"/>
                <w:sz w:val="20"/>
                <w:szCs w:val="20"/>
                <w:lang w:eastAsia="ru-RU"/>
              </w:rPr>
              <w:t> </w:t>
            </w:r>
          </w:p>
        </w:tc>
        <w:tc>
          <w:tcPr>
            <w:tcW w:w="397"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Изготовлен из полиэтилена, армированного с внешней стороны, устойчивого к перегибу (является гарантией устойчивости к воздействию галоген-содержащей дыхательной смеси).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04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Линия вдоха голубого цвета</w:t>
            </w:r>
            <w:r w:rsidRPr="00C959D7">
              <w:rPr>
                <w:rFonts w:ascii="Times New Roman" w:eastAsia="Times New Roman" w:hAnsi="Times New Roman" w:cs="Times New Roman"/>
                <w:b/>
                <w:bCs/>
                <w:color w:val="FF0000"/>
                <w:sz w:val="20"/>
                <w:szCs w:val="20"/>
                <w:lang w:eastAsia="ru-RU"/>
              </w:rPr>
              <w:t xml:space="preserve"> </w:t>
            </w:r>
            <w:r w:rsidRPr="00C959D7">
              <w:rPr>
                <w:rFonts w:ascii="Times New Roman" w:eastAsia="Times New Roman" w:hAnsi="Times New Roman" w:cs="Times New Roman"/>
                <w:color w:val="000000"/>
                <w:sz w:val="20"/>
                <w:szCs w:val="20"/>
                <w:lang w:eastAsia="ru-RU"/>
              </w:rPr>
              <w:t xml:space="preserve">с дополнительным прозрачным полиэтиленовым кожухом и встроенной линией обогрева (для обеспечения удобства совершения высокотехнологичных манипуляций в отделении интенсивной терапии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78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Линия вдоха длиной (Для оптимального расположения контура между аппаратом искусственной вентиляции легких и пациентом и исключения избыточного давления на эндотрахеальную и трахеостомическую трубку).</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≥145 и ≤160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78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Линия выдоха из прозрачного полиэтилена с встроенным влагосборником с антиокклюзионным замком (для обеспечения удобства совершения высокотехнологичных манипуляций в отделении интенсивной терапии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29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Линия выдоха длиной (Для оптимального расположения контура между аппаратом искусственной вентиляции легких и пациентом и исключения избыточного давления на эндотрахеальную и трахеостомическую трубку и обеспечения сбора конденсированной влаги из воздушного контура)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200  и  ≤ 220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07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Со стороны пациента Y-образный коннектор с разъемом 22М/15F со съемной крышкой и коннекторы со стороны аппарата с разъемом 22F - прямой у линии выдоха, Г-образный у линии вдоха, также Y-образный коннектор имеет порты для контроля давления/температуры с эластичными заглушками (для обеспечения удобства совершения высокотехнологичных манипуляций в отделении интенсивной терапии Заказчика). </w:t>
            </w:r>
          </w:p>
        </w:tc>
        <w:tc>
          <w:tcPr>
            <w:tcW w:w="425"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Со стороны подключения линии вдоха к увлажнителю аппарата ИВЛ порт для контроля давления/температуры с эластичной заглушкой и коннектором к нагревателю (для совершения высокотехнологичных манипуляций).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31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Линия обогрева подключается к увлажнителю через соединитель с электрическим разъёмом (типа «лист клевера») (Для равномерного нагрева газовой смеси, предотвращения образования конденсата и уменьшения сопротивления потоку и для увлажнителя, имеющегося у Заказчика).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 комплекте трубка-лимб (для соединения с увлажнителем с разъемами 22 мм)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54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Длина трубки-лимб (Трубки меньшей длины не дотягиваются от аппарата искусственной вентиляции легких до увлажнителя, трубки большей длины изгибаются и провисают, нарушая потоковые характеристики).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50  и  ≤ 90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382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Дополнительно в комплекте Г-образный адаптер с разъемами 22М/22М-15F мм с портом для контроля давления/температуры с заглушкой, прямой адаптер с разъемами 22М/22М-15F мм, линия контроля давления с Г-образным и прямым луер-коннекторами, коннекторы для крепления линии контроля давления к контуру, пластиковый коннектор-держатель для крепления контура к держателю контура аппарата ИВЛ (обусловлено технологическим процессом данного учреждения).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7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single" w:sz="4" w:space="0" w:color="auto"/>
              <w:bottom w:val="nil"/>
              <w:right w:val="nil"/>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center"/>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Линия контроля давления длиной (такая длина является оптимальной для обеспечения высокотехнологичных манипуляций в отделении интенсивной терапии Заказчика)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210  и  ≤ 220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Сантиметр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Коннекторы 22М/22F (для крепления линии контроля давления к контуру)</w:t>
            </w:r>
          </w:p>
        </w:tc>
        <w:tc>
          <w:tcPr>
            <w:tcW w:w="425"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3</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305496"/>
                <w:sz w:val="20"/>
                <w:szCs w:val="20"/>
                <w:lang w:eastAsia="ru-RU"/>
              </w:rPr>
            </w:pPr>
            <w:r w:rsidRPr="00C959D7">
              <w:rPr>
                <w:rFonts w:ascii="Times New Roman" w:eastAsia="Times New Roman" w:hAnsi="Times New Roman" w:cs="Times New Roman"/>
                <w:color w:val="305496"/>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2820"/>
        </w:trPr>
        <w:tc>
          <w:tcPr>
            <w:tcW w:w="116"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sz w:val="20"/>
                <w:szCs w:val="20"/>
                <w:lang w:eastAsia="ru-RU"/>
              </w:rPr>
              <w:t>С</w:t>
            </w:r>
            <w:r w:rsidRPr="00C959D7">
              <w:rPr>
                <w:rFonts w:ascii="Times New Roman" w:eastAsia="Times New Roman" w:hAnsi="Times New Roman" w:cs="Times New Roman"/>
                <w:color w:val="000000"/>
                <w:sz w:val="20"/>
                <w:szCs w:val="20"/>
                <w:lang w:eastAsia="ru-RU"/>
              </w:rPr>
              <w:t>амозаполняющаяся камера увлажнителя с поплавком и инфузионной системой (Самозаполняемая камера не требует ручного заполнения, что исключает возможность контаминации контура патогенной микрофлорой. Уровень воды в такой камере поддерживается автоматически и возможность подачи пациенту неувлажненной кислородно-газовой смеси исключена)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9</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Стилет для воздуховода,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32.50.13.190-00007461**</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используется для придания трубке необходимой степени изгиба при трудной интубации, сохраняет заданную форму, исключает возможность смещения трубки.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50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Дистальный конец гладкий атравматично обработанный.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имеет Дугообразный ограничитель глубины введения в эндотрахеальную трубку. Эта конструкция позволяет придавать трубке необходимую форму без повреждения трубки и слизистых оболочек.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Размер 14Fr</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Для эндотрахеальных трубок (ID) от 6,5мм до 10,0мм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общая</w:t>
            </w:r>
          </w:p>
        </w:tc>
        <w:tc>
          <w:tcPr>
            <w:tcW w:w="425"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390 и ≤ 400</w:t>
            </w:r>
          </w:p>
        </w:tc>
        <w:tc>
          <w:tcPr>
            <w:tcW w:w="313"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алюминий, покрытый полимерной оболочкой.</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Стилет для воздуховода,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32.50.13.190-00007461**</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используется для придания трубке необходимой степени изгиба при трудной интубации, сохраняет заданную форму, исключает возможность смещения трубки.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Дистальный конец гладкий атравматично обработанный.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имеет Дугообразный ограничитель глубины введения в эндотрахеальную трубку. Эта конструкция позволяет придавать трубке необходимую форму без повреждения трубки и слизистых оболочек.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Размер 10Fr</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Для эндотрахеальных трубок (ID) от 4,5мм до 6,0мм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общая</w:t>
            </w:r>
          </w:p>
        </w:tc>
        <w:tc>
          <w:tcPr>
            <w:tcW w:w="425"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≥380 и ≤ 390</w:t>
            </w:r>
          </w:p>
        </w:tc>
        <w:tc>
          <w:tcPr>
            <w:tcW w:w="313"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алюминий, покрытый полимерной оболочкой.</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11</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Стилет для воздуховода,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32.50.13.190-00007461**</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используется для придания трубке необходимой степени изгиба при трудной интубации, сохраняет заданную форму, исключает возможность смещения трубки.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Дистальный конец гладкий атравматично обработанный.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Стилет имеет Дугообразный ограничитель глубины введения в эндотрахеальную трубку. Эта конструкция позволяет придавать трубке необходимую форму без повреждения трубки и слизистых оболочек.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Размер 6Fr</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Для эндотрахеальных трубок (ID) от 2,5мм до 4,5мм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Значение характеристики не может изменяться участником закупки </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общая</w:t>
            </w:r>
          </w:p>
        </w:tc>
        <w:tc>
          <w:tcPr>
            <w:tcW w:w="425" w:type="pct"/>
            <w:tcBorders>
              <w:top w:val="nil"/>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≥310 и ≤ 320</w:t>
            </w:r>
          </w:p>
        </w:tc>
        <w:tc>
          <w:tcPr>
            <w:tcW w:w="313"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70C0"/>
                <w:sz w:val="20"/>
                <w:szCs w:val="20"/>
                <w:lang w:eastAsia="ru-RU"/>
              </w:rPr>
            </w:pPr>
            <w:r w:rsidRPr="00C959D7">
              <w:rPr>
                <w:rFonts w:ascii="Times New Roman" w:eastAsia="Times New Roman" w:hAnsi="Times New Roman" w:cs="Times New Roman"/>
                <w:color w:val="0070C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алюминий, покрытый полимерной оболочкой.</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single" w:sz="4" w:space="0" w:color="auto"/>
              <w:left w:val="single" w:sz="4" w:space="0" w:color="auto"/>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12</w:t>
            </w:r>
          </w:p>
        </w:tc>
        <w:tc>
          <w:tcPr>
            <w:tcW w:w="47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Троакар для сердечно-сосудистых/торакальных операций, одноразового использования</w:t>
            </w:r>
          </w:p>
        </w:tc>
        <w:tc>
          <w:tcPr>
            <w:tcW w:w="267"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32.50.13.190-00007673**</w:t>
            </w:r>
          </w:p>
        </w:tc>
        <w:tc>
          <w:tcPr>
            <w:tcW w:w="1509"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ПВХ (Материал обеспечивает необходимую жесткость конструкции, устойчив к слипанию и перегибам)</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10</w:t>
            </w:r>
          </w:p>
        </w:tc>
        <w:tc>
          <w:tcPr>
            <w:tcW w:w="223"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штука</w:t>
            </w:r>
          </w:p>
        </w:tc>
        <w:tc>
          <w:tcPr>
            <w:tcW w:w="311"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Размер трубки, Fr (Характеристики обусловлены спецификой проведения планируемых процедур с возможностью применения в дренировании торакальной полости)</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20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Внутренний диаметр катетера</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4,5 и ≤ 5,5</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Наружный диаметр катетера</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6,0 и ≤ 7,2</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xml:space="preserve">Общая длина катетера </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410 и ≤ 470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рабочей части</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360 и ≤ 440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Рентгеноконтрастная полоса (Для возможности визуализации положения трубки под рентгенконтролем после установки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Материал стилета- Алюминий (Прочный и легкий материал, не перегибается и не деформируется при прикладывание усилий)</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Острый металический кончик (Для облегчения постновки катетера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29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стилета (Характеристики обусловлены спецификой проведения планируемых процедур с возможностью применения в торакальной хирургии)</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410,0 и ≤ 490,0</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Угол скоса стилета</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jc w:val="right"/>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135</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Градус</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Длина павильона</w:t>
            </w:r>
          </w:p>
        </w:tc>
        <w:tc>
          <w:tcPr>
            <w:tcW w:w="425"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29,7 и ≤ 30,3</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Миллиметр</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B0F0"/>
                <w:sz w:val="20"/>
                <w:szCs w:val="20"/>
                <w:lang w:eastAsia="ru-RU"/>
              </w:rPr>
            </w:pPr>
            <w:r w:rsidRPr="00C959D7">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Градуировка  (Градуировка на катетере с шагом 1 см для удобного позиционирования в ране)</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Маркировка размера  (На проксимальном конце маркирова для идентификации размера катетера )</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800"/>
        </w:trPr>
        <w:tc>
          <w:tcPr>
            <w:tcW w:w="116"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Коннектор "елочка" с резьбой  (Стилет фиксируется на коннекторе при помощи винтового механизма. Коннектор "елочка" позволяет присоединить катетеры или соединительные трубки разного размера)</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Наличие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r w:rsidR="00C959D7" w:rsidRPr="00C959D7" w:rsidTr="00C959D7">
        <w:trPr>
          <w:trHeight w:val="1035"/>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47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67"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Изделие стерильное. Одноразового использования.</w:t>
            </w:r>
          </w:p>
        </w:tc>
        <w:tc>
          <w:tcPr>
            <w:tcW w:w="425"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Соответствие</w:t>
            </w:r>
          </w:p>
        </w:tc>
        <w:tc>
          <w:tcPr>
            <w:tcW w:w="313"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97" w:type="pct"/>
            <w:tcBorders>
              <w:top w:val="nil"/>
              <w:left w:val="nil"/>
              <w:bottom w:val="single" w:sz="4" w:space="0" w:color="auto"/>
              <w:right w:val="single" w:sz="4" w:space="0" w:color="auto"/>
            </w:tcBorders>
            <w:shd w:val="clear" w:color="auto" w:fill="auto"/>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61" w:type="pct"/>
            <w:tcBorders>
              <w:top w:val="nil"/>
              <w:left w:val="single" w:sz="4" w:space="0" w:color="auto"/>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3"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220"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C959D7" w:rsidRPr="00C959D7" w:rsidRDefault="00C959D7" w:rsidP="00C959D7">
            <w:pPr>
              <w:spacing w:after="0" w:line="240" w:lineRule="auto"/>
              <w:rPr>
                <w:rFonts w:ascii="Times New Roman" w:eastAsia="Times New Roman" w:hAnsi="Times New Roman" w:cs="Times New Roman"/>
                <w:color w:val="000000"/>
                <w:sz w:val="20"/>
                <w:szCs w:val="20"/>
                <w:lang w:eastAsia="ru-RU"/>
              </w:rPr>
            </w:pPr>
            <w:r w:rsidRPr="00C959D7">
              <w:rPr>
                <w:rFonts w:ascii="Times New Roman" w:eastAsia="Times New Roman" w:hAnsi="Times New Roman" w:cs="Times New Roman"/>
                <w:color w:val="000000"/>
                <w:sz w:val="20"/>
                <w:szCs w:val="20"/>
                <w:lang w:eastAsia="ru-RU"/>
              </w:rPr>
              <w:t> </w:t>
            </w:r>
          </w:p>
        </w:tc>
      </w:tr>
    </w:tbl>
    <w:p w:rsidR="00C959D7" w:rsidRDefault="00C959D7" w:rsidP="00C959D7">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C959D7" w:rsidRDefault="00C959D7" w:rsidP="00C959D7">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C959D7">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C959D7">
        <w:rPr>
          <w:rFonts w:ascii="Roboto" w:hAnsi="Roboto" w:cs="Roboto"/>
          <w:color w:val="333333"/>
          <w:highlight w:val="white"/>
        </w:rPr>
        <w:t xml:space="preserve"> </w:t>
      </w:r>
      <w:r>
        <w:rPr>
          <w:rFonts w:ascii="Calibri" w:hAnsi="Calibri" w:cs="Calibri"/>
          <w:color w:val="333333"/>
          <w:highlight w:val="white"/>
        </w:rPr>
        <w:t>России</w:t>
      </w:r>
      <w:r w:rsidRPr="00C959D7">
        <w:rPr>
          <w:rFonts w:ascii="Roboto" w:hAnsi="Roboto" w:cs="Roboto"/>
          <w:color w:val="333333"/>
          <w:highlight w:val="white"/>
        </w:rPr>
        <w:t xml:space="preserve"> </w:t>
      </w:r>
      <w:r>
        <w:rPr>
          <w:rFonts w:ascii="Calibri" w:hAnsi="Calibri" w:cs="Calibri"/>
          <w:color w:val="333333"/>
          <w:highlight w:val="white"/>
        </w:rPr>
        <w:t>от</w:t>
      </w:r>
      <w:r w:rsidRPr="00C959D7">
        <w:rPr>
          <w:rFonts w:ascii="Roboto" w:hAnsi="Roboto" w:cs="Roboto"/>
          <w:color w:val="333333"/>
          <w:highlight w:val="white"/>
        </w:rPr>
        <w:t xml:space="preserve"> 24 </w:t>
      </w:r>
      <w:r>
        <w:rPr>
          <w:rFonts w:ascii="Calibri" w:hAnsi="Calibri" w:cs="Calibri"/>
          <w:color w:val="333333"/>
          <w:highlight w:val="white"/>
        </w:rPr>
        <w:t>января</w:t>
      </w:r>
      <w:r w:rsidRPr="00C959D7">
        <w:rPr>
          <w:rFonts w:ascii="Roboto" w:hAnsi="Roboto" w:cs="Roboto"/>
          <w:color w:val="333333"/>
          <w:highlight w:val="white"/>
        </w:rPr>
        <w:t xml:space="preserve"> 2022 </w:t>
      </w:r>
      <w:r>
        <w:rPr>
          <w:rFonts w:ascii="Calibri" w:hAnsi="Calibri" w:cs="Calibri"/>
          <w:color w:val="333333"/>
          <w:highlight w:val="white"/>
        </w:rPr>
        <w:t>г</w:t>
      </w:r>
      <w:r w:rsidRPr="00C959D7">
        <w:rPr>
          <w:rFonts w:ascii="Roboto" w:hAnsi="Roboto" w:cs="Roboto"/>
          <w:color w:val="333333"/>
          <w:highlight w:val="white"/>
        </w:rPr>
        <w:t xml:space="preserve">. </w:t>
      </w:r>
      <w:r>
        <w:rPr>
          <w:rFonts w:ascii="Roboto" w:hAnsi="Roboto" w:cs="Roboto"/>
          <w:color w:val="333333"/>
          <w:highlight w:val="white"/>
          <w:lang w:val="en-US"/>
        </w:rPr>
        <w:t>N</w:t>
      </w:r>
      <w:r w:rsidRPr="00C959D7">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C959D7">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EB5" w:rsidRDefault="00B42EB5">
      <w:pPr>
        <w:spacing w:after="0" w:line="240" w:lineRule="auto"/>
      </w:pPr>
      <w:r>
        <w:separator/>
      </w:r>
    </w:p>
  </w:endnote>
  <w:endnote w:type="continuationSeparator" w:id="0">
    <w:p w:rsidR="00B42EB5" w:rsidRDefault="00B42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Roboto">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E5CEC" w:rsidRDefault="001E5CE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E5CE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E5CE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E5CE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E5CE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E0EFA">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E5CE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E0EFA">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EB5" w:rsidRDefault="00B42EB5">
      <w:pPr>
        <w:spacing w:after="0" w:line="240" w:lineRule="auto"/>
      </w:pPr>
      <w:r>
        <w:separator/>
      </w:r>
    </w:p>
  </w:footnote>
  <w:footnote w:type="continuationSeparator" w:id="0">
    <w:p w:rsidR="00B42EB5" w:rsidRDefault="00B42EB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E5CEC" w:rsidRDefault="001E5CE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E5CEC" w:rsidRDefault="001E5CE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E5CEC" w:rsidRDefault="001E5CE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0063"/>
    <w:rsid w:val="00076D17"/>
    <w:rsid w:val="000820E3"/>
    <w:rsid w:val="00087E95"/>
    <w:rsid w:val="00095015"/>
    <w:rsid w:val="0009727D"/>
    <w:rsid w:val="000A5E67"/>
    <w:rsid w:val="000A6147"/>
    <w:rsid w:val="000B086C"/>
    <w:rsid w:val="000B140F"/>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E5CEC"/>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1D01"/>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42EB5"/>
    <w:rsid w:val="00B61169"/>
    <w:rsid w:val="00B664DC"/>
    <w:rsid w:val="00B666D7"/>
    <w:rsid w:val="00B66D35"/>
    <w:rsid w:val="00B67E6D"/>
    <w:rsid w:val="00B77DAE"/>
    <w:rsid w:val="00B8743B"/>
    <w:rsid w:val="00B96A23"/>
    <w:rsid w:val="00BA5FF8"/>
    <w:rsid w:val="00BB195D"/>
    <w:rsid w:val="00BC0D28"/>
    <w:rsid w:val="00BE0EFA"/>
    <w:rsid w:val="00BE3F70"/>
    <w:rsid w:val="00BE4CB3"/>
    <w:rsid w:val="00BF2771"/>
    <w:rsid w:val="00C044AD"/>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959D7"/>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B166A"/>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C959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C959D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959D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rsid w:val="00C959D7"/>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font8">
    <w:name w:val="font8"/>
    <w:basedOn w:val="a0"/>
    <w:rsid w:val="00C959D7"/>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font9">
    <w:name w:val="font9"/>
    <w:basedOn w:val="a0"/>
    <w:rsid w:val="00C959D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0"/>
    <w:rsid w:val="00C959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0"/>
      <w:szCs w:val="20"/>
      <w:lang w:eastAsia="ru-RU"/>
    </w:rPr>
  </w:style>
  <w:style w:type="paragraph" w:customStyle="1" w:styleId="xl67">
    <w:name w:val="xl67"/>
    <w:basedOn w:val="a0"/>
    <w:rsid w:val="00C959D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C959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0"/>
    <w:rsid w:val="00C959D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0"/>
    <w:rsid w:val="00C959D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72">
    <w:name w:val="xl72"/>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C959D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05496"/>
      <w:sz w:val="20"/>
      <w:szCs w:val="20"/>
      <w:lang w:eastAsia="ru-RU"/>
    </w:rPr>
  </w:style>
  <w:style w:type="paragraph" w:customStyle="1" w:styleId="xl75">
    <w:name w:val="xl75"/>
    <w:basedOn w:val="a0"/>
    <w:rsid w:val="00C959D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0"/>
    <w:rsid w:val="00C959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0"/>
    <w:rsid w:val="00C959D7"/>
    <w:pPr>
      <w:pBdr>
        <w:top w:val="single" w:sz="8" w:space="0" w:color="000000"/>
      </w:pBd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81">
    <w:name w:val="xl81"/>
    <w:basedOn w:val="a0"/>
    <w:rsid w:val="00C959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0"/>
    <w:rsid w:val="00C959D7"/>
    <w:pPr>
      <w:pBdr>
        <w:top w:val="single" w:sz="4" w:space="0" w:color="auto"/>
        <w:left w:val="single" w:sz="4" w:space="7" w:color="auto"/>
      </w:pBd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83">
    <w:name w:val="xl83"/>
    <w:basedOn w:val="a0"/>
    <w:rsid w:val="00C959D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0"/>
    <w:rsid w:val="00C959D7"/>
    <w:pPr>
      <w:pBdr>
        <w:left w:val="single" w:sz="4" w:space="7" w:color="auto"/>
      </w:pBd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85">
    <w:name w:val="xl85"/>
    <w:basedOn w:val="a0"/>
    <w:rsid w:val="00C959D7"/>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0"/>
    <w:rsid w:val="00C959D7"/>
    <w:pPr>
      <w:pBdr>
        <w:left w:val="single" w:sz="4" w:space="7"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C959D7"/>
    <w:pPr>
      <w:pBdr>
        <w:left w:val="single" w:sz="4" w:space="7"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C959D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0"/>
    <w:rsid w:val="00C959D7"/>
    <w:pP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90">
    <w:name w:val="xl90"/>
    <w:basedOn w:val="a0"/>
    <w:rsid w:val="00C959D7"/>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1">
    <w:name w:val="xl91"/>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0"/>
    <w:rsid w:val="00C959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3">
    <w:name w:val="xl93"/>
    <w:basedOn w:val="a0"/>
    <w:rsid w:val="00C95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94">
    <w:name w:val="xl94"/>
    <w:basedOn w:val="a0"/>
    <w:rsid w:val="00C959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0"/>
    <w:rsid w:val="00C959D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19833721">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51428-66B7-4F78-B472-76CEB26F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4935</Words>
  <Characters>28134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2026-08-05T13:25:00Z</dcterms:created>
  <dcterms:modified xsi:type="dcterms:W3CDTF">2026-08-05T13:25:00Z</dcterms:modified>
</cp:coreProperties>
</file>