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29.04.2026 № 21.1-03/969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06.05.2026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F294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7E460A">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реактивов для научной лаборатории субклеточных технологий с группой онкоэндокринологии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7E460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7E460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7E460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7E460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в течение 30 (тридцати) календарных дней с момента подписания контракта. </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7E460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7E460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без 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7E460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7E460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не менее 6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7E460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7E460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7E460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7E460A">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7E460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7E460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559"/>
        <w:gridCol w:w="993"/>
        <w:gridCol w:w="2005"/>
        <w:gridCol w:w="1708"/>
        <w:gridCol w:w="1569"/>
        <w:gridCol w:w="2002"/>
        <w:gridCol w:w="712"/>
        <w:gridCol w:w="999"/>
        <w:gridCol w:w="1281"/>
        <w:gridCol w:w="999"/>
        <w:gridCol w:w="857"/>
        <w:gridCol w:w="702"/>
      </w:tblGrid>
      <w:tr w:rsidR="007E460A" w:rsidRPr="007E460A" w:rsidTr="007E460A">
        <w:tc>
          <w:tcPr>
            <w:tcW w:w="135" w:type="pct"/>
            <w:vMerge w:val="restart"/>
          </w:tcPr>
          <w:p w:rsidR="007E460A" w:rsidRPr="007E460A" w:rsidRDefault="007E460A" w:rsidP="00954CB6">
            <w:pPr>
              <w:spacing w:after="0" w:line="240" w:lineRule="auto"/>
              <w:jc w:val="center"/>
              <w:rPr>
                <w:rFonts w:ascii="Times New Roman" w:eastAsia="Times New Roman" w:hAnsi="Times New Roman" w:cs="Times New Roman"/>
                <w:b/>
                <w:bCs/>
                <w:color w:val="000000"/>
                <w:sz w:val="16"/>
                <w:szCs w:val="16"/>
                <w:lang w:eastAsia="ru-RU"/>
              </w:rPr>
            </w:pPr>
            <w:r w:rsidRPr="007E460A">
              <w:rPr>
                <w:rFonts w:ascii="Times New Roman" w:eastAsia="Times New Roman" w:hAnsi="Times New Roman" w:cs="Times New Roman"/>
                <w:b/>
                <w:bCs/>
                <w:color w:val="000000"/>
                <w:sz w:val="16"/>
                <w:szCs w:val="16"/>
                <w:lang w:eastAsia="ru-RU"/>
              </w:rPr>
              <w:t>№ п/п</w:t>
            </w:r>
          </w:p>
        </w:tc>
        <w:tc>
          <w:tcPr>
            <w:tcW w:w="493" w:type="pct"/>
            <w:vMerge w:val="restart"/>
            <w:tcMar>
              <w:top w:w="75" w:type="dxa"/>
              <w:left w:w="75" w:type="dxa"/>
              <w:bottom w:w="75" w:type="dxa"/>
              <w:right w:w="75" w:type="dxa"/>
            </w:tcMar>
            <w:vAlign w:val="center"/>
            <w:hideMark/>
          </w:tcPr>
          <w:p w:rsidR="007E460A" w:rsidRPr="007E460A" w:rsidRDefault="007E460A" w:rsidP="00954CB6">
            <w:pPr>
              <w:spacing w:after="0" w:line="240" w:lineRule="auto"/>
              <w:jc w:val="center"/>
              <w:rPr>
                <w:rFonts w:ascii="Times New Roman" w:eastAsia="Times New Roman" w:hAnsi="Times New Roman" w:cs="Times New Roman"/>
                <w:b/>
                <w:bCs/>
                <w:color w:val="000000"/>
                <w:sz w:val="16"/>
                <w:szCs w:val="16"/>
                <w:lang w:eastAsia="ru-RU"/>
              </w:rPr>
            </w:pPr>
            <w:r w:rsidRPr="007E460A">
              <w:rPr>
                <w:rFonts w:ascii="Times New Roman" w:eastAsia="Times New Roman" w:hAnsi="Times New Roman" w:cs="Times New Roman"/>
                <w:b/>
                <w:bCs/>
                <w:color w:val="000000"/>
                <w:sz w:val="16"/>
                <w:szCs w:val="16"/>
                <w:lang w:eastAsia="ru-RU"/>
              </w:rPr>
              <w:t>Наименование товара, работы, услуги</w:t>
            </w:r>
          </w:p>
        </w:tc>
        <w:tc>
          <w:tcPr>
            <w:tcW w:w="314" w:type="pct"/>
            <w:vMerge w:val="restart"/>
            <w:tcMar>
              <w:top w:w="75" w:type="dxa"/>
              <w:left w:w="75" w:type="dxa"/>
              <w:bottom w:w="75" w:type="dxa"/>
              <w:right w:w="75" w:type="dxa"/>
            </w:tcMar>
            <w:vAlign w:val="center"/>
            <w:hideMark/>
          </w:tcPr>
          <w:p w:rsidR="007E460A" w:rsidRPr="007E460A" w:rsidRDefault="007E460A" w:rsidP="00954CB6">
            <w:pPr>
              <w:spacing w:after="0" w:line="240" w:lineRule="auto"/>
              <w:jc w:val="center"/>
              <w:rPr>
                <w:rFonts w:ascii="Times New Roman" w:eastAsia="Times New Roman" w:hAnsi="Times New Roman" w:cs="Times New Roman"/>
                <w:b/>
                <w:bCs/>
                <w:color w:val="000000"/>
                <w:sz w:val="16"/>
                <w:szCs w:val="16"/>
                <w:lang w:eastAsia="ru-RU"/>
              </w:rPr>
            </w:pPr>
            <w:r w:rsidRPr="007E460A">
              <w:rPr>
                <w:rFonts w:ascii="Times New Roman" w:eastAsia="Times New Roman" w:hAnsi="Times New Roman" w:cs="Times New Roman"/>
                <w:b/>
                <w:bCs/>
                <w:color w:val="000000"/>
                <w:sz w:val="16"/>
                <w:szCs w:val="16"/>
                <w:lang w:eastAsia="ru-RU"/>
              </w:rPr>
              <w:t>Код позиции</w:t>
            </w:r>
          </w:p>
        </w:tc>
        <w:tc>
          <w:tcPr>
            <w:tcW w:w="2303" w:type="pct"/>
            <w:gridSpan w:val="4"/>
            <w:tcMar>
              <w:top w:w="75" w:type="dxa"/>
              <w:left w:w="75" w:type="dxa"/>
              <w:bottom w:w="75" w:type="dxa"/>
              <w:right w:w="75" w:type="dxa"/>
            </w:tcMar>
            <w:vAlign w:val="center"/>
            <w:hideMark/>
          </w:tcPr>
          <w:p w:rsidR="007E460A" w:rsidRPr="007E460A" w:rsidRDefault="007E460A" w:rsidP="00954CB6">
            <w:pPr>
              <w:spacing w:after="0" w:line="240" w:lineRule="auto"/>
              <w:jc w:val="center"/>
              <w:rPr>
                <w:rFonts w:ascii="Times New Roman" w:eastAsia="Times New Roman" w:hAnsi="Times New Roman" w:cs="Times New Roman"/>
                <w:b/>
                <w:bCs/>
                <w:color w:val="000000"/>
                <w:sz w:val="16"/>
                <w:szCs w:val="16"/>
                <w:lang w:eastAsia="ru-RU"/>
              </w:rPr>
            </w:pPr>
            <w:r w:rsidRPr="007E460A">
              <w:rPr>
                <w:rFonts w:ascii="Times New Roman" w:eastAsia="Times New Roman" w:hAnsi="Times New Roman" w:cs="Times New Roman"/>
                <w:b/>
                <w:bCs/>
                <w:color w:val="000000"/>
                <w:sz w:val="16"/>
                <w:szCs w:val="16"/>
                <w:lang w:eastAsia="ru-RU"/>
              </w:rPr>
              <w:t>Характеристики товара, работы, услуги</w:t>
            </w:r>
          </w:p>
        </w:tc>
        <w:tc>
          <w:tcPr>
            <w:tcW w:w="225" w:type="pct"/>
            <w:tcMar>
              <w:top w:w="75" w:type="dxa"/>
              <w:left w:w="75" w:type="dxa"/>
              <w:bottom w:w="75" w:type="dxa"/>
              <w:right w:w="75" w:type="dxa"/>
            </w:tcMar>
            <w:vAlign w:val="center"/>
            <w:hideMark/>
          </w:tcPr>
          <w:p w:rsidR="007E460A" w:rsidRPr="007E460A" w:rsidRDefault="007E460A" w:rsidP="00954CB6">
            <w:pPr>
              <w:spacing w:after="0" w:line="240" w:lineRule="auto"/>
              <w:jc w:val="center"/>
              <w:rPr>
                <w:rFonts w:ascii="Times New Roman" w:eastAsia="Times New Roman" w:hAnsi="Times New Roman" w:cs="Times New Roman"/>
                <w:b/>
                <w:bCs/>
                <w:color w:val="000000"/>
                <w:sz w:val="16"/>
                <w:szCs w:val="16"/>
                <w:lang w:eastAsia="ru-RU"/>
              </w:rPr>
            </w:pPr>
            <w:r w:rsidRPr="007E460A">
              <w:rPr>
                <w:rFonts w:ascii="Times New Roman" w:eastAsia="Times New Roman" w:hAnsi="Times New Roman" w:cs="Times New Roman"/>
                <w:b/>
                <w:bCs/>
                <w:color w:val="000000"/>
                <w:sz w:val="16"/>
                <w:szCs w:val="16"/>
                <w:lang w:eastAsia="ru-RU"/>
              </w:rPr>
              <w:t>Количество</w:t>
            </w:r>
          </w:p>
        </w:tc>
        <w:tc>
          <w:tcPr>
            <w:tcW w:w="316" w:type="pct"/>
            <w:tcMar>
              <w:top w:w="75" w:type="dxa"/>
              <w:left w:w="75" w:type="dxa"/>
              <w:bottom w:w="75" w:type="dxa"/>
              <w:right w:w="75" w:type="dxa"/>
            </w:tcMar>
            <w:vAlign w:val="center"/>
            <w:hideMark/>
          </w:tcPr>
          <w:p w:rsidR="007E460A" w:rsidRPr="007E460A" w:rsidRDefault="007E460A" w:rsidP="00954CB6">
            <w:pPr>
              <w:spacing w:after="0" w:line="240" w:lineRule="auto"/>
              <w:jc w:val="center"/>
              <w:rPr>
                <w:rFonts w:ascii="Times New Roman" w:eastAsia="Times New Roman" w:hAnsi="Times New Roman" w:cs="Times New Roman"/>
                <w:b/>
                <w:bCs/>
                <w:color w:val="000000"/>
                <w:sz w:val="16"/>
                <w:szCs w:val="16"/>
                <w:lang w:eastAsia="ru-RU"/>
              </w:rPr>
            </w:pPr>
            <w:r w:rsidRPr="007E460A">
              <w:rPr>
                <w:rFonts w:ascii="Times New Roman" w:eastAsia="Times New Roman" w:hAnsi="Times New Roman" w:cs="Times New Roman"/>
                <w:b/>
                <w:bCs/>
                <w:color w:val="000000"/>
                <w:sz w:val="16"/>
                <w:szCs w:val="16"/>
                <w:lang w:eastAsia="ru-RU"/>
              </w:rPr>
              <w:t>Единица измерения</w:t>
            </w:r>
          </w:p>
        </w:tc>
        <w:tc>
          <w:tcPr>
            <w:tcW w:w="405" w:type="pct"/>
          </w:tcPr>
          <w:p w:rsidR="007E460A" w:rsidRPr="007E460A" w:rsidRDefault="007E460A" w:rsidP="00954CB6">
            <w:pPr>
              <w:spacing w:after="0" w:line="240" w:lineRule="auto"/>
              <w:jc w:val="center"/>
              <w:rPr>
                <w:rFonts w:ascii="Times New Roman" w:eastAsia="Times New Roman" w:hAnsi="Times New Roman" w:cs="Times New Roman"/>
                <w:b/>
                <w:bCs/>
                <w:color w:val="000000"/>
                <w:sz w:val="16"/>
                <w:szCs w:val="16"/>
                <w:lang w:eastAsia="ru-RU"/>
              </w:rPr>
            </w:pPr>
            <w:r w:rsidRPr="007E460A">
              <w:rPr>
                <w:rFonts w:ascii="Times New Roman" w:eastAsia="Times New Roman" w:hAnsi="Times New Roman" w:cs="Times New Roman"/>
                <w:b/>
                <w:bCs/>
                <w:color w:val="000000"/>
                <w:sz w:val="16"/>
                <w:szCs w:val="16"/>
                <w:lang w:eastAsia="ru-RU"/>
              </w:rPr>
              <w:t>Страна</w:t>
            </w:r>
          </w:p>
          <w:p w:rsidR="007E460A" w:rsidRPr="007E460A" w:rsidRDefault="007E460A" w:rsidP="00954CB6">
            <w:pPr>
              <w:spacing w:after="0" w:line="240" w:lineRule="auto"/>
              <w:jc w:val="center"/>
              <w:rPr>
                <w:rFonts w:ascii="Times New Roman" w:eastAsia="Times New Roman" w:hAnsi="Times New Roman" w:cs="Times New Roman"/>
                <w:b/>
                <w:bCs/>
                <w:color w:val="000000"/>
                <w:sz w:val="16"/>
                <w:szCs w:val="16"/>
                <w:lang w:eastAsia="ru-RU"/>
              </w:rPr>
            </w:pPr>
            <w:r w:rsidRPr="007E460A">
              <w:rPr>
                <w:rFonts w:ascii="Times New Roman" w:eastAsia="Times New Roman" w:hAnsi="Times New Roman" w:cs="Times New Roman"/>
                <w:b/>
                <w:bCs/>
                <w:color w:val="000000"/>
                <w:sz w:val="16"/>
                <w:szCs w:val="16"/>
                <w:lang w:eastAsia="ru-RU"/>
              </w:rPr>
              <w:t>происхождения</w:t>
            </w:r>
          </w:p>
        </w:tc>
        <w:tc>
          <w:tcPr>
            <w:tcW w:w="316" w:type="pct"/>
          </w:tcPr>
          <w:p w:rsidR="007E460A" w:rsidRPr="007E460A" w:rsidRDefault="007E460A" w:rsidP="00954CB6">
            <w:pPr>
              <w:spacing w:after="0" w:line="240" w:lineRule="auto"/>
              <w:jc w:val="center"/>
              <w:rPr>
                <w:rFonts w:ascii="Times New Roman" w:eastAsia="Times New Roman" w:hAnsi="Times New Roman" w:cs="Times New Roman"/>
                <w:b/>
                <w:bCs/>
                <w:color w:val="000000"/>
                <w:sz w:val="16"/>
                <w:szCs w:val="16"/>
                <w:lang w:eastAsia="ru-RU"/>
              </w:rPr>
            </w:pPr>
            <w:r w:rsidRPr="007E460A">
              <w:rPr>
                <w:rFonts w:ascii="Times New Roman" w:eastAsia="Times New Roman" w:hAnsi="Times New Roman" w:cs="Times New Roman"/>
                <w:b/>
                <w:bCs/>
                <w:color w:val="000000"/>
                <w:sz w:val="16"/>
                <w:szCs w:val="16"/>
                <w:lang w:eastAsia="ru-RU"/>
              </w:rPr>
              <w:t>НДС%</w:t>
            </w:r>
          </w:p>
        </w:tc>
        <w:tc>
          <w:tcPr>
            <w:tcW w:w="271" w:type="pct"/>
            <w:tcMar>
              <w:top w:w="75" w:type="dxa"/>
              <w:left w:w="75" w:type="dxa"/>
              <w:bottom w:w="75" w:type="dxa"/>
              <w:right w:w="75" w:type="dxa"/>
            </w:tcMar>
            <w:vAlign w:val="center"/>
            <w:hideMark/>
          </w:tcPr>
          <w:p w:rsidR="007E460A" w:rsidRPr="007E460A" w:rsidRDefault="007E460A" w:rsidP="00954CB6">
            <w:pPr>
              <w:spacing w:after="0" w:line="240" w:lineRule="auto"/>
              <w:jc w:val="center"/>
              <w:rPr>
                <w:rFonts w:ascii="Times New Roman" w:eastAsia="Times New Roman" w:hAnsi="Times New Roman" w:cs="Times New Roman"/>
                <w:b/>
                <w:bCs/>
                <w:color w:val="000000"/>
                <w:sz w:val="16"/>
                <w:szCs w:val="16"/>
                <w:lang w:eastAsia="ru-RU"/>
              </w:rPr>
            </w:pPr>
            <w:r w:rsidRPr="007E460A">
              <w:rPr>
                <w:rFonts w:ascii="Times New Roman" w:eastAsia="Times New Roman" w:hAnsi="Times New Roman" w:cs="Times New Roman"/>
                <w:b/>
                <w:bCs/>
                <w:color w:val="000000"/>
                <w:sz w:val="16"/>
                <w:szCs w:val="16"/>
                <w:lang w:eastAsia="ru-RU"/>
              </w:rPr>
              <w:t>Цена за единицу с НДС</w:t>
            </w:r>
          </w:p>
        </w:tc>
        <w:tc>
          <w:tcPr>
            <w:tcW w:w="223" w:type="pct"/>
            <w:tcMar>
              <w:top w:w="75" w:type="dxa"/>
              <w:left w:w="75" w:type="dxa"/>
              <w:bottom w:w="75" w:type="dxa"/>
              <w:right w:w="75" w:type="dxa"/>
            </w:tcMar>
            <w:vAlign w:val="center"/>
            <w:hideMark/>
          </w:tcPr>
          <w:p w:rsidR="007E460A" w:rsidRPr="007E460A" w:rsidRDefault="007E460A" w:rsidP="00954CB6">
            <w:pPr>
              <w:spacing w:after="0" w:line="240" w:lineRule="auto"/>
              <w:jc w:val="center"/>
              <w:rPr>
                <w:rFonts w:ascii="Times New Roman" w:eastAsia="Times New Roman" w:hAnsi="Times New Roman" w:cs="Times New Roman"/>
                <w:b/>
                <w:bCs/>
                <w:color w:val="000000"/>
                <w:sz w:val="16"/>
                <w:szCs w:val="16"/>
                <w:lang w:eastAsia="ru-RU"/>
              </w:rPr>
            </w:pPr>
            <w:r w:rsidRPr="007E460A">
              <w:rPr>
                <w:rFonts w:ascii="Times New Roman" w:eastAsia="Times New Roman" w:hAnsi="Times New Roman" w:cs="Times New Roman"/>
                <w:b/>
                <w:bCs/>
                <w:color w:val="000000"/>
                <w:sz w:val="16"/>
                <w:szCs w:val="16"/>
                <w:lang w:eastAsia="ru-RU"/>
              </w:rPr>
              <w:t>Сумма с НДС</w:t>
            </w:r>
          </w:p>
        </w:tc>
      </w:tr>
      <w:tr w:rsidR="007E460A" w:rsidRPr="007E460A" w:rsidTr="007E460A">
        <w:tc>
          <w:tcPr>
            <w:tcW w:w="135" w:type="pct"/>
            <w:vMerge/>
          </w:tcPr>
          <w:p w:rsidR="007E460A" w:rsidRPr="007E460A" w:rsidRDefault="007E460A" w:rsidP="00954CB6">
            <w:pPr>
              <w:spacing w:after="0" w:line="240" w:lineRule="auto"/>
              <w:rPr>
                <w:rFonts w:ascii="Times New Roman" w:eastAsia="Times New Roman" w:hAnsi="Times New Roman" w:cs="Times New Roman"/>
                <w:b/>
                <w:bCs/>
                <w:color w:val="000000"/>
                <w:sz w:val="16"/>
                <w:szCs w:val="16"/>
                <w:lang w:eastAsia="ru-RU"/>
              </w:rPr>
            </w:pPr>
          </w:p>
        </w:tc>
        <w:tc>
          <w:tcPr>
            <w:tcW w:w="493" w:type="pct"/>
            <w:vMerge/>
            <w:vAlign w:val="center"/>
            <w:hideMark/>
          </w:tcPr>
          <w:p w:rsidR="007E460A" w:rsidRPr="007E460A" w:rsidRDefault="007E460A" w:rsidP="00954CB6">
            <w:pPr>
              <w:spacing w:after="0" w:line="240" w:lineRule="auto"/>
              <w:rPr>
                <w:rFonts w:ascii="Times New Roman" w:eastAsia="Times New Roman" w:hAnsi="Times New Roman" w:cs="Times New Roman"/>
                <w:b/>
                <w:bCs/>
                <w:color w:val="000000"/>
                <w:sz w:val="16"/>
                <w:szCs w:val="16"/>
                <w:lang w:eastAsia="ru-RU"/>
              </w:rPr>
            </w:pPr>
          </w:p>
        </w:tc>
        <w:tc>
          <w:tcPr>
            <w:tcW w:w="314" w:type="pct"/>
            <w:vMerge/>
            <w:tcBorders>
              <w:bottom w:val="single" w:sz="4" w:space="0" w:color="auto"/>
            </w:tcBorders>
            <w:vAlign w:val="center"/>
            <w:hideMark/>
          </w:tcPr>
          <w:p w:rsidR="007E460A" w:rsidRPr="007E460A" w:rsidRDefault="007E460A" w:rsidP="00954CB6">
            <w:pPr>
              <w:spacing w:after="0" w:line="240" w:lineRule="auto"/>
              <w:rPr>
                <w:rFonts w:ascii="Times New Roman" w:eastAsia="Times New Roman" w:hAnsi="Times New Roman" w:cs="Times New Roman"/>
                <w:b/>
                <w:bCs/>
                <w:color w:val="000000"/>
                <w:sz w:val="16"/>
                <w:szCs w:val="16"/>
                <w:lang w:eastAsia="ru-RU"/>
              </w:rPr>
            </w:pPr>
          </w:p>
        </w:tc>
        <w:tc>
          <w:tcPr>
            <w:tcW w:w="634" w:type="pct"/>
            <w:tcBorders>
              <w:bottom w:val="single" w:sz="4" w:space="0" w:color="auto"/>
            </w:tcBorders>
            <w:tcMar>
              <w:top w:w="75" w:type="dxa"/>
              <w:left w:w="75" w:type="dxa"/>
              <w:bottom w:w="75" w:type="dxa"/>
              <w:right w:w="75" w:type="dxa"/>
            </w:tcMar>
            <w:vAlign w:val="center"/>
            <w:hideMark/>
          </w:tcPr>
          <w:p w:rsidR="007E460A" w:rsidRPr="007E460A" w:rsidRDefault="007E460A" w:rsidP="00954CB6">
            <w:pPr>
              <w:spacing w:after="0" w:line="240" w:lineRule="auto"/>
              <w:jc w:val="center"/>
              <w:rPr>
                <w:rFonts w:ascii="Times New Roman" w:eastAsia="Times New Roman" w:hAnsi="Times New Roman" w:cs="Times New Roman"/>
                <w:b/>
                <w:bCs/>
                <w:color w:val="000000"/>
                <w:sz w:val="16"/>
                <w:szCs w:val="16"/>
                <w:lang w:eastAsia="ru-RU"/>
              </w:rPr>
            </w:pPr>
            <w:r w:rsidRPr="007E460A">
              <w:rPr>
                <w:rFonts w:ascii="Times New Roman" w:eastAsia="Times New Roman" w:hAnsi="Times New Roman" w:cs="Times New Roman"/>
                <w:b/>
                <w:bCs/>
                <w:color w:val="000000"/>
                <w:sz w:val="16"/>
                <w:szCs w:val="16"/>
                <w:lang w:eastAsia="ru-RU"/>
              </w:rPr>
              <w:t>Наименование характеристики</w:t>
            </w:r>
          </w:p>
        </w:tc>
        <w:tc>
          <w:tcPr>
            <w:tcW w:w="540" w:type="pct"/>
            <w:tcBorders>
              <w:bottom w:val="single" w:sz="4" w:space="0" w:color="auto"/>
            </w:tcBorders>
            <w:tcMar>
              <w:top w:w="75" w:type="dxa"/>
              <w:left w:w="75" w:type="dxa"/>
              <w:bottom w:w="75" w:type="dxa"/>
              <w:right w:w="75" w:type="dxa"/>
            </w:tcMar>
            <w:vAlign w:val="center"/>
            <w:hideMark/>
          </w:tcPr>
          <w:p w:rsidR="007E460A" w:rsidRPr="007E460A" w:rsidRDefault="007E460A" w:rsidP="00954CB6">
            <w:pPr>
              <w:spacing w:after="0" w:line="240" w:lineRule="auto"/>
              <w:jc w:val="center"/>
              <w:rPr>
                <w:rFonts w:ascii="Times New Roman" w:eastAsia="Times New Roman" w:hAnsi="Times New Roman" w:cs="Times New Roman"/>
                <w:b/>
                <w:bCs/>
                <w:color w:val="000000"/>
                <w:sz w:val="16"/>
                <w:szCs w:val="16"/>
                <w:lang w:eastAsia="ru-RU"/>
              </w:rPr>
            </w:pPr>
            <w:r w:rsidRPr="007E460A">
              <w:rPr>
                <w:rFonts w:ascii="Times New Roman" w:eastAsia="Times New Roman" w:hAnsi="Times New Roman" w:cs="Times New Roman"/>
                <w:b/>
                <w:bCs/>
                <w:color w:val="000000"/>
                <w:sz w:val="16"/>
                <w:szCs w:val="16"/>
                <w:lang w:eastAsia="ru-RU"/>
              </w:rPr>
              <w:t>Значение характеристики</w:t>
            </w:r>
          </w:p>
        </w:tc>
        <w:tc>
          <w:tcPr>
            <w:tcW w:w="496" w:type="pct"/>
            <w:tcBorders>
              <w:bottom w:val="single" w:sz="4" w:space="0" w:color="auto"/>
            </w:tcBorders>
            <w:tcMar>
              <w:top w:w="75" w:type="dxa"/>
              <w:left w:w="75" w:type="dxa"/>
              <w:bottom w:w="75" w:type="dxa"/>
              <w:right w:w="75" w:type="dxa"/>
            </w:tcMar>
            <w:vAlign w:val="center"/>
            <w:hideMark/>
          </w:tcPr>
          <w:p w:rsidR="007E460A" w:rsidRPr="007E460A" w:rsidRDefault="007E460A" w:rsidP="00954CB6">
            <w:pPr>
              <w:spacing w:after="0" w:line="240" w:lineRule="auto"/>
              <w:jc w:val="center"/>
              <w:rPr>
                <w:rFonts w:ascii="Times New Roman" w:eastAsia="Times New Roman" w:hAnsi="Times New Roman" w:cs="Times New Roman"/>
                <w:b/>
                <w:bCs/>
                <w:color w:val="000000"/>
                <w:sz w:val="16"/>
                <w:szCs w:val="16"/>
                <w:lang w:eastAsia="ru-RU"/>
              </w:rPr>
            </w:pPr>
            <w:r w:rsidRPr="007E460A">
              <w:rPr>
                <w:rFonts w:ascii="Times New Roman" w:eastAsia="Times New Roman" w:hAnsi="Times New Roman" w:cs="Times New Roman"/>
                <w:b/>
                <w:bCs/>
                <w:color w:val="000000"/>
                <w:sz w:val="16"/>
                <w:szCs w:val="16"/>
                <w:lang w:eastAsia="ru-RU"/>
              </w:rPr>
              <w:t>Единица измерения характеристики</w:t>
            </w:r>
          </w:p>
        </w:tc>
        <w:tc>
          <w:tcPr>
            <w:tcW w:w="632" w:type="pct"/>
            <w:tcBorders>
              <w:bottom w:val="single" w:sz="4" w:space="0" w:color="auto"/>
            </w:tcBorders>
            <w:tcMar>
              <w:top w:w="75" w:type="dxa"/>
              <w:left w:w="75" w:type="dxa"/>
              <w:bottom w:w="75" w:type="dxa"/>
              <w:right w:w="75" w:type="dxa"/>
            </w:tcMar>
            <w:vAlign w:val="center"/>
            <w:hideMark/>
          </w:tcPr>
          <w:p w:rsidR="007E460A" w:rsidRPr="007E460A" w:rsidRDefault="007E460A" w:rsidP="00954CB6">
            <w:pPr>
              <w:spacing w:after="0" w:line="240" w:lineRule="auto"/>
              <w:jc w:val="center"/>
              <w:rPr>
                <w:rFonts w:ascii="Times New Roman" w:eastAsia="Times New Roman" w:hAnsi="Times New Roman" w:cs="Times New Roman"/>
                <w:b/>
                <w:bCs/>
                <w:color w:val="000000"/>
                <w:sz w:val="16"/>
                <w:szCs w:val="16"/>
                <w:lang w:eastAsia="ru-RU"/>
              </w:rPr>
            </w:pPr>
            <w:r w:rsidRPr="007E460A">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225" w:type="pct"/>
            <w:vMerge w:val="restart"/>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r w:rsidRPr="007E460A">
              <w:rPr>
                <w:rFonts w:ascii="Times New Roman" w:eastAsia="Times New Roman" w:hAnsi="Times New Roman" w:cs="Times New Roman"/>
                <w:color w:val="000000"/>
                <w:sz w:val="16"/>
                <w:szCs w:val="16"/>
                <w:lang w:eastAsia="ru-RU"/>
              </w:rPr>
              <w:t>2</w:t>
            </w:r>
          </w:p>
        </w:tc>
        <w:tc>
          <w:tcPr>
            <w:tcW w:w="316" w:type="pct"/>
            <w:vMerge w:val="restart"/>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r w:rsidRPr="007E460A">
              <w:rPr>
                <w:rFonts w:ascii="Times New Roman" w:eastAsia="Times New Roman" w:hAnsi="Times New Roman" w:cs="Times New Roman"/>
                <w:color w:val="000000"/>
                <w:sz w:val="16"/>
                <w:szCs w:val="16"/>
                <w:lang w:eastAsia="ru-RU"/>
              </w:rPr>
              <w:t>шт.</w:t>
            </w:r>
          </w:p>
        </w:tc>
        <w:tc>
          <w:tcPr>
            <w:tcW w:w="405" w:type="pct"/>
            <w:vMerge w:val="restart"/>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val="restart"/>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val="restart"/>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223" w:type="pct"/>
            <w:vMerge w:val="restart"/>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r>
      <w:tr w:rsidR="007E460A" w:rsidRPr="007E460A" w:rsidTr="007E460A">
        <w:tc>
          <w:tcPr>
            <w:tcW w:w="135" w:type="pct"/>
            <w:vMerge w:val="restart"/>
          </w:tcPr>
          <w:p w:rsidR="007E460A" w:rsidRDefault="007E460A" w:rsidP="007E460A">
            <w:pPr>
              <w:pStyle w:val="af7"/>
              <w:jc w:val="center"/>
              <w:rPr>
                <w:rFonts w:ascii="Times New Roman" w:hAnsi="Times New Roman"/>
                <w:sz w:val="16"/>
                <w:szCs w:val="16"/>
              </w:rPr>
            </w:pPr>
          </w:p>
          <w:p w:rsidR="007E460A" w:rsidRDefault="007E460A" w:rsidP="007E460A">
            <w:pPr>
              <w:pStyle w:val="af7"/>
              <w:jc w:val="center"/>
              <w:rPr>
                <w:rFonts w:ascii="Times New Roman" w:hAnsi="Times New Roman"/>
                <w:sz w:val="16"/>
                <w:szCs w:val="16"/>
              </w:rPr>
            </w:pPr>
          </w:p>
          <w:p w:rsidR="007E460A" w:rsidRDefault="007E460A" w:rsidP="007E460A">
            <w:pPr>
              <w:pStyle w:val="af7"/>
              <w:jc w:val="center"/>
              <w:rPr>
                <w:rFonts w:ascii="Times New Roman" w:hAnsi="Times New Roman"/>
                <w:sz w:val="16"/>
                <w:szCs w:val="16"/>
              </w:rPr>
            </w:pPr>
          </w:p>
          <w:p w:rsidR="007E460A" w:rsidRDefault="007E460A" w:rsidP="007E460A">
            <w:pPr>
              <w:pStyle w:val="af7"/>
              <w:jc w:val="center"/>
              <w:rPr>
                <w:rFonts w:ascii="Times New Roman" w:hAnsi="Times New Roman"/>
                <w:sz w:val="16"/>
                <w:szCs w:val="16"/>
              </w:rPr>
            </w:pPr>
          </w:p>
          <w:p w:rsidR="007E460A" w:rsidRDefault="007E460A" w:rsidP="007E460A">
            <w:pPr>
              <w:pStyle w:val="af7"/>
              <w:jc w:val="center"/>
              <w:rPr>
                <w:rFonts w:ascii="Times New Roman" w:hAnsi="Times New Roman"/>
                <w:sz w:val="16"/>
                <w:szCs w:val="16"/>
              </w:rPr>
            </w:pPr>
          </w:p>
          <w:p w:rsidR="007E460A" w:rsidRDefault="007E460A" w:rsidP="007E460A">
            <w:pPr>
              <w:pStyle w:val="af7"/>
              <w:jc w:val="center"/>
              <w:rPr>
                <w:rFonts w:ascii="Times New Roman" w:hAnsi="Times New Roman"/>
                <w:sz w:val="16"/>
                <w:szCs w:val="16"/>
              </w:rPr>
            </w:pPr>
          </w:p>
          <w:p w:rsidR="007E460A" w:rsidRDefault="007E460A" w:rsidP="007E460A">
            <w:pPr>
              <w:pStyle w:val="af7"/>
              <w:jc w:val="center"/>
              <w:rPr>
                <w:rFonts w:ascii="Times New Roman" w:hAnsi="Times New Roman"/>
                <w:sz w:val="16"/>
                <w:szCs w:val="16"/>
              </w:rPr>
            </w:pPr>
          </w:p>
          <w:p w:rsidR="007E460A" w:rsidRDefault="007E460A" w:rsidP="007E460A">
            <w:pPr>
              <w:pStyle w:val="af7"/>
              <w:jc w:val="center"/>
              <w:rPr>
                <w:rFonts w:ascii="Times New Roman" w:hAnsi="Times New Roman"/>
                <w:sz w:val="16"/>
                <w:szCs w:val="16"/>
              </w:rPr>
            </w:pPr>
          </w:p>
          <w:p w:rsidR="007E460A" w:rsidRDefault="007E460A" w:rsidP="007E460A">
            <w:pPr>
              <w:pStyle w:val="af7"/>
              <w:jc w:val="center"/>
              <w:rPr>
                <w:rFonts w:ascii="Times New Roman" w:hAnsi="Times New Roman"/>
                <w:sz w:val="16"/>
                <w:szCs w:val="16"/>
              </w:rPr>
            </w:pPr>
          </w:p>
          <w:p w:rsidR="007E460A" w:rsidRDefault="007E460A" w:rsidP="007E460A">
            <w:pPr>
              <w:pStyle w:val="af7"/>
              <w:jc w:val="center"/>
              <w:rPr>
                <w:rFonts w:ascii="Times New Roman" w:hAnsi="Times New Roman"/>
                <w:sz w:val="16"/>
                <w:szCs w:val="16"/>
              </w:rPr>
            </w:pPr>
          </w:p>
          <w:p w:rsidR="007E460A" w:rsidRDefault="007E460A" w:rsidP="007E460A">
            <w:pPr>
              <w:pStyle w:val="af7"/>
              <w:jc w:val="center"/>
              <w:rPr>
                <w:rFonts w:ascii="Times New Roman" w:hAnsi="Times New Roman"/>
                <w:sz w:val="16"/>
                <w:szCs w:val="16"/>
              </w:rPr>
            </w:pPr>
          </w:p>
          <w:p w:rsidR="007E460A" w:rsidRDefault="007E460A" w:rsidP="007E460A">
            <w:pPr>
              <w:pStyle w:val="af7"/>
              <w:jc w:val="center"/>
              <w:rPr>
                <w:rFonts w:ascii="Times New Roman" w:hAnsi="Times New Roman"/>
                <w:sz w:val="16"/>
                <w:szCs w:val="16"/>
              </w:rPr>
            </w:pPr>
          </w:p>
          <w:p w:rsidR="007E460A" w:rsidRDefault="007E460A" w:rsidP="007E460A">
            <w:pPr>
              <w:pStyle w:val="af7"/>
              <w:jc w:val="center"/>
              <w:rPr>
                <w:rFonts w:ascii="Times New Roman" w:hAnsi="Times New Roman"/>
                <w:sz w:val="16"/>
                <w:szCs w:val="16"/>
              </w:rPr>
            </w:pPr>
          </w:p>
          <w:p w:rsidR="007E460A" w:rsidRDefault="007E460A" w:rsidP="007E460A">
            <w:pPr>
              <w:pStyle w:val="af7"/>
              <w:jc w:val="center"/>
              <w:rPr>
                <w:rFonts w:ascii="Times New Roman" w:hAnsi="Times New Roman"/>
                <w:sz w:val="16"/>
                <w:szCs w:val="16"/>
              </w:rPr>
            </w:pPr>
          </w:p>
          <w:p w:rsidR="007E460A" w:rsidRDefault="007E460A" w:rsidP="007E460A">
            <w:pPr>
              <w:pStyle w:val="af7"/>
              <w:jc w:val="center"/>
              <w:rPr>
                <w:rFonts w:ascii="Times New Roman" w:hAnsi="Times New Roman"/>
                <w:sz w:val="16"/>
                <w:szCs w:val="16"/>
              </w:rPr>
            </w:pPr>
          </w:p>
          <w:p w:rsidR="007E460A" w:rsidRDefault="007E460A" w:rsidP="007E460A">
            <w:pPr>
              <w:pStyle w:val="af7"/>
              <w:jc w:val="center"/>
              <w:rPr>
                <w:rFonts w:ascii="Times New Roman" w:hAnsi="Times New Roman"/>
                <w:sz w:val="16"/>
                <w:szCs w:val="16"/>
              </w:rPr>
            </w:pPr>
          </w:p>
          <w:p w:rsidR="007E460A" w:rsidRDefault="007E460A" w:rsidP="007E460A">
            <w:pPr>
              <w:pStyle w:val="af7"/>
              <w:jc w:val="center"/>
              <w:rPr>
                <w:rFonts w:ascii="Times New Roman" w:hAnsi="Times New Roman"/>
                <w:sz w:val="16"/>
                <w:szCs w:val="16"/>
              </w:rPr>
            </w:pPr>
          </w:p>
          <w:p w:rsidR="007E460A" w:rsidRDefault="007E460A" w:rsidP="007E460A">
            <w:pPr>
              <w:pStyle w:val="af7"/>
              <w:jc w:val="center"/>
              <w:rPr>
                <w:rFonts w:ascii="Times New Roman" w:hAnsi="Times New Roman"/>
                <w:sz w:val="16"/>
                <w:szCs w:val="16"/>
              </w:rPr>
            </w:pPr>
          </w:p>
          <w:p w:rsidR="007E460A" w:rsidRDefault="007E460A" w:rsidP="007E460A">
            <w:pPr>
              <w:pStyle w:val="af7"/>
              <w:jc w:val="center"/>
              <w:rPr>
                <w:rFonts w:ascii="Times New Roman" w:hAnsi="Times New Roman"/>
                <w:sz w:val="16"/>
                <w:szCs w:val="16"/>
              </w:rPr>
            </w:pPr>
          </w:p>
          <w:p w:rsidR="007E460A" w:rsidRPr="007E460A" w:rsidRDefault="007E460A" w:rsidP="007E460A">
            <w:pPr>
              <w:pStyle w:val="af7"/>
              <w:jc w:val="center"/>
              <w:rPr>
                <w:rFonts w:ascii="Times New Roman" w:hAnsi="Times New Roman"/>
                <w:sz w:val="16"/>
                <w:szCs w:val="16"/>
              </w:rPr>
            </w:pPr>
            <w:r w:rsidRPr="007E460A">
              <w:rPr>
                <w:rFonts w:ascii="Times New Roman" w:hAnsi="Times New Roman"/>
                <w:sz w:val="16"/>
                <w:szCs w:val="16"/>
              </w:rPr>
              <w:t>1</w:t>
            </w:r>
          </w:p>
        </w:tc>
        <w:tc>
          <w:tcPr>
            <w:tcW w:w="493" w:type="pct"/>
            <w:vMerge w:val="restart"/>
            <w:tcMar>
              <w:top w:w="75" w:type="dxa"/>
              <w:left w:w="75" w:type="dxa"/>
              <w:bottom w:w="75" w:type="dxa"/>
              <w:right w:w="75" w:type="dxa"/>
            </w:tcMar>
            <w:vAlign w:val="center"/>
          </w:tcPr>
          <w:p w:rsidR="007E460A" w:rsidRPr="007E460A" w:rsidRDefault="007E460A" w:rsidP="007E460A">
            <w:pPr>
              <w:pStyle w:val="af7"/>
              <w:jc w:val="center"/>
              <w:rPr>
                <w:rFonts w:ascii="Times New Roman" w:hAnsi="Times New Roman"/>
                <w:sz w:val="16"/>
                <w:szCs w:val="16"/>
              </w:rPr>
            </w:pPr>
            <w:r w:rsidRPr="007E460A">
              <w:rPr>
                <w:rFonts w:ascii="Times New Roman" w:hAnsi="Times New Roman"/>
                <w:sz w:val="16"/>
                <w:szCs w:val="16"/>
              </w:rPr>
              <w:t>Набор для проведения ПЦР с HS-Taq</w:t>
            </w:r>
          </w:p>
        </w:tc>
        <w:tc>
          <w:tcPr>
            <w:tcW w:w="314" w:type="pct"/>
            <w:vMerge w:val="restart"/>
            <w:tcMar>
              <w:top w:w="75" w:type="dxa"/>
              <w:left w:w="75" w:type="dxa"/>
              <w:bottom w:w="75" w:type="dxa"/>
              <w:right w:w="75" w:type="dxa"/>
            </w:tcMar>
            <w:vAlign w:val="center"/>
          </w:tcPr>
          <w:p w:rsidR="007E460A" w:rsidRPr="007E460A" w:rsidRDefault="007E460A" w:rsidP="007E460A">
            <w:pPr>
              <w:spacing w:after="0" w:line="240" w:lineRule="auto"/>
              <w:jc w:val="center"/>
              <w:rPr>
                <w:rFonts w:ascii="Times New Roman" w:eastAsia="Times New Roman" w:hAnsi="Times New Roman" w:cs="Times New Roman"/>
                <w:color w:val="000000"/>
                <w:sz w:val="16"/>
                <w:szCs w:val="16"/>
                <w:lang w:eastAsia="ru-RU"/>
              </w:rPr>
            </w:pPr>
            <w:r w:rsidRPr="007E460A">
              <w:rPr>
                <w:rFonts w:ascii="Times New Roman" w:eastAsia="Times New Roman" w:hAnsi="Times New Roman" w:cs="Times New Roman"/>
                <w:color w:val="000000"/>
                <w:sz w:val="16"/>
                <w:szCs w:val="16"/>
                <w:lang w:eastAsia="ru-RU"/>
              </w:rPr>
              <w:t>20.59.52.199</w:t>
            </w:r>
          </w:p>
        </w:tc>
        <w:tc>
          <w:tcPr>
            <w:tcW w:w="634" w:type="pct"/>
            <w:tcBorders>
              <w:top w:val="single" w:sz="4" w:space="0" w:color="auto"/>
              <w:left w:val="single" w:sz="4" w:space="0" w:color="auto"/>
              <w:bottom w:val="single" w:sz="4" w:space="0" w:color="auto"/>
              <w:right w:val="single" w:sz="4" w:space="0" w:color="auto"/>
            </w:tcBorders>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r w:rsidRPr="007E460A">
              <w:rPr>
                <w:rFonts w:ascii="Times New Roman" w:eastAsia="Times New Roman" w:hAnsi="Times New Roman" w:cs="Times New Roman"/>
                <w:color w:val="000000"/>
                <w:sz w:val="16"/>
                <w:szCs w:val="16"/>
                <w:lang w:eastAsia="ru-RU"/>
              </w:rPr>
              <w:t>Набор предназначен для проведения стандартной ПЦР c “горячим стартом”.</w:t>
            </w:r>
          </w:p>
        </w:tc>
        <w:tc>
          <w:tcPr>
            <w:tcW w:w="540" w:type="pct"/>
            <w:tcBorders>
              <w:top w:val="single" w:sz="4" w:space="0" w:color="auto"/>
              <w:left w:val="single" w:sz="4" w:space="0" w:color="auto"/>
              <w:bottom w:val="single" w:sz="4" w:space="0" w:color="auto"/>
              <w:right w:val="single" w:sz="4" w:space="0" w:color="auto"/>
            </w:tcBorders>
          </w:tcPr>
          <w:p w:rsidR="007E460A" w:rsidRPr="007E460A" w:rsidRDefault="007E460A" w:rsidP="007E460A">
            <w:pPr>
              <w:spacing w:after="0" w:line="240" w:lineRule="auto"/>
              <w:jc w:val="center"/>
              <w:rPr>
                <w:rFonts w:ascii="Times New Roman" w:eastAsia="Times New Roman" w:hAnsi="Times New Roman" w:cs="Times New Roman"/>
                <w:color w:val="000000"/>
                <w:sz w:val="16"/>
                <w:szCs w:val="16"/>
                <w:lang w:eastAsia="ru-RU"/>
              </w:rPr>
            </w:pPr>
            <w:r w:rsidRPr="007E460A">
              <w:rPr>
                <w:rFonts w:ascii="Times New Roman" w:hAnsi="Times New Roman" w:cs="Times New Roman"/>
                <w:color w:val="000000"/>
                <w:sz w:val="16"/>
                <w:szCs w:val="16"/>
              </w:rPr>
              <w:t>соответствие</w:t>
            </w:r>
          </w:p>
        </w:tc>
        <w:tc>
          <w:tcPr>
            <w:tcW w:w="496" w:type="pct"/>
            <w:tcBorders>
              <w:top w:val="single" w:sz="4" w:space="0" w:color="auto"/>
              <w:left w:val="single" w:sz="4" w:space="0" w:color="auto"/>
              <w:bottom w:val="single" w:sz="4" w:space="0" w:color="auto"/>
              <w:right w:val="single" w:sz="4" w:space="0" w:color="auto"/>
            </w:tcBorders>
          </w:tcPr>
          <w:p w:rsidR="007E460A" w:rsidRPr="007E460A" w:rsidRDefault="007E460A" w:rsidP="007E460A">
            <w:pPr>
              <w:spacing w:after="0" w:line="240" w:lineRule="auto"/>
              <w:jc w:val="center"/>
              <w:rPr>
                <w:rFonts w:ascii="Times New Roman" w:eastAsia="Times New Roman" w:hAnsi="Times New Roman" w:cs="Times New Roman"/>
                <w:color w:val="000000"/>
                <w:sz w:val="16"/>
                <w:szCs w:val="16"/>
                <w:lang w:eastAsia="ru-RU"/>
              </w:rPr>
            </w:pPr>
          </w:p>
        </w:tc>
        <w:tc>
          <w:tcPr>
            <w:tcW w:w="632" w:type="pct"/>
            <w:tcBorders>
              <w:top w:val="single" w:sz="4" w:space="0" w:color="auto"/>
              <w:left w:val="nil"/>
              <w:bottom w:val="single" w:sz="4" w:space="0" w:color="auto"/>
              <w:right w:val="single" w:sz="4" w:space="0" w:color="auto"/>
            </w:tcBorders>
          </w:tcPr>
          <w:p w:rsidR="007E460A" w:rsidRPr="007E460A" w:rsidRDefault="007E460A" w:rsidP="007E460A">
            <w:pPr>
              <w:spacing w:after="0" w:line="240" w:lineRule="auto"/>
              <w:jc w:val="center"/>
              <w:rPr>
                <w:rFonts w:ascii="Times New Roman" w:eastAsia="Times New Roman" w:hAnsi="Times New Roman" w:cs="Times New Roman"/>
                <w:color w:val="000000"/>
                <w:sz w:val="16"/>
                <w:szCs w:val="16"/>
                <w:lang w:eastAsia="ru-RU"/>
              </w:rPr>
            </w:pPr>
            <w:r w:rsidRPr="007E460A">
              <w:rPr>
                <w:rFonts w:ascii="Times New Roman" w:hAnsi="Times New Roman" w:cs="Times New Roman"/>
                <w:color w:val="000000"/>
                <w:sz w:val="16"/>
                <w:szCs w:val="16"/>
              </w:rPr>
              <w:t>Значение характеристики не может изменяться участником закупки</w:t>
            </w:r>
          </w:p>
        </w:tc>
        <w:tc>
          <w:tcPr>
            <w:tcW w:w="225" w:type="pct"/>
            <w:vMerge/>
            <w:tcBorders>
              <w:top w:val="single" w:sz="4" w:space="0" w:color="auto"/>
              <w:left w:val="nil"/>
              <w:bottom w:val="single" w:sz="4" w:space="0" w:color="auto"/>
              <w:right w:val="single" w:sz="4" w:space="0" w:color="auto"/>
            </w:tcBorders>
            <w:shd w:val="clear" w:color="000000" w:fill="DDEBF7"/>
            <w:tcMar>
              <w:top w:w="75" w:type="dxa"/>
              <w:left w:w="75" w:type="dxa"/>
              <w:bottom w:w="75" w:type="dxa"/>
              <w:right w:w="75" w:type="dxa"/>
            </w:tcMa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405" w:type="pct"/>
            <w:vMerge/>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223" w:type="pct"/>
            <w:vMerge/>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r>
      <w:tr w:rsidR="007E460A" w:rsidRPr="007E460A" w:rsidTr="007E460A">
        <w:tc>
          <w:tcPr>
            <w:tcW w:w="135" w:type="pct"/>
            <w:vMerge/>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493" w:type="pct"/>
            <w:vMerge/>
            <w:tcMar>
              <w:top w:w="75" w:type="dxa"/>
              <w:left w:w="75" w:type="dxa"/>
              <w:bottom w:w="75" w:type="dxa"/>
              <w:right w:w="75" w:type="dxa"/>
            </w:tcMar>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4" w:type="pct"/>
            <w:vMerge/>
            <w:tcBorders>
              <w:top w:val="single" w:sz="4" w:space="0" w:color="auto"/>
            </w:tcBorders>
            <w:tcMar>
              <w:top w:w="75" w:type="dxa"/>
              <w:left w:w="75" w:type="dxa"/>
              <w:bottom w:w="75" w:type="dxa"/>
              <w:right w:w="75" w:type="dxa"/>
            </w:tcMar>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634" w:type="pct"/>
            <w:tcBorders>
              <w:top w:val="single" w:sz="4" w:space="0" w:color="auto"/>
              <w:left w:val="single" w:sz="4" w:space="0" w:color="auto"/>
              <w:bottom w:val="single" w:sz="4" w:space="0" w:color="auto"/>
              <w:right w:val="single" w:sz="4" w:space="0" w:color="auto"/>
            </w:tcBorders>
          </w:tcPr>
          <w:p w:rsidR="007E460A" w:rsidRDefault="007E460A" w:rsidP="00954CB6">
            <w:pPr>
              <w:spacing w:after="0" w:line="240" w:lineRule="auto"/>
              <w:rPr>
                <w:rFonts w:ascii="Times New Roman" w:eastAsia="Times New Roman" w:hAnsi="Times New Roman" w:cs="Times New Roman"/>
                <w:color w:val="000000"/>
                <w:sz w:val="16"/>
                <w:szCs w:val="16"/>
                <w:lang w:eastAsia="ru-RU"/>
              </w:rPr>
            </w:pPr>
            <w:r w:rsidRPr="007E460A">
              <w:rPr>
                <w:rFonts w:ascii="Times New Roman" w:eastAsia="Times New Roman" w:hAnsi="Times New Roman" w:cs="Times New Roman"/>
                <w:color w:val="000000"/>
                <w:sz w:val="16"/>
                <w:szCs w:val="16"/>
                <w:lang w:eastAsia="ru-RU"/>
              </w:rPr>
              <w:t>ДНК-полимераза, в</w:t>
            </w:r>
            <w:r>
              <w:rPr>
                <w:rFonts w:ascii="Times New Roman" w:eastAsia="Times New Roman" w:hAnsi="Times New Roman" w:cs="Times New Roman"/>
                <w:color w:val="000000"/>
                <w:sz w:val="16"/>
                <w:szCs w:val="16"/>
                <w:lang w:eastAsia="ru-RU"/>
              </w:rPr>
              <w:t xml:space="preserve">ходящая в её состав, </w:t>
            </w:r>
            <w:r w:rsidRPr="007E460A">
              <w:rPr>
                <w:rFonts w:ascii="Times New Roman" w:eastAsia="Times New Roman" w:hAnsi="Times New Roman" w:cs="Times New Roman"/>
                <w:color w:val="000000"/>
                <w:sz w:val="16"/>
                <w:szCs w:val="16"/>
                <w:lang w:eastAsia="ru-RU"/>
              </w:rPr>
              <w:t xml:space="preserve">неактивна при комнатной температуре. </w:t>
            </w:r>
          </w:p>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r w:rsidRPr="007E460A">
              <w:rPr>
                <w:rFonts w:ascii="Times New Roman" w:eastAsia="Times New Roman" w:hAnsi="Times New Roman" w:cs="Times New Roman"/>
                <w:color w:val="000000"/>
                <w:sz w:val="16"/>
                <w:szCs w:val="16"/>
                <w:lang w:eastAsia="ru-RU"/>
              </w:rPr>
              <w:t>Для её активации должен быть необходим прогрев реакционной смеси при температуре не менее 95 °С в течение 5 мин</w:t>
            </w:r>
          </w:p>
        </w:tc>
        <w:tc>
          <w:tcPr>
            <w:tcW w:w="540" w:type="pct"/>
            <w:tcBorders>
              <w:top w:val="single" w:sz="4" w:space="0" w:color="auto"/>
              <w:left w:val="single" w:sz="4" w:space="0" w:color="auto"/>
              <w:bottom w:val="single" w:sz="4" w:space="0" w:color="auto"/>
              <w:right w:val="single" w:sz="4" w:space="0" w:color="auto"/>
            </w:tcBorders>
          </w:tcPr>
          <w:p w:rsidR="007E460A" w:rsidRPr="007E460A" w:rsidRDefault="007E460A" w:rsidP="007E460A">
            <w:pPr>
              <w:spacing w:after="0" w:line="240" w:lineRule="auto"/>
              <w:jc w:val="center"/>
              <w:rPr>
                <w:rFonts w:ascii="Times New Roman" w:eastAsia="Times New Roman" w:hAnsi="Times New Roman" w:cs="Times New Roman"/>
                <w:color w:val="000000"/>
                <w:sz w:val="16"/>
                <w:szCs w:val="16"/>
                <w:lang w:eastAsia="ru-RU"/>
              </w:rPr>
            </w:pPr>
            <w:r w:rsidRPr="007E460A">
              <w:rPr>
                <w:rFonts w:ascii="Times New Roman" w:hAnsi="Times New Roman" w:cs="Times New Roman"/>
                <w:color w:val="000000"/>
                <w:sz w:val="16"/>
                <w:szCs w:val="16"/>
              </w:rPr>
              <w:t>соответствие</w:t>
            </w:r>
          </w:p>
        </w:tc>
        <w:tc>
          <w:tcPr>
            <w:tcW w:w="496" w:type="pct"/>
            <w:tcBorders>
              <w:top w:val="single" w:sz="4" w:space="0" w:color="auto"/>
              <w:left w:val="single" w:sz="4" w:space="0" w:color="auto"/>
              <w:bottom w:val="single" w:sz="4" w:space="0" w:color="auto"/>
              <w:right w:val="single" w:sz="4" w:space="0" w:color="auto"/>
            </w:tcBorders>
          </w:tcPr>
          <w:p w:rsidR="007E460A" w:rsidRPr="007E460A" w:rsidRDefault="007E460A" w:rsidP="007E460A">
            <w:pPr>
              <w:spacing w:after="0" w:line="240" w:lineRule="auto"/>
              <w:jc w:val="center"/>
              <w:rPr>
                <w:rFonts w:ascii="Times New Roman" w:eastAsia="Times New Roman" w:hAnsi="Times New Roman" w:cs="Times New Roman"/>
                <w:color w:val="000000"/>
                <w:sz w:val="16"/>
                <w:szCs w:val="16"/>
                <w:lang w:eastAsia="ru-RU"/>
              </w:rPr>
            </w:pPr>
          </w:p>
        </w:tc>
        <w:tc>
          <w:tcPr>
            <w:tcW w:w="632" w:type="pct"/>
            <w:tcBorders>
              <w:top w:val="single" w:sz="4" w:space="0" w:color="auto"/>
              <w:left w:val="nil"/>
              <w:bottom w:val="single" w:sz="4" w:space="0" w:color="auto"/>
              <w:right w:val="single" w:sz="4" w:space="0" w:color="auto"/>
            </w:tcBorders>
          </w:tcPr>
          <w:p w:rsidR="007E460A" w:rsidRPr="007E460A" w:rsidRDefault="007E460A" w:rsidP="007E460A">
            <w:pPr>
              <w:spacing w:after="0" w:line="240" w:lineRule="auto"/>
              <w:jc w:val="center"/>
              <w:rPr>
                <w:rFonts w:ascii="Times New Roman" w:eastAsia="Times New Roman" w:hAnsi="Times New Roman" w:cs="Times New Roman"/>
                <w:color w:val="000000"/>
                <w:sz w:val="16"/>
                <w:szCs w:val="16"/>
                <w:lang w:eastAsia="ru-RU"/>
              </w:rPr>
            </w:pPr>
            <w:r w:rsidRPr="007E460A">
              <w:rPr>
                <w:rFonts w:ascii="Times New Roman" w:hAnsi="Times New Roman" w:cs="Times New Roman"/>
                <w:color w:val="000000"/>
                <w:sz w:val="16"/>
                <w:szCs w:val="16"/>
              </w:rPr>
              <w:t>Значение характеристики не может изменяться участником закупки</w:t>
            </w:r>
          </w:p>
        </w:tc>
        <w:tc>
          <w:tcPr>
            <w:tcW w:w="225" w:type="pct"/>
            <w:vMerge/>
            <w:tcBorders>
              <w:top w:val="nil"/>
              <w:left w:val="nil"/>
              <w:bottom w:val="single" w:sz="4" w:space="0" w:color="auto"/>
              <w:right w:val="single" w:sz="4" w:space="0" w:color="auto"/>
            </w:tcBorders>
            <w:shd w:val="clear" w:color="000000" w:fill="DDEBF7"/>
            <w:tcMar>
              <w:top w:w="75" w:type="dxa"/>
              <w:left w:w="75" w:type="dxa"/>
              <w:bottom w:w="75" w:type="dxa"/>
              <w:right w:w="75" w:type="dxa"/>
            </w:tcMa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405" w:type="pct"/>
            <w:vMerge/>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223" w:type="pct"/>
            <w:vMerge/>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r>
      <w:tr w:rsidR="007E460A" w:rsidRPr="007E460A" w:rsidTr="007E460A">
        <w:tc>
          <w:tcPr>
            <w:tcW w:w="135" w:type="pct"/>
            <w:vMerge/>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493"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4" w:type="pct"/>
            <w:vMerge/>
            <w:tcBorders>
              <w:top w:val="single" w:sz="4" w:space="0" w:color="auto"/>
            </w:tcBorders>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63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Количест</w:t>
            </w:r>
            <w:r w:rsidRPr="007E460A">
              <w:rPr>
                <w:rFonts w:ascii="Times New Roman" w:eastAsia="Times New Roman" w:hAnsi="Times New Roman" w:cs="Times New Roman"/>
                <w:color w:val="000000"/>
                <w:sz w:val="16"/>
                <w:szCs w:val="16"/>
                <w:lang w:eastAsia="ru-RU"/>
              </w:rPr>
              <w:t>во ед. акт. ДНК-полимеразы</w:t>
            </w:r>
          </w:p>
        </w:tc>
        <w:tc>
          <w:tcPr>
            <w:tcW w:w="540"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460A" w:rsidRPr="007E460A" w:rsidRDefault="007E460A" w:rsidP="007E460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w:t>
            </w:r>
            <w:r w:rsidRPr="007E460A">
              <w:rPr>
                <w:rFonts w:ascii="Times New Roman" w:eastAsia="Times New Roman" w:hAnsi="Times New Roman" w:cs="Times New Roman"/>
                <w:color w:val="000000"/>
                <w:sz w:val="16"/>
                <w:szCs w:val="16"/>
                <w:lang w:eastAsia="ru-RU"/>
              </w:rPr>
              <w:t>е менее 2250</w:t>
            </w:r>
          </w:p>
          <w:p w:rsidR="007E460A" w:rsidRPr="007E460A" w:rsidRDefault="007E460A" w:rsidP="007E460A">
            <w:pPr>
              <w:spacing w:after="0" w:line="240" w:lineRule="auto"/>
              <w:jc w:val="center"/>
              <w:rPr>
                <w:rFonts w:ascii="Times New Roman" w:eastAsia="Times New Roman" w:hAnsi="Times New Roman" w:cs="Times New Roman"/>
                <w:color w:val="000000"/>
                <w:sz w:val="16"/>
                <w:szCs w:val="16"/>
                <w:lang w:eastAsia="ru-RU"/>
              </w:rPr>
            </w:pPr>
          </w:p>
        </w:tc>
        <w:tc>
          <w:tcPr>
            <w:tcW w:w="49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460A" w:rsidRPr="007E460A" w:rsidRDefault="007E460A" w:rsidP="007E460A">
            <w:pPr>
              <w:spacing w:after="0" w:line="240" w:lineRule="auto"/>
              <w:jc w:val="center"/>
              <w:rPr>
                <w:rFonts w:ascii="Times New Roman" w:eastAsia="Times New Roman" w:hAnsi="Times New Roman" w:cs="Times New Roman"/>
                <w:color w:val="000000"/>
                <w:sz w:val="16"/>
                <w:szCs w:val="16"/>
                <w:lang w:eastAsia="ru-RU"/>
              </w:rPr>
            </w:pPr>
          </w:p>
        </w:tc>
        <w:tc>
          <w:tcPr>
            <w:tcW w:w="632" w:type="pct"/>
            <w:tcBorders>
              <w:top w:val="single" w:sz="4" w:space="0" w:color="auto"/>
              <w:left w:val="nil"/>
              <w:bottom w:val="single" w:sz="4" w:space="0" w:color="auto"/>
              <w:right w:val="single" w:sz="4" w:space="0" w:color="auto"/>
            </w:tcBorders>
            <w:tcMar>
              <w:top w:w="75" w:type="dxa"/>
              <w:left w:w="75" w:type="dxa"/>
              <w:bottom w:w="75" w:type="dxa"/>
              <w:right w:w="75" w:type="dxa"/>
            </w:tcMar>
          </w:tcPr>
          <w:p w:rsidR="007E460A" w:rsidRPr="007E460A" w:rsidRDefault="007E460A" w:rsidP="007E460A">
            <w:pPr>
              <w:spacing w:after="0" w:line="240" w:lineRule="auto"/>
              <w:jc w:val="center"/>
              <w:rPr>
                <w:rFonts w:ascii="Times New Roman" w:eastAsia="Times New Roman" w:hAnsi="Times New Roman" w:cs="Times New Roman"/>
                <w:color w:val="000000"/>
                <w:sz w:val="16"/>
                <w:szCs w:val="16"/>
                <w:lang w:eastAsia="ru-RU"/>
              </w:rPr>
            </w:pPr>
            <w:r w:rsidRPr="007E460A">
              <w:rPr>
                <w:rFonts w:ascii="Times New Roman" w:hAnsi="Times New Roman" w:cs="Times New Roman"/>
                <w:color w:val="000000"/>
                <w:sz w:val="16"/>
                <w:szCs w:val="16"/>
              </w:rPr>
              <w:t>Значение характеристики не может изменяться участником закупки</w:t>
            </w:r>
          </w:p>
        </w:tc>
        <w:tc>
          <w:tcPr>
            <w:tcW w:w="225" w:type="pct"/>
            <w:vMerge/>
            <w:tcBorders>
              <w:top w:val="nil"/>
              <w:left w:val="nil"/>
              <w:bottom w:val="single" w:sz="4" w:space="0" w:color="auto"/>
              <w:right w:val="single" w:sz="4" w:space="0" w:color="auto"/>
            </w:tcBorders>
            <w:shd w:val="clear" w:color="000000" w:fill="DDEBF7"/>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6"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405" w:type="pct"/>
            <w:vMerge/>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223" w:type="pct"/>
            <w:vMerge/>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r>
      <w:tr w:rsidR="007E460A" w:rsidRPr="007E460A" w:rsidTr="007E460A">
        <w:tc>
          <w:tcPr>
            <w:tcW w:w="135" w:type="pct"/>
            <w:vMerge/>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493"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4" w:type="pct"/>
            <w:vMerge/>
            <w:tcBorders>
              <w:top w:val="single" w:sz="4" w:space="0" w:color="auto"/>
            </w:tcBorders>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63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 состав набора</w:t>
            </w:r>
            <w:r w:rsidR="007C1F88">
              <w:rPr>
                <w:rFonts w:ascii="Times New Roman" w:eastAsia="Times New Roman" w:hAnsi="Times New Roman" w:cs="Times New Roman"/>
                <w:color w:val="000000"/>
                <w:sz w:val="16"/>
                <w:szCs w:val="16"/>
                <w:lang w:eastAsia="ru-RU"/>
              </w:rPr>
              <w:t xml:space="preserve"> входит</w:t>
            </w:r>
            <w:r w:rsidRPr="007E460A">
              <w:rPr>
                <w:rFonts w:ascii="Times New Roman" w:eastAsia="Times New Roman" w:hAnsi="Times New Roman" w:cs="Times New Roman"/>
                <w:color w:val="000000"/>
                <w:sz w:val="16"/>
                <w:szCs w:val="16"/>
                <w:lang w:eastAsia="ru-RU"/>
              </w:rPr>
              <w:t>:</w:t>
            </w:r>
          </w:p>
        </w:tc>
        <w:tc>
          <w:tcPr>
            <w:tcW w:w="540"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460A" w:rsidRPr="007E460A" w:rsidRDefault="007E460A" w:rsidP="007E460A">
            <w:pPr>
              <w:spacing w:after="0" w:line="240" w:lineRule="auto"/>
              <w:jc w:val="center"/>
              <w:rPr>
                <w:rFonts w:ascii="Times New Roman" w:eastAsia="Times New Roman" w:hAnsi="Times New Roman" w:cs="Times New Roman"/>
                <w:color w:val="000000"/>
                <w:sz w:val="16"/>
                <w:szCs w:val="16"/>
                <w:lang w:eastAsia="ru-RU"/>
              </w:rPr>
            </w:pPr>
            <w:r w:rsidRPr="007E460A">
              <w:rPr>
                <w:rFonts w:ascii="Times New Roman" w:eastAsia="Times New Roman" w:hAnsi="Times New Roman" w:cs="Times New Roman"/>
                <w:color w:val="000000"/>
                <w:sz w:val="16"/>
                <w:szCs w:val="16"/>
                <w:lang w:eastAsia="ru-RU"/>
              </w:rPr>
              <w:t>• HS-Taq ДНК-полимераза, концентрацией не менее 5 ед. акт./мкл. В пробирках объемом не менее 150 мкл, в кол-ве не менее 3 шт.</w:t>
            </w:r>
          </w:p>
          <w:p w:rsidR="007E460A" w:rsidRPr="007E460A" w:rsidRDefault="007E460A" w:rsidP="007E460A">
            <w:pPr>
              <w:spacing w:after="0" w:line="240" w:lineRule="auto"/>
              <w:jc w:val="center"/>
              <w:rPr>
                <w:rFonts w:ascii="Times New Roman" w:eastAsia="Times New Roman" w:hAnsi="Times New Roman" w:cs="Times New Roman"/>
                <w:color w:val="000000"/>
                <w:sz w:val="16"/>
                <w:szCs w:val="16"/>
                <w:lang w:eastAsia="ru-RU"/>
              </w:rPr>
            </w:pPr>
            <w:r w:rsidRPr="007E460A">
              <w:rPr>
                <w:rFonts w:ascii="Times New Roman" w:eastAsia="Times New Roman" w:hAnsi="Times New Roman" w:cs="Times New Roman"/>
                <w:color w:val="000000"/>
                <w:sz w:val="16"/>
                <w:szCs w:val="16"/>
                <w:lang w:eastAsia="ru-RU"/>
              </w:rPr>
              <w:t>• 5× ПЦР буфер (+MgCl2) в пробирках объемом не менее 1,5 мл – кол-во не менее 8 шт.</w:t>
            </w:r>
          </w:p>
          <w:p w:rsidR="007E460A" w:rsidRPr="007E460A" w:rsidRDefault="007E460A" w:rsidP="007E460A">
            <w:pPr>
              <w:spacing w:after="0" w:line="240" w:lineRule="auto"/>
              <w:jc w:val="center"/>
              <w:rPr>
                <w:rFonts w:ascii="Times New Roman" w:eastAsia="Times New Roman" w:hAnsi="Times New Roman" w:cs="Times New Roman"/>
                <w:color w:val="000000"/>
                <w:sz w:val="16"/>
                <w:szCs w:val="16"/>
                <w:lang w:eastAsia="ru-RU"/>
              </w:rPr>
            </w:pPr>
            <w:r w:rsidRPr="007E460A">
              <w:rPr>
                <w:rFonts w:ascii="Times New Roman" w:eastAsia="Times New Roman" w:hAnsi="Times New Roman" w:cs="Times New Roman"/>
                <w:color w:val="000000"/>
                <w:sz w:val="16"/>
                <w:szCs w:val="16"/>
                <w:lang w:eastAsia="ru-RU"/>
              </w:rPr>
              <w:t>• MgCl2 концентрацией не менее 50 мМ, в пробирках объемом не менее 1 мл – кол-во не менее 2 шт.</w:t>
            </w:r>
          </w:p>
          <w:p w:rsidR="007E460A" w:rsidRPr="007E460A" w:rsidRDefault="007E460A" w:rsidP="007E460A">
            <w:pPr>
              <w:spacing w:after="0" w:line="240" w:lineRule="auto"/>
              <w:jc w:val="center"/>
              <w:rPr>
                <w:rFonts w:ascii="Times New Roman" w:eastAsia="Times New Roman" w:hAnsi="Times New Roman" w:cs="Times New Roman"/>
                <w:color w:val="000000"/>
                <w:sz w:val="16"/>
                <w:szCs w:val="16"/>
                <w:lang w:eastAsia="ru-RU"/>
              </w:rPr>
            </w:pPr>
            <w:r w:rsidRPr="007E460A">
              <w:rPr>
                <w:rFonts w:ascii="Times New Roman" w:eastAsia="Times New Roman" w:hAnsi="Times New Roman" w:cs="Times New Roman"/>
                <w:color w:val="000000"/>
                <w:sz w:val="16"/>
                <w:szCs w:val="16"/>
                <w:lang w:eastAsia="ru-RU"/>
              </w:rPr>
              <w:t>• 50× смесь dNTP, в пробирках объемом не менее 400 мкл – кол-во не менее 2 шт.</w:t>
            </w:r>
          </w:p>
          <w:p w:rsidR="007E460A" w:rsidRPr="007E460A" w:rsidRDefault="007E460A" w:rsidP="007E460A">
            <w:pPr>
              <w:spacing w:after="0" w:line="240" w:lineRule="auto"/>
              <w:jc w:val="center"/>
              <w:rPr>
                <w:rFonts w:ascii="Times New Roman" w:eastAsia="Times New Roman" w:hAnsi="Times New Roman" w:cs="Times New Roman"/>
                <w:color w:val="000000"/>
                <w:sz w:val="16"/>
                <w:szCs w:val="16"/>
                <w:lang w:eastAsia="ru-RU"/>
              </w:rPr>
            </w:pPr>
            <w:r w:rsidRPr="007E460A">
              <w:rPr>
                <w:rFonts w:ascii="Times New Roman" w:eastAsia="Times New Roman" w:hAnsi="Times New Roman" w:cs="Times New Roman"/>
                <w:color w:val="000000"/>
                <w:sz w:val="16"/>
                <w:szCs w:val="16"/>
                <w:lang w:eastAsia="ru-RU"/>
              </w:rPr>
              <w:t>• Буфер для нанесения (6×) в пробирках объемом не менее 1,8 мл, кол-во не менее 3 шт.</w:t>
            </w:r>
          </w:p>
        </w:tc>
        <w:tc>
          <w:tcPr>
            <w:tcW w:w="49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460A" w:rsidRPr="007E460A" w:rsidRDefault="007E460A" w:rsidP="007E460A">
            <w:pPr>
              <w:spacing w:after="0" w:line="240" w:lineRule="auto"/>
              <w:jc w:val="center"/>
              <w:rPr>
                <w:rFonts w:ascii="Times New Roman" w:eastAsia="Times New Roman" w:hAnsi="Times New Roman" w:cs="Times New Roman"/>
                <w:color w:val="000000"/>
                <w:sz w:val="16"/>
                <w:szCs w:val="16"/>
                <w:lang w:eastAsia="ru-RU"/>
              </w:rPr>
            </w:pPr>
          </w:p>
        </w:tc>
        <w:tc>
          <w:tcPr>
            <w:tcW w:w="632" w:type="pct"/>
            <w:tcBorders>
              <w:top w:val="single" w:sz="4" w:space="0" w:color="auto"/>
              <w:left w:val="nil"/>
              <w:bottom w:val="single" w:sz="4" w:space="0" w:color="auto"/>
              <w:right w:val="single" w:sz="4" w:space="0" w:color="auto"/>
            </w:tcBorders>
            <w:tcMar>
              <w:top w:w="75" w:type="dxa"/>
              <w:left w:w="75" w:type="dxa"/>
              <w:bottom w:w="75" w:type="dxa"/>
              <w:right w:w="75" w:type="dxa"/>
            </w:tcMar>
          </w:tcPr>
          <w:p w:rsidR="007E460A" w:rsidRPr="007E460A" w:rsidRDefault="007E460A" w:rsidP="007E460A">
            <w:pPr>
              <w:spacing w:after="0" w:line="240" w:lineRule="auto"/>
              <w:jc w:val="center"/>
              <w:rPr>
                <w:rFonts w:ascii="Times New Roman" w:eastAsia="Times New Roman" w:hAnsi="Times New Roman" w:cs="Times New Roman"/>
                <w:color w:val="000000"/>
                <w:sz w:val="16"/>
                <w:szCs w:val="16"/>
                <w:lang w:eastAsia="ru-RU"/>
              </w:rPr>
            </w:pPr>
            <w:r w:rsidRPr="007E460A">
              <w:rPr>
                <w:rFonts w:ascii="Times New Roman" w:hAnsi="Times New Roman" w:cs="Times New Roman"/>
                <w:color w:val="000000"/>
                <w:sz w:val="16"/>
                <w:szCs w:val="16"/>
              </w:rPr>
              <w:t>Значение характеристики не может изменяться участником закупки</w:t>
            </w:r>
          </w:p>
        </w:tc>
        <w:tc>
          <w:tcPr>
            <w:tcW w:w="225" w:type="pct"/>
            <w:vMerge/>
            <w:tcBorders>
              <w:top w:val="nil"/>
              <w:left w:val="nil"/>
              <w:bottom w:val="single" w:sz="4" w:space="0" w:color="auto"/>
              <w:right w:val="single" w:sz="4" w:space="0" w:color="auto"/>
            </w:tcBorders>
            <w:shd w:val="clear" w:color="000000" w:fill="DDEBF7"/>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6"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405" w:type="pct"/>
            <w:vMerge/>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223" w:type="pct"/>
            <w:vMerge/>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r>
      <w:tr w:rsidR="007E460A" w:rsidRPr="007E460A" w:rsidTr="007E460A">
        <w:tc>
          <w:tcPr>
            <w:tcW w:w="135" w:type="pct"/>
            <w:vMerge/>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493"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4" w:type="pct"/>
            <w:vMerge/>
            <w:tcBorders>
              <w:top w:val="single" w:sz="4" w:space="0" w:color="auto"/>
            </w:tcBorders>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63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Набор </w:t>
            </w:r>
            <w:r w:rsidRPr="007E460A">
              <w:rPr>
                <w:rFonts w:ascii="Times New Roman" w:eastAsia="Times New Roman" w:hAnsi="Times New Roman" w:cs="Times New Roman"/>
                <w:color w:val="000000"/>
                <w:sz w:val="16"/>
                <w:szCs w:val="16"/>
                <w:lang w:eastAsia="ru-RU"/>
              </w:rPr>
              <w:t>изготовлен на производстве, система менеджмента качества которого сертифицирована на соответствие требованиям стандарта ISO 9001, с обязательным указанием номера действующего сертификата ISO 9001 и наименования органа сертификации</w:t>
            </w:r>
          </w:p>
        </w:tc>
        <w:tc>
          <w:tcPr>
            <w:tcW w:w="540"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r w:rsidRPr="007E460A">
              <w:rPr>
                <w:rFonts w:ascii="Times New Roman" w:hAnsi="Times New Roman" w:cs="Times New Roman"/>
                <w:color w:val="000000"/>
                <w:sz w:val="16"/>
                <w:szCs w:val="16"/>
              </w:rPr>
              <w:t>соответствие</w:t>
            </w:r>
          </w:p>
        </w:tc>
        <w:tc>
          <w:tcPr>
            <w:tcW w:w="49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632" w:type="pct"/>
            <w:tcBorders>
              <w:top w:val="single" w:sz="4" w:space="0" w:color="auto"/>
              <w:left w:val="nil"/>
              <w:bottom w:val="single" w:sz="4" w:space="0" w:color="auto"/>
              <w:right w:val="single" w:sz="4" w:space="0" w:color="auto"/>
            </w:tcBorders>
            <w:tcMar>
              <w:top w:w="75" w:type="dxa"/>
              <w:left w:w="75" w:type="dxa"/>
              <w:bottom w:w="75" w:type="dxa"/>
              <w:right w:w="75" w:type="dxa"/>
            </w:tcMa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r w:rsidRPr="007E460A">
              <w:rPr>
                <w:rFonts w:ascii="Times New Roman" w:hAnsi="Times New Roman" w:cs="Times New Roman"/>
                <w:color w:val="000000"/>
                <w:sz w:val="16"/>
                <w:szCs w:val="16"/>
              </w:rPr>
              <w:t>Значение характеристики не может изменяться участником закупки</w:t>
            </w:r>
          </w:p>
        </w:tc>
        <w:tc>
          <w:tcPr>
            <w:tcW w:w="225" w:type="pct"/>
            <w:vMerge/>
            <w:tcBorders>
              <w:top w:val="nil"/>
              <w:left w:val="nil"/>
              <w:bottom w:val="single" w:sz="4" w:space="0" w:color="auto"/>
              <w:right w:val="single" w:sz="4" w:space="0" w:color="auto"/>
            </w:tcBorders>
            <w:shd w:val="clear" w:color="000000" w:fill="DDEBF7"/>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6"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405" w:type="pct"/>
            <w:vMerge/>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223" w:type="pct"/>
            <w:vMerge/>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r>
      <w:tr w:rsidR="007E460A" w:rsidRPr="007E460A" w:rsidTr="007E460A">
        <w:tc>
          <w:tcPr>
            <w:tcW w:w="135" w:type="pct"/>
            <w:vMerge w:val="restart"/>
          </w:tcPr>
          <w:p w:rsidR="000D3C5F" w:rsidRDefault="000D3C5F" w:rsidP="000D3C5F">
            <w:pPr>
              <w:spacing w:after="0" w:line="240" w:lineRule="auto"/>
              <w:jc w:val="center"/>
              <w:rPr>
                <w:rFonts w:ascii="Times New Roman" w:eastAsia="Times New Roman" w:hAnsi="Times New Roman" w:cs="Times New Roman"/>
                <w:color w:val="000000"/>
                <w:sz w:val="16"/>
                <w:szCs w:val="16"/>
                <w:lang w:eastAsia="ru-RU"/>
              </w:rPr>
            </w:pPr>
          </w:p>
          <w:p w:rsidR="000D3C5F" w:rsidRDefault="000D3C5F" w:rsidP="000D3C5F">
            <w:pPr>
              <w:spacing w:after="0" w:line="240" w:lineRule="auto"/>
              <w:jc w:val="center"/>
              <w:rPr>
                <w:rFonts w:ascii="Times New Roman" w:eastAsia="Times New Roman" w:hAnsi="Times New Roman" w:cs="Times New Roman"/>
                <w:color w:val="000000"/>
                <w:sz w:val="16"/>
                <w:szCs w:val="16"/>
                <w:lang w:eastAsia="ru-RU"/>
              </w:rPr>
            </w:pPr>
          </w:p>
          <w:p w:rsidR="000D3C5F" w:rsidRDefault="000D3C5F" w:rsidP="000D3C5F">
            <w:pPr>
              <w:spacing w:after="0" w:line="240" w:lineRule="auto"/>
              <w:jc w:val="center"/>
              <w:rPr>
                <w:rFonts w:ascii="Times New Roman" w:eastAsia="Times New Roman" w:hAnsi="Times New Roman" w:cs="Times New Roman"/>
                <w:color w:val="000000"/>
                <w:sz w:val="16"/>
                <w:szCs w:val="16"/>
                <w:lang w:eastAsia="ru-RU"/>
              </w:rPr>
            </w:pPr>
          </w:p>
          <w:p w:rsidR="000D3C5F" w:rsidRDefault="000D3C5F" w:rsidP="000D3C5F">
            <w:pPr>
              <w:spacing w:after="0" w:line="240" w:lineRule="auto"/>
              <w:jc w:val="center"/>
              <w:rPr>
                <w:rFonts w:ascii="Times New Roman" w:eastAsia="Times New Roman" w:hAnsi="Times New Roman" w:cs="Times New Roman"/>
                <w:color w:val="000000"/>
                <w:sz w:val="16"/>
                <w:szCs w:val="16"/>
                <w:lang w:eastAsia="ru-RU"/>
              </w:rPr>
            </w:pPr>
          </w:p>
          <w:p w:rsidR="000D3C5F" w:rsidRDefault="000D3C5F" w:rsidP="000D3C5F">
            <w:pPr>
              <w:spacing w:after="0" w:line="240" w:lineRule="auto"/>
              <w:jc w:val="center"/>
              <w:rPr>
                <w:rFonts w:ascii="Times New Roman" w:eastAsia="Times New Roman" w:hAnsi="Times New Roman" w:cs="Times New Roman"/>
                <w:color w:val="000000"/>
                <w:sz w:val="16"/>
                <w:szCs w:val="16"/>
                <w:lang w:eastAsia="ru-RU"/>
              </w:rPr>
            </w:pPr>
          </w:p>
          <w:p w:rsidR="000D3C5F" w:rsidRDefault="000D3C5F" w:rsidP="000D3C5F">
            <w:pPr>
              <w:spacing w:after="0" w:line="240" w:lineRule="auto"/>
              <w:jc w:val="center"/>
              <w:rPr>
                <w:rFonts w:ascii="Times New Roman" w:eastAsia="Times New Roman" w:hAnsi="Times New Roman" w:cs="Times New Roman"/>
                <w:color w:val="000000"/>
                <w:sz w:val="16"/>
                <w:szCs w:val="16"/>
                <w:lang w:eastAsia="ru-RU"/>
              </w:rPr>
            </w:pPr>
          </w:p>
          <w:p w:rsidR="000D3C5F" w:rsidRDefault="000D3C5F" w:rsidP="000D3C5F">
            <w:pPr>
              <w:spacing w:after="0" w:line="240" w:lineRule="auto"/>
              <w:jc w:val="center"/>
              <w:rPr>
                <w:rFonts w:ascii="Times New Roman" w:eastAsia="Times New Roman" w:hAnsi="Times New Roman" w:cs="Times New Roman"/>
                <w:color w:val="000000"/>
                <w:sz w:val="16"/>
                <w:szCs w:val="16"/>
                <w:lang w:eastAsia="ru-RU"/>
              </w:rPr>
            </w:pPr>
          </w:p>
          <w:p w:rsidR="000D3C5F" w:rsidRDefault="000D3C5F" w:rsidP="000D3C5F">
            <w:pPr>
              <w:spacing w:after="0" w:line="240" w:lineRule="auto"/>
              <w:jc w:val="center"/>
              <w:rPr>
                <w:rFonts w:ascii="Times New Roman" w:eastAsia="Times New Roman" w:hAnsi="Times New Roman" w:cs="Times New Roman"/>
                <w:color w:val="000000"/>
                <w:sz w:val="16"/>
                <w:szCs w:val="16"/>
                <w:lang w:eastAsia="ru-RU"/>
              </w:rPr>
            </w:pPr>
          </w:p>
          <w:p w:rsidR="000D3C5F" w:rsidRDefault="000D3C5F" w:rsidP="000D3C5F">
            <w:pPr>
              <w:spacing w:after="0" w:line="240" w:lineRule="auto"/>
              <w:jc w:val="center"/>
              <w:rPr>
                <w:rFonts w:ascii="Times New Roman" w:eastAsia="Times New Roman" w:hAnsi="Times New Roman" w:cs="Times New Roman"/>
                <w:color w:val="000000"/>
                <w:sz w:val="16"/>
                <w:szCs w:val="16"/>
                <w:lang w:eastAsia="ru-RU"/>
              </w:rPr>
            </w:pPr>
          </w:p>
          <w:p w:rsidR="000D3C5F" w:rsidRDefault="000D3C5F" w:rsidP="000D3C5F">
            <w:pPr>
              <w:spacing w:after="0" w:line="240" w:lineRule="auto"/>
              <w:jc w:val="center"/>
              <w:rPr>
                <w:rFonts w:ascii="Times New Roman" w:eastAsia="Times New Roman" w:hAnsi="Times New Roman" w:cs="Times New Roman"/>
                <w:color w:val="000000"/>
                <w:sz w:val="16"/>
                <w:szCs w:val="16"/>
                <w:lang w:eastAsia="ru-RU"/>
              </w:rPr>
            </w:pPr>
          </w:p>
          <w:p w:rsidR="000D3C5F" w:rsidRDefault="000D3C5F" w:rsidP="000D3C5F">
            <w:pPr>
              <w:spacing w:after="0" w:line="240" w:lineRule="auto"/>
              <w:jc w:val="center"/>
              <w:rPr>
                <w:rFonts w:ascii="Times New Roman" w:eastAsia="Times New Roman" w:hAnsi="Times New Roman" w:cs="Times New Roman"/>
                <w:color w:val="000000"/>
                <w:sz w:val="16"/>
                <w:szCs w:val="16"/>
                <w:lang w:eastAsia="ru-RU"/>
              </w:rPr>
            </w:pPr>
          </w:p>
          <w:p w:rsidR="000D3C5F" w:rsidRDefault="000D3C5F" w:rsidP="000D3C5F">
            <w:pPr>
              <w:spacing w:after="0" w:line="240" w:lineRule="auto"/>
              <w:jc w:val="center"/>
              <w:rPr>
                <w:rFonts w:ascii="Times New Roman" w:eastAsia="Times New Roman" w:hAnsi="Times New Roman" w:cs="Times New Roman"/>
                <w:color w:val="000000"/>
                <w:sz w:val="16"/>
                <w:szCs w:val="16"/>
                <w:lang w:eastAsia="ru-RU"/>
              </w:rPr>
            </w:pPr>
          </w:p>
          <w:p w:rsidR="000D3C5F" w:rsidRDefault="000D3C5F" w:rsidP="000D3C5F">
            <w:pPr>
              <w:spacing w:after="0" w:line="240" w:lineRule="auto"/>
              <w:jc w:val="center"/>
              <w:rPr>
                <w:rFonts w:ascii="Times New Roman" w:eastAsia="Times New Roman" w:hAnsi="Times New Roman" w:cs="Times New Roman"/>
                <w:color w:val="000000"/>
                <w:sz w:val="16"/>
                <w:szCs w:val="16"/>
                <w:lang w:eastAsia="ru-RU"/>
              </w:rPr>
            </w:pPr>
          </w:p>
          <w:p w:rsidR="007E460A" w:rsidRPr="007E460A" w:rsidRDefault="007E460A" w:rsidP="000D3C5F">
            <w:pPr>
              <w:spacing w:after="0" w:line="240" w:lineRule="auto"/>
              <w:jc w:val="center"/>
              <w:rPr>
                <w:rFonts w:ascii="Times New Roman" w:eastAsia="Times New Roman" w:hAnsi="Times New Roman" w:cs="Times New Roman"/>
                <w:color w:val="000000"/>
                <w:sz w:val="16"/>
                <w:szCs w:val="16"/>
                <w:lang w:eastAsia="ru-RU"/>
              </w:rPr>
            </w:pPr>
            <w:r w:rsidRPr="007E460A">
              <w:rPr>
                <w:rFonts w:ascii="Times New Roman" w:eastAsia="Times New Roman" w:hAnsi="Times New Roman" w:cs="Times New Roman"/>
                <w:color w:val="000000"/>
                <w:sz w:val="16"/>
                <w:szCs w:val="16"/>
                <w:lang w:eastAsia="ru-RU"/>
              </w:rPr>
              <w:t>2</w:t>
            </w:r>
          </w:p>
        </w:tc>
        <w:tc>
          <w:tcPr>
            <w:tcW w:w="493" w:type="pct"/>
            <w:vMerge w:val="restart"/>
            <w:vAlign w:val="center"/>
          </w:tcPr>
          <w:p w:rsidR="007E460A" w:rsidRPr="007E460A" w:rsidRDefault="007E460A" w:rsidP="000D3C5F">
            <w:pPr>
              <w:spacing w:after="0" w:line="240" w:lineRule="auto"/>
              <w:jc w:val="center"/>
              <w:rPr>
                <w:rFonts w:ascii="Times New Roman" w:eastAsia="Times New Roman" w:hAnsi="Times New Roman" w:cs="Times New Roman"/>
                <w:color w:val="000000"/>
                <w:sz w:val="16"/>
                <w:szCs w:val="16"/>
                <w:lang w:eastAsia="ru-RU"/>
              </w:rPr>
            </w:pPr>
            <w:r w:rsidRPr="007E460A">
              <w:rPr>
                <w:rFonts w:ascii="Times New Roman" w:eastAsia="Times New Roman" w:hAnsi="Times New Roman" w:cs="Times New Roman"/>
                <w:color w:val="000000"/>
                <w:sz w:val="16"/>
                <w:szCs w:val="16"/>
                <w:lang w:eastAsia="ru-RU"/>
              </w:rPr>
              <w:t>Обратная транскриптаза M-MuLV –RH</w:t>
            </w:r>
          </w:p>
        </w:tc>
        <w:tc>
          <w:tcPr>
            <w:tcW w:w="314" w:type="pct"/>
            <w:vMerge w:val="restart"/>
            <w:tcBorders>
              <w:right w:val="single" w:sz="4" w:space="0" w:color="auto"/>
            </w:tcBorders>
            <w:vAlign w:val="center"/>
          </w:tcPr>
          <w:p w:rsidR="007E460A" w:rsidRPr="007E460A" w:rsidRDefault="007E460A" w:rsidP="000D3C5F">
            <w:pPr>
              <w:spacing w:after="0" w:line="240" w:lineRule="auto"/>
              <w:jc w:val="center"/>
              <w:rPr>
                <w:rFonts w:ascii="Times New Roman" w:eastAsia="Times New Roman" w:hAnsi="Times New Roman" w:cs="Times New Roman"/>
                <w:color w:val="000000"/>
                <w:sz w:val="16"/>
                <w:szCs w:val="16"/>
                <w:lang w:eastAsia="ru-RU"/>
              </w:rPr>
            </w:pPr>
            <w:r w:rsidRPr="007E460A">
              <w:rPr>
                <w:rFonts w:ascii="Times New Roman" w:eastAsia="Times New Roman" w:hAnsi="Times New Roman" w:cs="Times New Roman"/>
                <w:color w:val="000000"/>
                <w:sz w:val="16"/>
                <w:szCs w:val="16"/>
                <w:lang w:eastAsia="ru-RU"/>
              </w:rPr>
              <w:t>20.59.52.199</w:t>
            </w:r>
          </w:p>
        </w:tc>
        <w:tc>
          <w:tcPr>
            <w:tcW w:w="63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460A" w:rsidRPr="007E460A" w:rsidRDefault="007E460A" w:rsidP="000D3C5F">
            <w:pPr>
              <w:spacing w:after="0" w:line="240" w:lineRule="auto"/>
              <w:rPr>
                <w:rFonts w:ascii="Times New Roman" w:hAnsi="Times New Roman" w:cs="Times New Roman"/>
                <w:color w:val="000000"/>
                <w:sz w:val="16"/>
                <w:szCs w:val="16"/>
              </w:rPr>
            </w:pPr>
            <w:r w:rsidRPr="007E460A">
              <w:rPr>
                <w:rFonts w:ascii="Times New Roman" w:hAnsi="Times New Roman" w:cs="Times New Roman"/>
                <w:color w:val="000000"/>
                <w:sz w:val="16"/>
                <w:szCs w:val="16"/>
              </w:rPr>
              <w:t>M-MuLV –RH</w:t>
            </w:r>
          </w:p>
        </w:tc>
        <w:tc>
          <w:tcPr>
            <w:tcW w:w="540"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0D3C5F" w:rsidRDefault="000D3C5F" w:rsidP="00954CB6">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генетически модифицированная обратная транскриптаза (ревертаза</w:t>
            </w:r>
            <w:r w:rsidR="007E460A" w:rsidRPr="007E460A">
              <w:rPr>
                <w:rFonts w:ascii="Times New Roman" w:hAnsi="Times New Roman" w:cs="Times New Roman"/>
                <w:color w:val="000000"/>
                <w:sz w:val="16"/>
                <w:szCs w:val="16"/>
              </w:rPr>
              <w:t xml:space="preserve">) вируса лейкемии мышей </w:t>
            </w:r>
          </w:p>
          <w:p w:rsidR="007E460A" w:rsidRPr="007E460A" w:rsidRDefault="007E460A" w:rsidP="00954CB6">
            <w:pPr>
              <w:spacing w:after="0" w:line="240" w:lineRule="auto"/>
              <w:jc w:val="center"/>
              <w:rPr>
                <w:rFonts w:ascii="Times New Roman" w:hAnsi="Times New Roman" w:cs="Times New Roman"/>
                <w:color w:val="000000"/>
                <w:sz w:val="16"/>
                <w:szCs w:val="16"/>
              </w:rPr>
            </w:pPr>
            <w:r w:rsidRPr="007E460A">
              <w:rPr>
                <w:rFonts w:ascii="Times New Roman" w:hAnsi="Times New Roman" w:cs="Times New Roman"/>
                <w:color w:val="000000"/>
                <w:sz w:val="16"/>
                <w:szCs w:val="16"/>
              </w:rPr>
              <w:t>(M-MuLV).</w:t>
            </w:r>
          </w:p>
        </w:tc>
        <w:tc>
          <w:tcPr>
            <w:tcW w:w="49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hAnsi="Times New Roman" w:cs="Times New Roman"/>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hAnsi="Times New Roman" w:cs="Times New Roman"/>
                <w:color w:val="000000"/>
                <w:sz w:val="16"/>
                <w:szCs w:val="16"/>
              </w:rPr>
            </w:pPr>
            <w:r w:rsidRPr="007E460A">
              <w:rPr>
                <w:rFonts w:ascii="Times New Roman" w:hAnsi="Times New Roman" w:cs="Times New Roman"/>
                <w:color w:val="000000"/>
                <w:sz w:val="16"/>
                <w:szCs w:val="16"/>
              </w:rPr>
              <w:t>Значение характеристики не может изменяться участником закупки</w:t>
            </w:r>
          </w:p>
        </w:tc>
        <w:tc>
          <w:tcPr>
            <w:tcW w:w="225" w:type="pct"/>
            <w:vMerge w:val="restart"/>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r w:rsidRPr="007E460A">
              <w:rPr>
                <w:rFonts w:ascii="Times New Roman" w:eastAsia="Times New Roman" w:hAnsi="Times New Roman" w:cs="Times New Roman"/>
                <w:color w:val="000000"/>
                <w:sz w:val="16"/>
                <w:szCs w:val="16"/>
                <w:lang w:eastAsia="ru-RU"/>
              </w:rPr>
              <w:t>20</w:t>
            </w:r>
          </w:p>
        </w:tc>
        <w:tc>
          <w:tcPr>
            <w:tcW w:w="316" w:type="pct"/>
            <w:vMerge w:val="restart"/>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r w:rsidRPr="007E460A">
              <w:rPr>
                <w:rFonts w:ascii="Times New Roman" w:eastAsia="Times New Roman" w:hAnsi="Times New Roman" w:cs="Times New Roman"/>
                <w:color w:val="000000"/>
                <w:sz w:val="16"/>
                <w:szCs w:val="16"/>
                <w:lang w:eastAsia="ru-RU"/>
              </w:rPr>
              <w:t>шт.</w:t>
            </w:r>
          </w:p>
        </w:tc>
        <w:tc>
          <w:tcPr>
            <w:tcW w:w="405" w:type="pct"/>
            <w:vMerge w:val="restart"/>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316" w:type="pct"/>
            <w:vMerge w:val="restart"/>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val="restart"/>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c>
          <w:tcPr>
            <w:tcW w:w="223" w:type="pct"/>
            <w:vMerge w:val="restart"/>
            <w:vAlign w:val="center"/>
          </w:tcPr>
          <w:p w:rsidR="007E460A" w:rsidRPr="007E460A" w:rsidRDefault="007E460A" w:rsidP="00954CB6">
            <w:pPr>
              <w:spacing w:after="0" w:line="240" w:lineRule="auto"/>
              <w:jc w:val="center"/>
              <w:rPr>
                <w:rFonts w:ascii="Times New Roman" w:eastAsia="Times New Roman" w:hAnsi="Times New Roman" w:cs="Times New Roman"/>
                <w:color w:val="000000"/>
                <w:sz w:val="16"/>
                <w:szCs w:val="16"/>
                <w:lang w:eastAsia="ru-RU"/>
              </w:rPr>
            </w:pPr>
          </w:p>
        </w:tc>
      </w:tr>
      <w:tr w:rsidR="007E460A" w:rsidRPr="007E460A" w:rsidTr="007E460A">
        <w:tc>
          <w:tcPr>
            <w:tcW w:w="135" w:type="pct"/>
            <w:vMerge/>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493"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4" w:type="pct"/>
            <w:vMerge/>
            <w:tcBorders>
              <w:top w:val="single" w:sz="4" w:space="0" w:color="auto"/>
              <w:right w:val="single" w:sz="4" w:space="0" w:color="auto"/>
            </w:tcBorders>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63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460A" w:rsidRPr="007E460A" w:rsidRDefault="000D3C5F" w:rsidP="000D3C5F">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Фермент проявляет</w:t>
            </w:r>
            <w:r w:rsidR="007E460A" w:rsidRPr="007E460A">
              <w:rPr>
                <w:rFonts w:ascii="Times New Roman" w:hAnsi="Times New Roman" w:cs="Times New Roman"/>
                <w:color w:val="000000"/>
                <w:sz w:val="16"/>
                <w:szCs w:val="16"/>
              </w:rPr>
              <w:t xml:space="preserve"> РНК- и ДНК-зависимую полимеразную активность, но должен быть лишен активности РНКазы Н.</w:t>
            </w:r>
          </w:p>
        </w:tc>
        <w:tc>
          <w:tcPr>
            <w:tcW w:w="540"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hAnsi="Times New Roman" w:cs="Times New Roman"/>
                <w:color w:val="000000"/>
                <w:sz w:val="16"/>
                <w:szCs w:val="16"/>
              </w:rPr>
            </w:pPr>
            <w:r w:rsidRPr="007E460A">
              <w:rPr>
                <w:rFonts w:ascii="Times New Roman" w:hAnsi="Times New Roman" w:cs="Times New Roman"/>
                <w:color w:val="000000"/>
                <w:sz w:val="16"/>
                <w:szCs w:val="16"/>
              </w:rPr>
              <w:t>соответствие</w:t>
            </w:r>
          </w:p>
        </w:tc>
        <w:tc>
          <w:tcPr>
            <w:tcW w:w="49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hAnsi="Times New Roman" w:cs="Times New Roman"/>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hAnsi="Times New Roman" w:cs="Times New Roman"/>
                <w:color w:val="000000"/>
                <w:sz w:val="16"/>
                <w:szCs w:val="16"/>
              </w:rPr>
            </w:pPr>
            <w:r w:rsidRPr="007E460A">
              <w:rPr>
                <w:rFonts w:ascii="Times New Roman" w:hAnsi="Times New Roman" w:cs="Times New Roman"/>
                <w:color w:val="000000"/>
                <w:sz w:val="16"/>
                <w:szCs w:val="16"/>
              </w:rPr>
              <w:t>Значение характеристики не может изменяться участником закупки</w:t>
            </w:r>
          </w:p>
        </w:tc>
        <w:tc>
          <w:tcPr>
            <w:tcW w:w="225"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6"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405" w:type="pct"/>
            <w:vMerge/>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6" w:type="pct"/>
            <w:vMerge/>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271"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223"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r>
      <w:tr w:rsidR="007E460A" w:rsidRPr="007E460A" w:rsidTr="007E460A">
        <w:tc>
          <w:tcPr>
            <w:tcW w:w="135" w:type="pct"/>
            <w:vMerge/>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493"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4" w:type="pct"/>
            <w:vMerge/>
            <w:tcBorders>
              <w:top w:val="single" w:sz="4" w:space="0" w:color="auto"/>
              <w:right w:val="single" w:sz="4" w:space="0" w:color="auto"/>
            </w:tcBorders>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63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460A" w:rsidRPr="007E460A" w:rsidRDefault="000D3C5F" w:rsidP="000D3C5F">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M-MuLV –RH проявляет</w:t>
            </w:r>
            <w:r w:rsidR="007E460A" w:rsidRPr="007E460A">
              <w:rPr>
                <w:rFonts w:ascii="Times New Roman" w:hAnsi="Times New Roman" w:cs="Times New Roman"/>
                <w:color w:val="000000"/>
                <w:sz w:val="16"/>
                <w:szCs w:val="16"/>
              </w:rPr>
              <w:t xml:space="preserve"> оптимальную активность при 42 °С (должна быть активна до 50 °С).</w:t>
            </w:r>
          </w:p>
        </w:tc>
        <w:tc>
          <w:tcPr>
            <w:tcW w:w="540"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hAnsi="Times New Roman" w:cs="Times New Roman"/>
                <w:color w:val="000000"/>
                <w:sz w:val="16"/>
                <w:szCs w:val="16"/>
              </w:rPr>
            </w:pPr>
            <w:r w:rsidRPr="007E460A">
              <w:rPr>
                <w:rFonts w:ascii="Times New Roman" w:hAnsi="Times New Roman" w:cs="Times New Roman"/>
                <w:color w:val="000000"/>
                <w:sz w:val="16"/>
                <w:szCs w:val="16"/>
              </w:rPr>
              <w:t>соответствие</w:t>
            </w:r>
          </w:p>
        </w:tc>
        <w:tc>
          <w:tcPr>
            <w:tcW w:w="49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hAnsi="Times New Roman" w:cs="Times New Roman"/>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hAnsi="Times New Roman" w:cs="Times New Roman"/>
                <w:color w:val="000000"/>
                <w:sz w:val="16"/>
                <w:szCs w:val="16"/>
              </w:rPr>
            </w:pPr>
            <w:r w:rsidRPr="007E460A">
              <w:rPr>
                <w:rFonts w:ascii="Times New Roman" w:hAnsi="Times New Roman" w:cs="Times New Roman"/>
                <w:color w:val="000000"/>
                <w:sz w:val="16"/>
                <w:szCs w:val="16"/>
              </w:rPr>
              <w:t>Значение характеристики не может изменяться участником закупки</w:t>
            </w:r>
          </w:p>
        </w:tc>
        <w:tc>
          <w:tcPr>
            <w:tcW w:w="225"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6"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405" w:type="pct"/>
            <w:vMerge/>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6" w:type="pct"/>
            <w:vMerge/>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271"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223"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r>
      <w:tr w:rsidR="007E460A" w:rsidRPr="007E460A" w:rsidTr="007E460A">
        <w:trPr>
          <w:trHeight w:val="426"/>
        </w:trPr>
        <w:tc>
          <w:tcPr>
            <w:tcW w:w="135" w:type="pct"/>
            <w:vMerge/>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493"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4" w:type="pct"/>
            <w:vMerge/>
            <w:tcBorders>
              <w:top w:val="single" w:sz="4" w:space="0" w:color="auto"/>
              <w:right w:val="single" w:sz="4" w:space="0" w:color="auto"/>
            </w:tcBorders>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63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460A" w:rsidRPr="007E460A" w:rsidRDefault="000D3C5F" w:rsidP="000D3C5F">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Фермент </w:t>
            </w:r>
            <w:r w:rsidR="007E460A" w:rsidRPr="007E460A">
              <w:rPr>
                <w:rFonts w:ascii="Times New Roman" w:hAnsi="Times New Roman" w:cs="Times New Roman"/>
                <w:color w:val="000000"/>
                <w:sz w:val="16"/>
                <w:szCs w:val="16"/>
              </w:rPr>
              <w:t>способен синтезировать первую цепь кДНК длиной до 7 т.о. и включать модифицированные основания.</w:t>
            </w:r>
          </w:p>
        </w:tc>
        <w:tc>
          <w:tcPr>
            <w:tcW w:w="540"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hAnsi="Times New Roman" w:cs="Times New Roman"/>
                <w:color w:val="000000"/>
                <w:sz w:val="16"/>
                <w:szCs w:val="16"/>
              </w:rPr>
            </w:pPr>
            <w:r w:rsidRPr="007E460A">
              <w:rPr>
                <w:rFonts w:ascii="Times New Roman" w:hAnsi="Times New Roman" w:cs="Times New Roman"/>
                <w:color w:val="000000"/>
                <w:sz w:val="16"/>
                <w:szCs w:val="16"/>
              </w:rPr>
              <w:t>соответствие</w:t>
            </w:r>
          </w:p>
        </w:tc>
        <w:tc>
          <w:tcPr>
            <w:tcW w:w="49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hAnsi="Times New Roman" w:cs="Times New Roman"/>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hAnsi="Times New Roman" w:cs="Times New Roman"/>
                <w:color w:val="000000"/>
                <w:sz w:val="16"/>
                <w:szCs w:val="16"/>
              </w:rPr>
            </w:pPr>
            <w:r w:rsidRPr="007E460A">
              <w:rPr>
                <w:rFonts w:ascii="Times New Roman" w:hAnsi="Times New Roman" w:cs="Times New Roman"/>
                <w:color w:val="000000"/>
                <w:sz w:val="16"/>
                <w:szCs w:val="16"/>
              </w:rPr>
              <w:t>Значение характеристики не может изменяться участником закупки</w:t>
            </w:r>
          </w:p>
        </w:tc>
        <w:tc>
          <w:tcPr>
            <w:tcW w:w="225"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6"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405" w:type="pct"/>
            <w:vMerge/>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6" w:type="pct"/>
            <w:vMerge/>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271"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223"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r>
      <w:tr w:rsidR="007E460A" w:rsidRPr="007E460A" w:rsidTr="007E460A">
        <w:trPr>
          <w:trHeight w:val="426"/>
        </w:trPr>
        <w:tc>
          <w:tcPr>
            <w:tcW w:w="135" w:type="pct"/>
            <w:vMerge/>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493"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4" w:type="pct"/>
            <w:vMerge/>
            <w:tcBorders>
              <w:top w:val="single" w:sz="4" w:space="0" w:color="auto"/>
              <w:right w:val="single" w:sz="4" w:space="0" w:color="auto"/>
            </w:tcBorders>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63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460A" w:rsidRPr="007E460A" w:rsidRDefault="007E460A" w:rsidP="000D3C5F">
            <w:pPr>
              <w:spacing w:after="0" w:line="240" w:lineRule="auto"/>
              <w:rPr>
                <w:rFonts w:ascii="Times New Roman" w:hAnsi="Times New Roman" w:cs="Times New Roman"/>
                <w:color w:val="000000"/>
                <w:sz w:val="16"/>
                <w:szCs w:val="16"/>
              </w:rPr>
            </w:pPr>
            <w:r w:rsidRPr="007E460A">
              <w:rPr>
                <w:rFonts w:ascii="Times New Roman" w:hAnsi="Times New Roman" w:cs="Times New Roman"/>
                <w:color w:val="000000"/>
                <w:sz w:val="16"/>
                <w:szCs w:val="16"/>
              </w:rPr>
              <w:t>В набор также должен входить 5 × ОТ-буфер-mix который содержит все необходимые компоненты для работы ревертазы, кроме праймеров и РНК-матрицы</w:t>
            </w:r>
          </w:p>
        </w:tc>
        <w:tc>
          <w:tcPr>
            <w:tcW w:w="540"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hAnsi="Times New Roman" w:cs="Times New Roman"/>
                <w:color w:val="000000"/>
                <w:sz w:val="16"/>
                <w:szCs w:val="16"/>
              </w:rPr>
            </w:pPr>
            <w:r w:rsidRPr="007E460A">
              <w:rPr>
                <w:rFonts w:ascii="Times New Roman" w:hAnsi="Times New Roman" w:cs="Times New Roman"/>
                <w:color w:val="000000"/>
                <w:sz w:val="16"/>
                <w:szCs w:val="16"/>
              </w:rPr>
              <w:t>соответствие</w:t>
            </w:r>
          </w:p>
        </w:tc>
        <w:tc>
          <w:tcPr>
            <w:tcW w:w="49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hAnsi="Times New Roman" w:cs="Times New Roman"/>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hAnsi="Times New Roman" w:cs="Times New Roman"/>
                <w:color w:val="000000"/>
                <w:sz w:val="16"/>
                <w:szCs w:val="16"/>
              </w:rPr>
            </w:pPr>
            <w:r w:rsidRPr="007E460A">
              <w:rPr>
                <w:rFonts w:ascii="Times New Roman" w:hAnsi="Times New Roman" w:cs="Times New Roman"/>
                <w:color w:val="000000"/>
                <w:sz w:val="16"/>
                <w:szCs w:val="16"/>
              </w:rPr>
              <w:t>Значение характеристики не может изменяться участником закупки</w:t>
            </w:r>
          </w:p>
        </w:tc>
        <w:tc>
          <w:tcPr>
            <w:tcW w:w="225"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6"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405" w:type="pct"/>
            <w:vMerge/>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6" w:type="pct"/>
            <w:vMerge/>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271"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223"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r>
      <w:tr w:rsidR="007E460A" w:rsidRPr="007E460A" w:rsidTr="007E460A">
        <w:tc>
          <w:tcPr>
            <w:tcW w:w="135" w:type="pct"/>
            <w:vMerge/>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493"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4" w:type="pct"/>
            <w:vMerge/>
            <w:tcBorders>
              <w:top w:val="single" w:sz="4" w:space="0" w:color="auto"/>
              <w:right w:val="single" w:sz="4" w:space="0" w:color="auto"/>
            </w:tcBorders>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63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460A" w:rsidRPr="007E460A" w:rsidRDefault="007E460A" w:rsidP="000D3C5F">
            <w:pPr>
              <w:spacing w:after="0" w:line="240" w:lineRule="auto"/>
              <w:rPr>
                <w:rFonts w:ascii="Times New Roman" w:hAnsi="Times New Roman" w:cs="Times New Roman"/>
                <w:color w:val="000000"/>
                <w:sz w:val="16"/>
                <w:szCs w:val="16"/>
              </w:rPr>
            </w:pPr>
            <w:r w:rsidRPr="007E460A">
              <w:rPr>
                <w:rFonts w:ascii="Times New Roman" w:hAnsi="Times New Roman" w:cs="Times New Roman"/>
                <w:color w:val="000000"/>
                <w:sz w:val="16"/>
                <w:szCs w:val="16"/>
              </w:rPr>
              <w:t>Состав буфера должен быть оптимизирован для проведения эффективной реакции обратной транскрипции с широкого набора РНКматриц</w:t>
            </w:r>
          </w:p>
        </w:tc>
        <w:tc>
          <w:tcPr>
            <w:tcW w:w="540"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hAnsi="Times New Roman" w:cs="Times New Roman"/>
                <w:color w:val="000000"/>
                <w:sz w:val="16"/>
                <w:szCs w:val="16"/>
              </w:rPr>
            </w:pPr>
            <w:r w:rsidRPr="007E460A">
              <w:rPr>
                <w:rFonts w:ascii="Times New Roman" w:hAnsi="Times New Roman" w:cs="Times New Roman"/>
                <w:color w:val="000000"/>
                <w:sz w:val="16"/>
                <w:szCs w:val="16"/>
              </w:rPr>
              <w:t>соответствие</w:t>
            </w:r>
          </w:p>
        </w:tc>
        <w:tc>
          <w:tcPr>
            <w:tcW w:w="49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hAnsi="Times New Roman" w:cs="Times New Roman"/>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hAnsi="Times New Roman" w:cs="Times New Roman"/>
                <w:color w:val="000000"/>
                <w:sz w:val="16"/>
                <w:szCs w:val="16"/>
              </w:rPr>
            </w:pPr>
            <w:r w:rsidRPr="007E460A">
              <w:rPr>
                <w:rFonts w:ascii="Times New Roman" w:hAnsi="Times New Roman" w:cs="Times New Roman"/>
                <w:color w:val="000000"/>
                <w:sz w:val="16"/>
                <w:szCs w:val="16"/>
              </w:rPr>
              <w:t>Значение характеристики не может изменяться участником закупки</w:t>
            </w:r>
          </w:p>
        </w:tc>
        <w:tc>
          <w:tcPr>
            <w:tcW w:w="225"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6"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405" w:type="pct"/>
            <w:vMerge/>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6" w:type="pct"/>
            <w:vMerge/>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271"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223"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r>
      <w:tr w:rsidR="007E460A" w:rsidRPr="007E460A" w:rsidTr="007E460A">
        <w:tc>
          <w:tcPr>
            <w:tcW w:w="135" w:type="pct"/>
            <w:vMerge/>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493"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4" w:type="pct"/>
            <w:vMerge/>
            <w:tcBorders>
              <w:top w:val="single" w:sz="4" w:space="0" w:color="auto"/>
              <w:right w:val="single" w:sz="4" w:space="0" w:color="auto"/>
            </w:tcBorders>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63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460A" w:rsidRPr="007E460A" w:rsidRDefault="007E460A" w:rsidP="000D3C5F">
            <w:pPr>
              <w:spacing w:after="0" w:line="240" w:lineRule="auto"/>
              <w:rPr>
                <w:rFonts w:ascii="Times New Roman" w:hAnsi="Times New Roman" w:cs="Times New Roman"/>
                <w:color w:val="000000"/>
                <w:sz w:val="16"/>
                <w:szCs w:val="16"/>
              </w:rPr>
            </w:pPr>
            <w:r w:rsidRPr="007E460A">
              <w:rPr>
                <w:rFonts w:ascii="Times New Roman" w:hAnsi="Times New Roman" w:cs="Times New Roman"/>
                <w:color w:val="000000"/>
                <w:sz w:val="16"/>
                <w:szCs w:val="16"/>
              </w:rPr>
              <w:t>В с</w:t>
            </w:r>
            <w:r w:rsidR="000D3C5F">
              <w:rPr>
                <w:rFonts w:ascii="Times New Roman" w:hAnsi="Times New Roman" w:cs="Times New Roman"/>
                <w:color w:val="000000"/>
                <w:sz w:val="16"/>
                <w:szCs w:val="16"/>
              </w:rPr>
              <w:t>остав набора входит</w:t>
            </w:r>
            <w:r w:rsidRPr="007E460A">
              <w:rPr>
                <w:rFonts w:ascii="Times New Roman" w:hAnsi="Times New Roman" w:cs="Times New Roman"/>
                <w:color w:val="000000"/>
                <w:sz w:val="16"/>
                <w:szCs w:val="16"/>
              </w:rPr>
              <w:t>:</w:t>
            </w:r>
          </w:p>
        </w:tc>
        <w:tc>
          <w:tcPr>
            <w:tcW w:w="540"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hAnsi="Times New Roman" w:cs="Times New Roman"/>
                <w:color w:val="000000"/>
                <w:sz w:val="16"/>
                <w:szCs w:val="16"/>
              </w:rPr>
            </w:pPr>
            <w:r w:rsidRPr="007E460A">
              <w:rPr>
                <w:rFonts w:ascii="Times New Roman" w:hAnsi="Times New Roman" w:cs="Times New Roman"/>
                <w:color w:val="000000"/>
                <w:sz w:val="16"/>
                <w:szCs w:val="16"/>
              </w:rPr>
              <w:t>• M-MuLV –RH ревертаза, кол-во ед.акт. не менее 50000 ед.акт., объемом не менее 500мкл • 5× ОТ-буфер-mix объемом не менее 5 мл В состав буфера для хранения должны входить: • Трис-HCl концентрацией не менее 50 мМ • pH не менее 8.0 (при 25 °C), • NaCl концентрацией не менее 100 мМ • ЭДТА концентрацией не менее 1 мМ • дитиотреитол концентрацией не менее 5 мМ • глицерин концентрацией не менее 50 % (v/v) • NP-40 концентрацией не менее 0.1 % (v/v)</w:t>
            </w:r>
          </w:p>
        </w:tc>
        <w:tc>
          <w:tcPr>
            <w:tcW w:w="49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hAnsi="Times New Roman" w:cs="Times New Roman"/>
                <w:color w:val="000000"/>
                <w:sz w:val="16"/>
                <w:szCs w:val="16"/>
              </w:rPr>
            </w:pPr>
          </w:p>
        </w:tc>
        <w:tc>
          <w:tcPr>
            <w:tcW w:w="63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hAnsi="Times New Roman" w:cs="Times New Roman"/>
                <w:color w:val="000000"/>
                <w:sz w:val="16"/>
                <w:szCs w:val="16"/>
              </w:rPr>
            </w:pPr>
            <w:r w:rsidRPr="007E460A">
              <w:rPr>
                <w:rFonts w:ascii="Times New Roman" w:hAnsi="Times New Roman" w:cs="Times New Roman"/>
                <w:color w:val="000000"/>
                <w:sz w:val="16"/>
                <w:szCs w:val="16"/>
              </w:rPr>
              <w:t>Значение характеристики не может изменяться участником закупки</w:t>
            </w:r>
          </w:p>
        </w:tc>
        <w:tc>
          <w:tcPr>
            <w:tcW w:w="225"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6"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405" w:type="pct"/>
            <w:vMerge/>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6" w:type="pct"/>
            <w:vMerge/>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271"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223"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r>
      <w:tr w:rsidR="007E460A" w:rsidRPr="007E460A" w:rsidTr="007E460A">
        <w:tc>
          <w:tcPr>
            <w:tcW w:w="135" w:type="pct"/>
            <w:vMerge/>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493"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4" w:type="pct"/>
            <w:vMerge/>
            <w:tcBorders>
              <w:top w:val="single" w:sz="4" w:space="0" w:color="auto"/>
              <w:right w:val="single" w:sz="4" w:space="0" w:color="auto"/>
            </w:tcBorders>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63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7E460A" w:rsidRPr="007E460A" w:rsidRDefault="007E460A" w:rsidP="000D3C5F">
            <w:pPr>
              <w:spacing w:after="0" w:line="240" w:lineRule="auto"/>
              <w:rPr>
                <w:rFonts w:ascii="Times New Roman" w:hAnsi="Times New Roman" w:cs="Times New Roman"/>
                <w:color w:val="000000"/>
                <w:sz w:val="16"/>
                <w:szCs w:val="16"/>
              </w:rPr>
            </w:pPr>
            <w:r w:rsidRPr="007E460A">
              <w:rPr>
                <w:rFonts w:ascii="Times New Roman" w:hAnsi="Times New Roman" w:cs="Times New Roman"/>
                <w:color w:val="000000"/>
                <w:sz w:val="16"/>
                <w:szCs w:val="16"/>
              </w:rPr>
              <w:t>За единицу активности принимали количество фермента, катализирующее включение 1 нмоль dTMP в кислотонерастворимый продукт за 10 мин при 37 °С</w:t>
            </w:r>
          </w:p>
        </w:tc>
        <w:tc>
          <w:tcPr>
            <w:tcW w:w="540"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hAnsi="Times New Roman" w:cs="Times New Roman"/>
                <w:color w:val="000000"/>
                <w:sz w:val="16"/>
                <w:szCs w:val="16"/>
              </w:rPr>
            </w:pPr>
            <w:r w:rsidRPr="007E460A">
              <w:rPr>
                <w:rFonts w:ascii="Times New Roman" w:hAnsi="Times New Roman" w:cs="Times New Roman"/>
                <w:color w:val="000000"/>
                <w:sz w:val="16"/>
                <w:szCs w:val="16"/>
              </w:rPr>
              <w:t>соответствие</w:t>
            </w:r>
          </w:p>
        </w:tc>
        <w:tc>
          <w:tcPr>
            <w:tcW w:w="49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hAnsi="Times New Roman" w:cs="Times New Roman"/>
                <w:color w:val="000000"/>
                <w:sz w:val="16"/>
                <w:szCs w:val="16"/>
              </w:rPr>
            </w:pPr>
          </w:p>
        </w:tc>
        <w:tc>
          <w:tcPr>
            <w:tcW w:w="632"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hAnsi="Times New Roman" w:cs="Times New Roman"/>
                <w:color w:val="000000"/>
                <w:sz w:val="16"/>
                <w:szCs w:val="16"/>
              </w:rPr>
            </w:pPr>
            <w:r w:rsidRPr="007E460A">
              <w:rPr>
                <w:rFonts w:ascii="Times New Roman" w:hAnsi="Times New Roman" w:cs="Times New Roman"/>
                <w:color w:val="000000"/>
                <w:sz w:val="16"/>
                <w:szCs w:val="16"/>
              </w:rPr>
              <w:t>Значение характеристики не может изменяться участником закупки</w:t>
            </w:r>
          </w:p>
        </w:tc>
        <w:tc>
          <w:tcPr>
            <w:tcW w:w="225"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6"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405" w:type="pct"/>
            <w:vMerge/>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6" w:type="pct"/>
            <w:vMerge/>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271"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223"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r>
      <w:tr w:rsidR="007E460A" w:rsidRPr="007E460A" w:rsidTr="007E460A">
        <w:tc>
          <w:tcPr>
            <w:tcW w:w="135" w:type="pct"/>
            <w:vMerge/>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493"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4" w:type="pct"/>
            <w:vMerge/>
            <w:tcBorders>
              <w:top w:val="single" w:sz="4" w:space="0" w:color="auto"/>
              <w:right w:val="single" w:sz="4" w:space="0" w:color="auto"/>
            </w:tcBorders>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63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7E460A" w:rsidRPr="007E460A" w:rsidRDefault="007E460A" w:rsidP="000D3C5F">
            <w:pPr>
              <w:spacing w:after="0" w:line="240" w:lineRule="auto"/>
              <w:rPr>
                <w:rFonts w:ascii="Times New Roman" w:hAnsi="Times New Roman" w:cs="Times New Roman"/>
                <w:color w:val="000000"/>
                <w:sz w:val="16"/>
                <w:szCs w:val="16"/>
              </w:rPr>
            </w:pPr>
            <w:r w:rsidRPr="007E460A">
              <w:rPr>
                <w:rFonts w:ascii="Times New Roman" w:hAnsi="Times New Roman" w:cs="Times New Roman"/>
                <w:color w:val="000000"/>
                <w:sz w:val="16"/>
                <w:szCs w:val="16"/>
              </w:rPr>
              <w:t>Концентрация фермента</w:t>
            </w:r>
          </w:p>
        </w:tc>
        <w:tc>
          <w:tcPr>
            <w:tcW w:w="540"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7E460A" w:rsidRPr="007E460A" w:rsidRDefault="007E460A" w:rsidP="000D3C5F">
            <w:pPr>
              <w:spacing w:after="0" w:line="240" w:lineRule="auto"/>
              <w:jc w:val="center"/>
              <w:rPr>
                <w:rFonts w:ascii="Times New Roman" w:hAnsi="Times New Roman" w:cs="Times New Roman"/>
                <w:color w:val="000000"/>
                <w:sz w:val="16"/>
                <w:szCs w:val="16"/>
              </w:rPr>
            </w:pPr>
            <w:r w:rsidRPr="007E460A">
              <w:rPr>
                <w:rFonts w:ascii="Times New Roman" w:hAnsi="Times New Roman" w:cs="Times New Roman"/>
                <w:color w:val="000000"/>
                <w:sz w:val="16"/>
                <w:szCs w:val="16"/>
              </w:rPr>
              <w:t xml:space="preserve">не менее 100 </w:t>
            </w:r>
          </w:p>
        </w:tc>
        <w:tc>
          <w:tcPr>
            <w:tcW w:w="49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7E460A" w:rsidRPr="007E460A" w:rsidRDefault="000D3C5F" w:rsidP="00954CB6">
            <w:pPr>
              <w:spacing w:after="0" w:line="240" w:lineRule="auto"/>
              <w:jc w:val="center"/>
              <w:rPr>
                <w:rFonts w:ascii="Times New Roman" w:hAnsi="Times New Roman" w:cs="Times New Roman"/>
                <w:color w:val="000000"/>
                <w:sz w:val="16"/>
                <w:szCs w:val="16"/>
              </w:rPr>
            </w:pPr>
            <w:r w:rsidRPr="007E460A">
              <w:rPr>
                <w:rFonts w:ascii="Times New Roman" w:hAnsi="Times New Roman" w:cs="Times New Roman"/>
                <w:color w:val="000000"/>
                <w:sz w:val="16"/>
                <w:szCs w:val="16"/>
              </w:rPr>
              <w:t>е. а./мкл</w:t>
            </w:r>
          </w:p>
        </w:tc>
        <w:tc>
          <w:tcPr>
            <w:tcW w:w="632"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hAnsi="Times New Roman" w:cs="Times New Roman"/>
                <w:color w:val="000000"/>
                <w:sz w:val="16"/>
                <w:szCs w:val="16"/>
              </w:rPr>
            </w:pPr>
            <w:r w:rsidRPr="007E460A">
              <w:rPr>
                <w:rFonts w:ascii="Times New Roman" w:hAnsi="Times New Roman" w:cs="Times New Roman"/>
                <w:color w:val="000000"/>
                <w:sz w:val="16"/>
                <w:szCs w:val="16"/>
              </w:rPr>
              <w:t>Значение характеристики не может изменяться участником закупки</w:t>
            </w:r>
          </w:p>
        </w:tc>
        <w:tc>
          <w:tcPr>
            <w:tcW w:w="225"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6"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405" w:type="pct"/>
            <w:vMerge/>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6" w:type="pct"/>
            <w:vMerge/>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271"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223"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r>
      <w:tr w:rsidR="007E460A" w:rsidRPr="007E460A" w:rsidTr="007E460A">
        <w:tc>
          <w:tcPr>
            <w:tcW w:w="135" w:type="pct"/>
            <w:vMerge/>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493"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4" w:type="pct"/>
            <w:vMerge/>
            <w:tcBorders>
              <w:top w:val="single" w:sz="4" w:space="0" w:color="auto"/>
              <w:right w:val="single" w:sz="4" w:space="0" w:color="auto"/>
            </w:tcBorders>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63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7E460A" w:rsidRPr="007E460A" w:rsidRDefault="007C1F88" w:rsidP="000D3C5F">
            <w:pPr>
              <w:spacing w:after="0" w:line="240" w:lineRule="auto"/>
              <w:rPr>
                <w:rFonts w:ascii="Times New Roman" w:hAnsi="Times New Roman" w:cs="Times New Roman"/>
                <w:color w:val="000000"/>
                <w:sz w:val="16"/>
                <w:szCs w:val="16"/>
              </w:rPr>
            </w:pPr>
            <w:r>
              <w:rPr>
                <w:rFonts w:ascii="Times New Roman" w:eastAsia="Times New Roman" w:hAnsi="Times New Roman" w:cs="Times New Roman"/>
                <w:color w:val="000000"/>
                <w:sz w:val="16"/>
                <w:szCs w:val="16"/>
                <w:lang w:eastAsia="ru-RU"/>
              </w:rPr>
              <w:t xml:space="preserve">Фермент </w:t>
            </w:r>
            <w:r w:rsidR="007E460A" w:rsidRPr="007E460A">
              <w:rPr>
                <w:rFonts w:ascii="Times New Roman" w:eastAsia="Times New Roman" w:hAnsi="Times New Roman" w:cs="Times New Roman"/>
                <w:color w:val="000000"/>
                <w:sz w:val="16"/>
                <w:szCs w:val="16"/>
                <w:lang w:eastAsia="ru-RU"/>
              </w:rPr>
              <w:t>изготовлен на производстве, система менеджмента качества которого сертифицирована на соответствие требованиям стандарта ISO 9001, с обязательным указанием номера действующего сертификата ISO 9001 и наименования органа сертификации</w:t>
            </w:r>
          </w:p>
        </w:tc>
        <w:tc>
          <w:tcPr>
            <w:tcW w:w="540"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hAnsi="Times New Roman" w:cs="Times New Roman"/>
                <w:color w:val="000000"/>
                <w:sz w:val="16"/>
                <w:szCs w:val="16"/>
              </w:rPr>
            </w:pPr>
            <w:r w:rsidRPr="007E460A">
              <w:rPr>
                <w:rFonts w:ascii="Times New Roman" w:hAnsi="Times New Roman" w:cs="Times New Roman"/>
                <w:color w:val="000000"/>
                <w:sz w:val="16"/>
                <w:szCs w:val="16"/>
              </w:rPr>
              <w:t>соответствие</w:t>
            </w:r>
          </w:p>
        </w:tc>
        <w:tc>
          <w:tcPr>
            <w:tcW w:w="49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hAnsi="Times New Roman" w:cs="Times New Roman"/>
                <w:color w:val="000000"/>
                <w:sz w:val="16"/>
                <w:szCs w:val="16"/>
              </w:rPr>
            </w:pPr>
          </w:p>
        </w:tc>
        <w:tc>
          <w:tcPr>
            <w:tcW w:w="632"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7E460A" w:rsidRPr="007E460A" w:rsidRDefault="007E460A" w:rsidP="00954CB6">
            <w:pPr>
              <w:spacing w:after="0" w:line="240" w:lineRule="auto"/>
              <w:jc w:val="center"/>
              <w:rPr>
                <w:rFonts w:ascii="Times New Roman" w:hAnsi="Times New Roman" w:cs="Times New Roman"/>
                <w:color w:val="000000"/>
                <w:sz w:val="16"/>
                <w:szCs w:val="16"/>
              </w:rPr>
            </w:pPr>
            <w:r w:rsidRPr="007E460A">
              <w:rPr>
                <w:rFonts w:ascii="Times New Roman" w:hAnsi="Times New Roman" w:cs="Times New Roman"/>
                <w:color w:val="000000"/>
                <w:sz w:val="16"/>
                <w:szCs w:val="16"/>
              </w:rPr>
              <w:t>Значение характеристики не может изменяться участником закупки</w:t>
            </w:r>
          </w:p>
        </w:tc>
        <w:tc>
          <w:tcPr>
            <w:tcW w:w="225"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6"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405" w:type="pct"/>
            <w:vMerge/>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316" w:type="pct"/>
            <w:vMerge/>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271"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c>
          <w:tcPr>
            <w:tcW w:w="223" w:type="pct"/>
            <w:vMerge/>
            <w:vAlign w:val="center"/>
          </w:tcPr>
          <w:p w:rsidR="007E460A" w:rsidRPr="007E460A" w:rsidRDefault="007E460A" w:rsidP="00954CB6">
            <w:pPr>
              <w:spacing w:after="0" w:line="240" w:lineRule="auto"/>
              <w:rPr>
                <w:rFonts w:ascii="Times New Roman" w:eastAsia="Times New Roman" w:hAnsi="Times New Roman" w:cs="Times New Roman"/>
                <w:color w:val="000000"/>
                <w:sz w:val="16"/>
                <w:szCs w:val="16"/>
                <w:lang w:eastAsia="ru-RU"/>
              </w:rPr>
            </w:pPr>
          </w:p>
        </w:tc>
      </w:tr>
    </w:tbl>
    <w:p w:rsidR="00170252" w:rsidRDefault="00170252" w:rsidP="000820E3">
      <w:pPr>
        <w:rPr>
          <w:rFonts w:ascii="Times New Roman" w:hAnsi="Times New Roman" w:cs="Times New Roman"/>
          <w:b/>
          <w:sz w:val="28"/>
          <w:szCs w:val="28"/>
        </w:rPr>
      </w:pPr>
    </w:p>
    <w:sectPr w:rsidR="00170252" w:rsidSect="007E460A">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E48" w:rsidRDefault="00FE4E48">
      <w:pPr>
        <w:spacing w:after="0" w:line="240" w:lineRule="auto"/>
      </w:pPr>
      <w:r>
        <w:separator/>
      </w:r>
    </w:p>
  </w:endnote>
  <w:endnote w:type="continuationSeparator" w:id="0">
    <w:p w:rsidR="00FE4E48" w:rsidRDefault="00FE4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F2946" w:rsidRDefault="00CF294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F294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F294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F2946">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F294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C1F88">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F2946">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C1F88">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E48" w:rsidRDefault="00FE4E48">
      <w:pPr>
        <w:spacing w:after="0" w:line="240" w:lineRule="auto"/>
      </w:pPr>
      <w:r>
        <w:separator/>
      </w:r>
    </w:p>
  </w:footnote>
  <w:footnote w:type="continuationSeparator" w:id="0">
    <w:p w:rsidR="00FE4E48" w:rsidRDefault="00FE4E4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F2946" w:rsidRDefault="00CF294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F2946" w:rsidRDefault="00CF294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F2946" w:rsidRDefault="00CF294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3C5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1F88"/>
    <w:rsid w:val="007C20A6"/>
    <w:rsid w:val="007C4CF9"/>
    <w:rsid w:val="007D2EFB"/>
    <w:rsid w:val="007D4BE6"/>
    <w:rsid w:val="007E016E"/>
    <w:rsid w:val="007E2406"/>
    <w:rsid w:val="007E29E9"/>
    <w:rsid w:val="007E460A"/>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CF2946"/>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4E48"/>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90864-48DD-4712-9D5A-A7D67E621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1446</Words>
  <Characters>8248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2026-04-29T14:13:00Z</dcterms:created>
  <dcterms:modified xsi:type="dcterms:W3CDTF">2026-04-29T14:13:00Z</dcterms:modified>
</cp:coreProperties>
</file>