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05-07/1668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204F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Style w:val="ad"/>
        <w:tblW w:w="0" w:type="auto"/>
        <w:tblLook w:val="04A0" w:firstRow="1" w:lastRow="0" w:firstColumn="1" w:lastColumn="0" w:noHBand="0" w:noVBand="1"/>
      </w:tblPr>
      <w:tblGrid>
        <w:gridCol w:w="646"/>
        <w:gridCol w:w="1354"/>
        <w:gridCol w:w="2055"/>
        <w:gridCol w:w="2038"/>
        <w:gridCol w:w="1469"/>
        <w:gridCol w:w="1469"/>
        <w:gridCol w:w="1469"/>
        <w:gridCol w:w="770"/>
        <w:gridCol w:w="1085"/>
        <w:gridCol w:w="1461"/>
        <w:gridCol w:w="765"/>
        <w:gridCol w:w="616"/>
        <w:gridCol w:w="752"/>
      </w:tblGrid>
      <w:tr w:rsidR="00C1258A" w:rsidRPr="00627B99" w:rsidTr="0019645C">
        <w:trPr>
          <w:trHeight w:val="402"/>
        </w:trPr>
        <w:tc>
          <w:tcPr>
            <w:tcW w:w="646" w:type="dxa"/>
            <w:noWrap/>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№п/п</w:t>
            </w:r>
          </w:p>
        </w:tc>
        <w:tc>
          <w:tcPr>
            <w:tcW w:w="1354" w:type="dxa"/>
            <w:noWrap/>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Код КТРУ/ОКПД2</w:t>
            </w:r>
          </w:p>
        </w:tc>
        <w:tc>
          <w:tcPr>
            <w:tcW w:w="2055"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Наименование медицинского изделия</w:t>
            </w:r>
          </w:p>
        </w:tc>
        <w:tc>
          <w:tcPr>
            <w:tcW w:w="2038"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Наименование характеристики</w:t>
            </w:r>
          </w:p>
        </w:tc>
        <w:tc>
          <w:tcPr>
            <w:tcW w:w="1469"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Значение характеристики</w:t>
            </w:r>
          </w:p>
        </w:tc>
        <w:tc>
          <w:tcPr>
            <w:tcW w:w="1469"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Единица измерения характеристики</w:t>
            </w:r>
          </w:p>
        </w:tc>
        <w:tc>
          <w:tcPr>
            <w:tcW w:w="1469"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Инструкция по заполнению</w:t>
            </w:r>
          </w:p>
        </w:tc>
        <w:tc>
          <w:tcPr>
            <w:tcW w:w="770"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Кол-во Товара</w:t>
            </w:r>
          </w:p>
        </w:tc>
        <w:tc>
          <w:tcPr>
            <w:tcW w:w="1085"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Ед. Измерения</w:t>
            </w:r>
          </w:p>
        </w:tc>
        <w:tc>
          <w:tcPr>
            <w:tcW w:w="1461"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Страна происхождения Товара</w:t>
            </w:r>
          </w:p>
        </w:tc>
        <w:tc>
          <w:tcPr>
            <w:tcW w:w="765"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Ставка НДС%</w:t>
            </w:r>
          </w:p>
        </w:tc>
        <w:tc>
          <w:tcPr>
            <w:tcW w:w="616"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Цена за ед. без НДС</w:t>
            </w:r>
          </w:p>
        </w:tc>
        <w:tc>
          <w:tcPr>
            <w:tcW w:w="752" w:type="dxa"/>
            <w:hideMark/>
          </w:tcPr>
          <w:p w:rsidR="00C1258A" w:rsidRPr="00627B99" w:rsidRDefault="00C1258A" w:rsidP="0019645C">
            <w:pPr>
              <w:rPr>
                <w:rFonts w:ascii="Times New Roman" w:hAnsi="Times New Roman" w:cs="Times New Roman"/>
                <w:bCs/>
                <w:sz w:val="20"/>
                <w:szCs w:val="20"/>
              </w:rPr>
            </w:pPr>
            <w:r w:rsidRPr="00627B99">
              <w:rPr>
                <w:rFonts w:ascii="Times New Roman" w:hAnsi="Times New Roman" w:cs="Times New Roman"/>
                <w:bCs/>
                <w:sz w:val="20"/>
                <w:szCs w:val="20"/>
              </w:rPr>
              <w:t>Сумма без НДС</w:t>
            </w:r>
          </w:p>
        </w:tc>
      </w:tr>
      <w:tr w:rsidR="00C1258A" w:rsidRPr="00627B99" w:rsidTr="0019645C">
        <w:trPr>
          <w:trHeight w:val="402"/>
        </w:trPr>
        <w:tc>
          <w:tcPr>
            <w:tcW w:w="64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1</w:t>
            </w:r>
          </w:p>
        </w:tc>
        <w:tc>
          <w:tcPr>
            <w:tcW w:w="1354"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32.50.50.190-00000667*</w:t>
            </w:r>
          </w:p>
        </w:tc>
        <w:tc>
          <w:tcPr>
            <w:tcW w:w="2055" w:type="dxa"/>
            <w:vMerge w:val="restart"/>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Держатель/наконечник ультразвуковой хирургической системы для мягких тканей, одноразового использования</w:t>
            </w: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Стерильная съёмная насадка, которая крепится к рукоятке ультразвуковой хирургической системы и создает контакт с оперируемыми тканями пациента с целью иссечения и/или коагуляции мягких тканей посредством разрушения их клеток ультразвуковыми колебаниями в процессе хирургической операции. Выпускаются модификации различных типоразмеров и конфигураций (в виде скальпеля, цилиндра, щипцов и др.). Изготавливается обычно из металла. Это изделие одноразового использования, применяемое в различных областях хирургии (общей хирургии, нейрохирургии, онкологии, гинекологии, урологии)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Значение характеристики не может изменяться участником закупки</w:t>
            </w:r>
          </w:p>
        </w:tc>
        <w:tc>
          <w:tcPr>
            <w:tcW w:w="770" w:type="dxa"/>
            <w:vMerge w:val="restart"/>
            <w:noWrap/>
            <w:hideMark/>
          </w:tcPr>
          <w:p w:rsidR="00C1258A" w:rsidRPr="00627B99" w:rsidRDefault="00C1258A" w:rsidP="0019645C">
            <w:pPr>
              <w:rPr>
                <w:rFonts w:ascii="Times New Roman" w:hAnsi="Times New Roman" w:cs="Times New Roman"/>
                <w:sz w:val="20"/>
                <w:szCs w:val="20"/>
              </w:rPr>
            </w:pPr>
            <w:r>
              <w:rPr>
                <w:rFonts w:ascii="Times New Roman" w:hAnsi="Times New Roman" w:cs="Times New Roman"/>
                <w:sz w:val="20"/>
                <w:szCs w:val="20"/>
              </w:rPr>
              <w:t>42</w:t>
            </w:r>
          </w:p>
        </w:tc>
        <w:tc>
          <w:tcPr>
            <w:tcW w:w="108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шт</w:t>
            </w:r>
          </w:p>
        </w:tc>
        <w:tc>
          <w:tcPr>
            <w:tcW w:w="1461"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6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61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52"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Для одновременного рассечения и коагуляции тканей и сосудов диаметром до 7 мм. При отсутствии активации используются в качестве граспера, диссектора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Значение характеристики не может изменяться участником закупки </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Частота колебания титанового лезвия в продольном направлении , кГц</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55.5</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Диаметр ствола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5,5</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Миллиметр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Длина ствола от конца активной бранши до кольца ротации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44 и ≤ 47</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Сантиметр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Общая длина инструмента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58</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Сантиметр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Ротация ствола на 360 градусов при помощи ротационного кольца, резьбовой разъем для соединения с лапаросонической рукояткой, пистолетная рукоятка сведения браншей.</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Рабочая часть состоит из активной (лезвие) и пассивной браншей. Активная бранша изогнутая</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xml:space="preserve">Поставляются стерильными.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A40BB6">
        <w:trPr>
          <w:trHeight w:val="402"/>
        </w:trPr>
        <w:tc>
          <w:tcPr>
            <w:tcW w:w="646" w:type="dxa"/>
            <w:vMerge/>
          </w:tcPr>
          <w:p w:rsidR="00C1258A" w:rsidRPr="00627B99" w:rsidRDefault="00C1258A" w:rsidP="00C1258A">
            <w:pPr>
              <w:rPr>
                <w:rFonts w:ascii="Times New Roman" w:hAnsi="Times New Roman" w:cs="Times New Roman"/>
                <w:sz w:val="20"/>
                <w:szCs w:val="20"/>
              </w:rPr>
            </w:pPr>
          </w:p>
        </w:tc>
        <w:tc>
          <w:tcPr>
            <w:tcW w:w="1354" w:type="dxa"/>
            <w:vMerge/>
          </w:tcPr>
          <w:p w:rsidR="00C1258A" w:rsidRPr="00627B99" w:rsidRDefault="00C1258A" w:rsidP="00C1258A">
            <w:pPr>
              <w:rPr>
                <w:rFonts w:ascii="Times New Roman" w:hAnsi="Times New Roman" w:cs="Times New Roman"/>
                <w:sz w:val="20"/>
                <w:szCs w:val="20"/>
              </w:rPr>
            </w:pPr>
          </w:p>
        </w:tc>
        <w:tc>
          <w:tcPr>
            <w:tcW w:w="2055" w:type="dxa"/>
            <w:vMerge/>
          </w:tcPr>
          <w:p w:rsidR="00C1258A" w:rsidRPr="00627B99" w:rsidRDefault="00C1258A" w:rsidP="00C1258A">
            <w:pPr>
              <w:rPr>
                <w:rFonts w:ascii="Times New Roman" w:hAnsi="Times New Roman" w:cs="Times New Roman"/>
                <w:sz w:val="20"/>
                <w:szCs w:val="20"/>
              </w:rPr>
            </w:pPr>
          </w:p>
        </w:tc>
        <w:tc>
          <w:tcPr>
            <w:tcW w:w="2038" w:type="dxa"/>
            <w:tcBorders>
              <w:top w:val="single" w:sz="4" w:space="0" w:color="000000"/>
              <w:left w:val="single" w:sz="4" w:space="0" w:color="000000"/>
              <w:bottom w:val="single" w:sz="8" w:space="0" w:color="000000"/>
              <w:right w:val="single" w:sz="4" w:space="0" w:color="000000"/>
            </w:tcBorders>
            <w:shd w:val="clear" w:color="000000" w:fill="FFFFFF"/>
          </w:tcPr>
          <w:p w:rsidR="00C1258A" w:rsidRPr="006F140B" w:rsidRDefault="00C1258A" w:rsidP="00C1258A">
            <w:pPr>
              <w:rPr>
                <w:rFonts w:ascii="Times New Roman" w:hAnsi="Times New Roman" w:cs="Times New Roman"/>
                <w:color w:val="000000"/>
                <w:sz w:val="20"/>
                <w:szCs w:val="20"/>
              </w:rPr>
            </w:pPr>
            <w:r w:rsidRPr="006F140B">
              <w:rPr>
                <w:rFonts w:ascii="Times New Roman" w:hAnsi="Times New Roman" w:cs="Times New Roman"/>
                <w:color w:val="000000"/>
                <w:sz w:val="20"/>
                <w:szCs w:val="20"/>
              </w:rPr>
              <w:t>Совместимы с генератором GEN11 при помощи специального адаптера  насадок «Гармоник».</w:t>
            </w:r>
          </w:p>
        </w:tc>
        <w:tc>
          <w:tcPr>
            <w:tcW w:w="1469" w:type="dxa"/>
            <w:tcBorders>
              <w:top w:val="single" w:sz="4" w:space="0" w:color="000000"/>
              <w:left w:val="nil"/>
              <w:bottom w:val="single" w:sz="8" w:space="0" w:color="000000"/>
              <w:right w:val="single" w:sz="4" w:space="0" w:color="000000"/>
            </w:tcBorders>
            <w:shd w:val="clear" w:color="000000" w:fill="FFFFFF"/>
          </w:tcPr>
          <w:p w:rsidR="00C1258A" w:rsidRPr="006F140B" w:rsidRDefault="00C1258A" w:rsidP="00C1258A">
            <w:pPr>
              <w:rPr>
                <w:rFonts w:ascii="Times New Roman" w:hAnsi="Times New Roman" w:cs="Times New Roman"/>
                <w:color w:val="000000"/>
                <w:sz w:val="20"/>
                <w:szCs w:val="20"/>
              </w:rPr>
            </w:pPr>
            <w:r w:rsidRPr="006F140B">
              <w:rPr>
                <w:rFonts w:ascii="Times New Roman" w:hAnsi="Times New Roman" w:cs="Times New Roman"/>
                <w:color w:val="000000"/>
                <w:sz w:val="20"/>
                <w:szCs w:val="20"/>
              </w:rPr>
              <w:t>соответствие</w:t>
            </w:r>
          </w:p>
        </w:tc>
        <w:tc>
          <w:tcPr>
            <w:tcW w:w="1469" w:type="dxa"/>
          </w:tcPr>
          <w:p w:rsidR="00C1258A" w:rsidRPr="00627B99" w:rsidRDefault="00C1258A" w:rsidP="00C1258A">
            <w:pPr>
              <w:rPr>
                <w:rFonts w:ascii="Times New Roman" w:hAnsi="Times New Roman" w:cs="Times New Roman"/>
                <w:sz w:val="20"/>
                <w:szCs w:val="20"/>
              </w:rPr>
            </w:pPr>
          </w:p>
        </w:tc>
        <w:tc>
          <w:tcPr>
            <w:tcW w:w="1469" w:type="dxa"/>
          </w:tcPr>
          <w:p w:rsidR="00C1258A" w:rsidRPr="00627B99" w:rsidRDefault="00C1258A" w:rsidP="00C1258A">
            <w:pPr>
              <w:rPr>
                <w:rFonts w:ascii="Times New Roman" w:hAnsi="Times New Roman" w:cs="Times New Roman"/>
                <w:sz w:val="20"/>
                <w:szCs w:val="20"/>
              </w:rPr>
            </w:pPr>
            <w:r w:rsidRPr="00627B99">
              <w:rPr>
                <w:rFonts w:ascii="Times New Roman" w:hAnsi="Times New Roman" w:cs="Times New Roman"/>
                <w:sz w:val="20"/>
                <w:szCs w:val="20"/>
              </w:rPr>
              <w:t>Значение характеристики не может изменяться участником закупки</w:t>
            </w:r>
          </w:p>
        </w:tc>
        <w:tc>
          <w:tcPr>
            <w:tcW w:w="770" w:type="dxa"/>
            <w:vMerge/>
          </w:tcPr>
          <w:p w:rsidR="00C1258A" w:rsidRPr="00627B99" w:rsidRDefault="00C1258A" w:rsidP="00C1258A">
            <w:pPr>
              <w:rPr>
                <w:rFonts w:ascii="Times New Roman" w:hAnsi="Times New Roman" w:cs="Times New Roman"/>
                <w:sz w:val="20"/>
                <w:szCs w:val="20"/>
              </w:rPr>
            </w:pPr>
          </w:p>
        </w:tc>
        <w:tc>
          <w:tcPr>
            <w:tcW w:w="1085" w:type="dxa"/>
            <w:vMerge/>
          </w:tcPr>
          <w:p w:rsidR="00C1258A" w:rsidRPr="00627B99" w:rsidRDefault="00C1258A" w:rsidP="00C1258A">
            <w:pPr>
              <w:rPr>
                <w:rFonts w:ascii="Times New Roman" w:hAnsi="Times New Roman" w:cs="Times New Roman"/>
                <w:sz w:val="20"/>
                <w:szCs w:val="20"/>
              </w:rPr>
            </w:pPr>
          </w:p>
        </w:tc>
        <w:tc>
          <w:tcPr>
            <w:tcW w:w="1461" w:type="dxa"/>
            <w:vMerge/>
          </w:tcPr>
          <w:p w:rsidR="00C1258A" w:rsidRPr="00627B99" w:rsidRDefault="00C1258A" w:rsidP="00C1258A">
            <w:pPr>
              <w:rPr>
                <w:rFonts w:ascii="Times New Roman" w:hAnsi="Times New Roman" w:cs="Times New Roman"/>
                <w:sz w:val="20"/>
                <w:szCs w:val="20"/>
              </w:rPr>
            </w:pPr>
          </w:p>
        </w:tc>
        <w:tc>
          <w:tcPr>
            <w:tcW w:w="765" w:type="dxa"/>
            <w:vMerge/>
          </w:tcPr>
          <w:p w:rsidR="00C1258A" w:rsidRPr="00627B99" w:rsidRDefault="00C1258A" w:rsidP="00C1258A">
            <w:pPr>
              <w:rPr>
                <w:rFonts w:ascii="Times New Roman" w:hAnsi="Times New Roman" w:cs="Times New Roman"/>
                <w:sz w:val="20"/>
                <w:szCs w:val="20"/>
              </w:rPr>
            </w:pPr>
          </w:p>
        </w:tc>
        <w:tc>
          <w:tcPr>
            <w:tcW w:w="616" w:type="dxa"/>
            <w:vMerge/>
          </w:tcPr>
          <w:p w:rsidR="00C1258A" w:rsidRPr="00627B99" w:rsidRDefault="00C1258A" w:rsidP="00C1258A">
            <w:pPr>
              <w:rPr>
                <w:rFonts w:ascii="Times New Roman" w:hAnsi="Times New Roman" w:cs="Times New Roman"/>
                <w:sz w:val="20"/>
                <w:szCs w:val="20"/>
              </w:rPr>
            </w:pPr>
          </w:p>
        </w:tc>
        <w:tc>
          <w:tcPr>
            <w:tcW w:w="752" w:type="dxa"/>
            <w:vMerge/>
          </w:tcPr>
          <w:p w:rsidR="00C1258A" w:rsidRPr="00627B99" w:rsidRDefault="00C1258A" w:rsidP="00C1258A">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Может применяться у пациентов с кардиостимуляторами.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2</w:t>
            </w:r>
          </w:p>
        </w:tc>
        <w:tc>
          <w:tcPr>
            <w:tcW w:w="1354"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32.50.50.190-00000667*</w:t>
            </w:r>
          </w:p>
        </w:tc>
        <w:tc>
          <w:tcPr>
            <w:tcW w:w="2055" w:type="dxa"/>
            <w:vMerge w:val="restart"/>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Держатель/наконечник ультразвуковой хирургической системы для мягких тканей, одноразового использования</w:t>
            </w: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Стерильная съёмная насадка, которая крепится к рукоятке ультразвуковой хирургической системы и создает контакт с оперируемыми тканями пациента с целью иссечения и/или коагуляции мягких тканей посредством разрушения их клеток ультразвуковыми колебаниями в процессе хирургической операции. Выпускаются модификации различных типоразмеров и конфигураций (в виде скальпеля, цилиндра, щипцов и др.). Изготавливается обычно из металла. Это изделие одноразового использования, применяемое в различных областях хирургии (общей хирургии, нейрохирургии, онкологии, гинекологии, урологии)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val="restart"/>
            <w:noWrap/>
            <w:hideMark/>
          </w:tcPr>
          <w:p w:rsidR="00C1258A" w:rsidRPr="00627B99" w:rsidRDefault="00C1258A" w:rsidP="0019645C">
            <w:pPr>
              <w:rPr>
                <w:rFonts w:ascii="Times New Roman" w:hAnsi="Times New Roman" w:cs="Times New Roman"/>
                <w:sz w:val="20"/>
                <w:szCs w:val="20"/>
              </w:rPr>
            </w:pPr>
            <w:r>
              <w:rPr>
                <w:rFonts w:ascii="Times New Roman" w:hAnsi="Times New Roman" w:cs="Times New Roman"/>
                <w:sz w:val="20"/>
                <w:szCs w:val="20"/>
              </w:rPr>
              <w:t>42</w:t>
            </w:r>
          </w:p>
        </w:tc>
        <w:tc>
          <w:tcPr>
            <w:tcW w:w="108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шт</w:t>
            </w:r>
          </w:p>
        </w:tc>
        <w:tc>
          <w:tcPr>
            <w:tcW w:w="1461"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6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61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52"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Для одновременного рассечения и коагуляции тканей и сосудов диаметром до 5 мм. При отсутствии активации используются в качестве граспера, зажима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Частота колебания лезвия в продольном направлении , кГц</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55.5</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Диаметр ствола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5,5</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Миллиметр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Длина ствола от конца активной бранши до кольца ротации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36 и ≤ 38</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Сантиметр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Общая длина инструмента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50</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Сантиметр</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Указывают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Ротация ствола на 360 градусов при помощи ротационного кольца, резьбовой разъем для соединения с лапаросонической рукояткой, пистолетная рукоятка сведения браншей.</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Рабочая часть состоит из активной (лезвие) и пассивной браншей. Активная бранша титановая, изогнутая</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Соответствует</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xml:space="preserve">Поставляются стерильными.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tcPr>
          <w:p w:rsidR="00C1258A" w:rsidRPr="00627B99" w:rsidRDefault="00C1258A" w:rsidP="0019645C">
            <w:pPr>
              <w:rPr>
                <w:rFonts w:ascii="Times New Roman" w:hAnsi="Times New Roman" w:cs="Times New Roman"/>
                <w:sz w:val="20"/>
                <w:szCs w:val="20"/>
              </w:rPr>
            </w:pPr>
          </w:p>
        </w:tc>
        <w:tc>
          <w:tcPr>
            <w:tcW w:w="1354" w:type="dxa"/>
            <w:vMerge/>
          </w:tcPr>
          <w:p w:rsidR="00C1258A" w:rsidRPr="00627B99" w:rsidRDefault="00C1258A" w:rsidP="0019645C">
            <w:pPr>
              <w:rPr>
                <w:rFonts w:ascii="Times New Roman" w:hAnsi="Times New Roman" w:cs="Times New Roman"/>
                <w:sz w:val="20"/>
                <w:szCs w:val="20"/>
              </w:rPr>
            </w:pPr>
          </w:p>
        </w:tc>
        <w:tc>
          <w:tcPr>
            <w:tcW w:w="2055" w:type="dxa"/>
            <w:vMerge/>
          </w:tcPr>
          <w:p w:rsidR="00C1258A" w:rsidRPr="00627B99" w:rsidRDefault="00C1258A" w:rsidP="0019645C">
            <w:pPr>
              <w:rPr>
                <w:rFonts w:ascii="Times New Roman" w:hAnsi="Times New Roman" w:cs="Times New Roman"/>
                <w:sz w:val="20"/>
                <w:szCs w:val="20"/>
              </w:rPr>
            </w:pPr>
          </w:p>
        </w:tc>
        <w:tc>
          <w:tcPr>
            <w:tcW w:w="2038" w:type="dxa"/>
            <w:tcBorders>
              <w:top w:val="single" w:sz="4" w:space="0" w:color="000000"/>
              <w:left w:val="single" w:sz="4" w:space="0" w:color="000000"/>
              <w:bottom w:val="single" w:sz="8" w:space="0" w:color="000000"/>
              <w:right w:val="single" w:sz="4" w:space="0" w:color="000000"/>
            </w:tcBorders>
            <w:shd w:val="clear" w:color="000000" w:fill="FFFFFF"/>
          </w:tcPr>
          <w:p w:rsidR="00C1258A" w:rsidRPr="006F140B" w:rsidRDefault="00C1258A" w:rsidP="0019645C">
            <w:pPr>
              <w:rPr>
                <w:rFonts w:ascii="Times New Roman" w:hAnsi="Times New Roman" w:cs="Times New Roman"/>
                <w:color w:val="000000"/>
                <w:sz w:val="20"/>
                <w:szCs w:val="20"/>
              </w:rPr>
            </w:pPr>
            <w:r w:rsidRPr="006F140B">
              <w:rPr>
                <w:rFonts w:ascii="Times New Roman" w:hAnsi="Times New Roman" w:cs="Times New Roman"/>
                <w:color w:val="000000"/>
                <w:sz w:val="20"/>
                <w:szCs w:val="20"/>
              </w:rPr>
              <w:t>Совместимы с генератором GEN11 при помощи специального адаптера  насадок «Гармоник».</w:t>
            </w:r>
          </w:p>
        </w:tc>
        <w:tc>
          <w:tcPr>
            <w:tcW w:w="1469" w:type="dxa"/>
            <w:tcBorders>
              <w:top w:val="single" w:sz="4" w:space="0" w:color="000000"/>
              <w:left w:val="nil"/>
              <w:bottom w:val="single" w:sz="8" w:space="0" w:color="000000"/>
              <w:right w:val="single" w:sz="4" w:space="0" w:color="000000"/>
            </w:tcBorders>
            <w:shd w:val="clear" w:color="000000" w:fill="FFFFFF"/>
          </w:tcPr>
          <w:p w:rsidR="00C1258A" w:rsidRPr="006F140B" w:rsidRDefault="00C1258A" w:rsidP="0019645C">
            <w:pPr>
              <w:rPr>
                <w:rFonts w:ascii="Times New Roman" w:hAnsi="Times New Roman" w:cs="Times New Roman"/>
                <w:color w:val="000000"/>
                <w:sz w:val="20"/>
                <w:szCs w:val="20"/>
              </w:rPr>
            </w:pPr>
            <w:r w:rsidRPr="006F140B">
              <w:rPr>
                <w:rFonts w:ascii="Times New Roman" w:hAnsi="Times New Roman" w:cs="Times New Roman"/>
                <w:color w:val="000000"/>
                <w:sz w:val="20"/>
                <w:szCs w:val="20"/>
              </w:rPr>
              <w:t>соответствие</w:t>
            </w:r>
          </w:p>
        </w:tc>
        <w:tc>
          <w:tcPr>
            <w:tcW w:w="1469" w:type="dxa"/>
          </w:tcPr>
          <w:p w:rsidR="00C1258A" w:rsidRPr="00627B99" w:rsidRDefault="00C1258A" w:rsidP="0019645C">
            <w:pPr>
              <w:rPr>
                <w:rFonts w:ascii="Times New Roman" w:hAnsi="Times New Roman" w:cs="Times New Roman"/>
                <w:sz w:val="20"/>
                <w:szCs w:val="20"/>
              </w:rPr>
            </w:pPr>
          </w:p>
        </w:tc>
        <w:tc>
          <w:tcPr>
            <w:tcW w:w="1469" w:type="dxa"/>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Значение характеристики не может изменяться участником закупки</w:t>
            </w:r>
          </w:p>
        </w:tc>
        <w:tc>
          <w:tcPr>
            <w:tcW w:w="770" w:type="dxa"/>
            <w:vMerge/>
          </w:tcPr>
          <w:p w:rsidR="00C1258A" w:rsidRPr="00627B99" w:rsidRDefault="00C1258A" w:rsidP="0019645C">
            <w:pPr>
              <w:rPr>
                <w:rFonts w:ascii="Times New Roman" w:hAnsi="Times New Roman" w:cs="Times New Roman"/>
                <w:sz w:val="20"/>
                <w:szCs w:val="20"/>
              </w:rPr>
            </w:pPr>
          </w:p>
        </w:tc>
        <w:tc>
          <w:tcPr>
            <w:tcW w:w="1085" w:type="dxa"/>
            <w:vMerge/>
          </w:tcPr>
          <w:p w:rsidR="00C1258A" w:rsidRPr="00627B99" w:rsidRDefault="00C1258A" w:rsidP="0019645C">
            <w:pPr>
              <w:rPr>
                <w:rFonts w:ascii="Times New Roman" w:hAnsi="Times New Roman" w:cs="Times New Roman"/>
                <w:sz w:val="20"/>
                <w:szCs w:val="20"/>
              </w:rPr>
            </w:pPr>
          </w:p>
        </w:tc>
        <w:tc>
          <w:tcPr>
            <w:tcW w:w="1461" w:type="dxa"/>
            <w:vMerge/>
          </w:tcPr>
          <w:p w:rsidR="00C1258A" w:rsidRPr="00627B99" w:rsidRDefault="00C1258A" w:rsidP="0019645C">
            <w:pPr>
              <w:rPr>
                <w:rFonts w:ascii="Times New Roman" w:hAnsi="Times New Roman" w:cs="Times New Roman"/>
                <w:sz w:val="20"/>
                <w:szCs w:val="20"/>
              </w:rPr>
            </w:pPr>
          </w:p>
        </w:tc>
        <w:tc>
          <w:tcPr>
            <w:tcW w:w="765" w:type="dxa"/>
            <w:vMerge/>
          </w:tcPr>
          <w:p w:rsidR="00C1258A" w:rsidRPr="00627B99" w:rsidRDefault="00C1258A" w:rsidP="0019645C">
            <w:pPr>
              <w:rPr>
                <w:rFonts w:ascii="Times New Roman" w:hAnsi="Times New Roman" w:cs="Times New Roman"/>
                <w:sz w:val="20"/>
                <w:szCs w:val="20"/>
              </w:rPr>
            </w:pPr>
          </w:p>
        </w:tc>
        <w:tc>
          <w:tcPr>
            <w:tcW w:w="616" w:type="dxa"/>
            <w:vMerge/>
          </w:tcPr>
          <w:p w:rsidR="00C1258A" w:rsidRPr="00627B99" w:rsidRDefault="00C1258A" w:rsidP="0019645C">
            <w:pPr>
              <w:rPr>
                <w:rFonts w:ascii="Times New Roman" w:hAnsi="Times New Roman" w:cs="Times New Roman"/>
                <w:sz w:val="20"/>
                <w:szCs w:val="20"/>
              </w:rPr>
            </w:pPr>
          </w:p>
        </w:tc>
        <w:tc>
          <w:tcPr>
            <w:tcW w:w="752" w:type="dxa"/>
            <w:vMerge/>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Может применяться у пациентов с кардиостимуляторами.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3</w:t>
            </w:r>
          </w:p>
        </w:tc>
        <w:tc>
          <w:tcPr>
            <w:tcW w:w="1354"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32.50.50.190-00000667*</w:t>
            </w:r>
          </w:p>
        </w:tc>
        <w:tc>
          <w:tcPr>
            <w:tcW w:w="2055" w:type="dxa"/>
            <w:vMerge w:val="restart"/>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Держатель/наконечник ультразвуковой хирургической системы для мягких тканей, одноразового использования</w:t>
            </w: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Насадка ультразвуковой рукоятки в виде коагуляционных щипцов</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val="restart"/>
            <w:noWrap/>
            <w:hideMark/>
          </w:tcPr>
          <w:p w:rsidR="00C1258A" w:rsidRPr="00627B99" w:rsidRDefault="00C1258A" w:rsidP="0019645C">
            <w:pPr>
              <w:rPr>
                <w:rFonts w:ascii="Times New Roman" w:hAnsi="Times New Roman" w:cs="Times New Roman"/>
                <w:sz w:val="20"/>
                <w:szCs w:val="20"/>
              </w:rPr>
            </w:pPr>
            <w:r>
              <w:rPr>
                <w:rFonts w:ascii="Times New Roman" w:hAnsi="Times New Roman" w:cs="Times New Roman"/>
                <w:sz w:val="20"/>
                <w:szCs w:val="20"/>
              </w:rPr>
              <w:t>60</w:t>
            </w:r>
          </w:p>
        </w:tc>
        <w:tc>
          <w:tcPr>
            <w:tcW w:w="108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шт</w:t>
            </w:r>
          </w:p>
        </w:tc>
        <w:tc>
          <w:tcPr>
            <w:tcW w:w="1461"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65"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616"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752" w:type="dxa"/>
            <w:vMerge w:val="restart"/>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Одновременное рассечение и коагуляция тканей и сосудов диаметром 5 мм и меньше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При отсутствии активации могут использоваться в качестве граспера, зажима</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Активация с помощью кнопок включения в минимальном и максимальном режимах мощности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085"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Дополнительный звуковой сигнал, оповещающий о начале повышения температуры активного лезвия</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наличие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085" w:type="dxa"/>
            <w:noWrap/>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Резьбовой разъем для соединения с лапаросонической рукояткой</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наличие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val="restart"/>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085" w:type="dxa"/>
            <w:vMerge w:val="restart"/>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Материал активной бранши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титан или титановый сплав</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Участник закупки указывает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Применяется у пациентов с кардиостимуляторами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Частота колебания титанового лезвия ножниц в продольном направлении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≥55,5</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xml:space="preserve">кГц.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Участник закупки указывает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Длина активной бранши,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16 и ≤ 17</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мм</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Участник закупки указывает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Апертура раскрытия браншей, (номинальная)</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35 и ≤ 42</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мм</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Участник закупки указывает в заявке конкретное значение характеристики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Фиксация инструмента к преобразователю при помощи замка рабочей части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xml:space="preserve">Предназначены для использования у одного пациента, не подлежат повторной стерилизации.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Поставляются стерильными</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xml:space="preserve">Может применяться у пациентов с кардиостимуляторами.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r w:rsidR="00C1258A" w:rsidRPr="00627B99" w:rsidTr="0019645C">
        <w:trPr>
          <w:trHeight w:val="402"/>
        </w:trPr>
        <w:tc>
          <w:tcPr>
            <w:tcW w:w="646" w:type="dxa"/>
            <w:vMerge/>
            <w:hideMark/>
          </w:tcPr>
          <w:p w:rsidR="00C1258A" w:rsidRPr="00627B99" w:rsidRDefault="00C1258A" w:rsidP="0019645C">
            <w:pPr>
              <w:rPr>
                <w:rFonts w:ascii="Times New Roman" w:hAnsi="Times New Roman" w:cs="Times New Roman"/>
                <w:sz w:val="20"/>
                <w:szCs w:val="20"/>
              </w:rPr>
            </w:pPr>
          </w:p>
        </w:tc>
        <w:tc>
          <w:tcPr>
            <w:tcW w:w="1354" w:type="dxa"/>
            <w:vMerge/>
            <w:hideMark/>
          </w:tcPr>
          <w:p w:rsidR="00C1258A" w:rsidRPr="00627B99" w:rsidRDefault="00C1258A" w:rsidP="0019645C">
            <w:pPr>
              <w:rPr>
                <w:rFonts w:ascii="Times New Roman" w:hAnsi="Times New Roman" w:cs="Times New Roman"/>
                <w:sz w:val="20"/>
                <w:szCs w:val="20"/>
              </w:rPr>
            </w:pPr>
          </w:p>
        </w:tc>
        <w:tc>
          <w:tcPr>
            <w:tcW w:w="2055" w:type="dxa"/>
            <w:vMerge/>
            <w:hideMark/>
          </w:tcPr>
          <w:p w:rsidR="00C1258A" w:rsidRPr="00627B99" w:rsidRDefault="00C1258A" w:rsidP="0019645C">
            <w:pPr>
              <w:rPr>
                <w:rFonts w:ascii="Times New Roman" w:hAnsi="Times New Roman" w:cs="Times New Roman"/>
                <w:sz w:val="20"/>
                <w:szCs w:val="20"/>
              </w:rPr>
            </w:pPr>
          </w:p>
        </w:tc>
        <w:tc>
          <w:tcPr>
            <w:tcW w:w="2038"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Совместимы с генератором GEN11 при помощи специального адаптера  насадок «Гармоник».</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соответствие</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w:t>
            </w:r>
          </w:p>
        </w:tc>
        <w:tc>
          <w:tcPr>
            <w:tcW w:w="1469" w:type="dxa"/>
            <w:hideMark/>
          </w:tcPr>
          <w:p w:rsidR="00C1258A" w:rsidRPr="00627B99" w:rsidRDefault="00C1258A" w:rsidP="0019645C">
            <w:pPr>
              <w:rPr>
                <w:rFonts w:ascii="Times New Roman" w:hAnsi="Times New Roman" w:cs="Times New Roman"/>
                <w:sz w:val="20"/>
                <w:szCs w:val="20"/>
              </w:rPr>
            </w:pPr>
            <w:r w:rsidRPr="00627B99">
              <w:rPr>
                <w:rFonts w:ascii="Times New Roman" w:hAnsi="Times New Roman" w:cs="Times New Roman"/>
                <w:sz w:val="20"/>
                <w:szCs w:val="20"/>
              </w:rPr>
              <w:t> Значение характеристики не может изменяться участником закупки</w:t>
            </w:r>
          </w:p>
        </w:tc>
        <w:tc>
          <w:tcPr>
            <w:tcW w:w="770" w:type="dxa"/>
            <w:vMerge/>
            <w:hideMark/>
          </w:tcPr>
          <w:p w:rsidR="00C1258A" w:rsidRPr="00627B99" w:rsidRDefault="00C1258A" w:rsidP="0019645C">
            <w:pPr>
              <w:rPr>
                <w:rFonts w:ascii="Times New Roman" w:hAnsi="Times New Roman" w:cs="Times New Roman"/>
                <w:sz w:val="20"/>
                <w:szCs w:val="20"/>
              </w:rPr>
            </w:pPr>
          </w:p>
        </w:tc>
        <w:tc>
          <w:tcPr>
            <w:tcW w:w="1085" w:type="dxa"/>
            <w:vMerge/>
            <w:hideMark/>
          </w:tcPr>
          <w:p w:rsidR="00C1258A" w:rsidRPr="00627B99" w:rsidRDefault="00C1258A" w:rsidP="0019645C">
            <w:pPr>
              <w:rPr>
                <w:rFonts w:ascii="Times New Roman" w:hAnsi="Times New Roman" w:cs="Times New Roman"/>
                <w:sz w:val="20"/>
                <w:szCs w:val="20"/>
              </w:rPr>
            </w:pPr>
          </w:p>
        </w:tc>
        <w:tc>
          <w:tcPr>
            <w:tcW w:w="1461" w:type="dxa"/>
            <w:vMerge/>
            <w:hideMark/>
          </w:tcPr>
          <w:p w:rsidR="00C1258A" w:rsidRPr="00627B99" w:rsidRDefault="00C1258A" w:rsidP="0019645C">
            <w:pPr>
              <w:rPr>
                <w:rFonts w:ascii="Times New Roman" w:hAnsi="Times New Roman" w:cs="Times New Roman"/>
                <w:sz w:val="20"/>
                <w:szCs w:val="20"/>
              </w:rPr>
            </w:pPr>
          </w:p>
        </w:tc>
        <w:tc>
          <w:tcPr>
            <w:tcW w:w="765" w:type="dxa"/>
            <w:vMerge/>
            <w:hideMark/>
          </w:tcPr>
          <w:p w:rsidR="00C1258A" w:rsidRPr="00627B99" w:rsidRDefault="00C1258A" w:rsidP="0019645C">
            <w:pPr>
              <w:rPr>
                <w:rFonts w:ascii="Times New Roman" w:hAnsi="Times New Roman" w:cs="Times New Roman"/>
                <w:sz w:val="20"/>
                <w:szCs w:val="20"/>
              </w:rPr>
            </w:pPr>
          </w:p>
        </w:tc>
        <w:tc>
          <w:tcPr>
            <w:tcW w:w="616" w:type="dxa"/>
            <w:vMerge/>
            <w:hideMark/>
          </w:tcPr>
          <w:p w:rsidR="00C1258A" w:rsidRPr="00627B99" w:rsidRDefault="00C1258A" w:rsidP="0019645C">
            <w:pPr>
              <w:rPr>
                <w:rFonts w:ascii="Times New Roman" w:hAnsi="Times New Roman" w:cs="Times New Roman"/>
                <w:sz w:val="20"/>
                <w:szCs w:val="20"/>
              </w:rPr>
            </w:pPr>
          </w:p>
        </w:tc>
        <w:tc>
          <w:tcPr>
            <w:tcW w:w="752" w:type="dxa"/>
            <w:vMerge/>
            <w:hideMark/>
          </w:tcPr>
          <w:p w:rsidR="00C1258A" w:rsidRPr="00627B99" w:rsidRDefault="00C1258A" w:rsidP="0019645C">
            <w:pPr>
              <w:rPr>
                <w:rFonts w:ascii="Times New Roman" w:hAnsi="Times New Roman" w:cs="Times New Roman"/>
                <w:sz w:val="20"/>
                <w:szCs w:val="20"/>
              </w:rPr>
            </w:pPr>
          </w:p>
        </w:tc>
      </w:tr>
    </w:tbl>
    <w:p w:rsidR="00C1258A" w:rsidRPr="00627B99" w:rsidRDefault="00C1258A" w:rsidP="00C1258A">
      <w:pPr>
        <w:autoSpaceDE w:val="0"/>
        <w:autoSpaceDN w:val="0"/>
        <w:adjustRightInd w:val="0"/>
        <w:rPr>
          <w:rFonts w:ascii="Times New Roman CYR" w:hAnsi="Times New Roman CYR" w:cs="Times New Roman CYR"/>
          <w:b/>
          <w:bCs/>
        </w:rPr>
      </w:pPr>
      <w:r w:rsidRPr="00627B99">
        <w:rPr>
          <w:rFonts w:ascii="Times New Roman CYR" w:hAnsi="Times New Roman CYR" w:cs="Times New Roman CYR"/>
          <w:b/>
          <w:bCs/>
        </w:rPr>
        <w:t>*</w:t>
      </w:r>
      <w:r w:rsidRPr="00627B99">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sidRPr="00627B99">
        <w:rPr>
          <w:rFonts w:ascii="Times New Roman CYR" w:hAnsi="Times New Roman CYR" w:cs="Times New Roman CYR"/>
          <w:b/>
          <w:bCs/>
        </w:rPr>
        <w:t xml:space="preserve"> </w:t>
      </w:r>
      <w:r w:rsidRPr="00627B99">
        <w:rPr>
          <w:rFonts w:ascii="Roboto" w:hAnsi="Roboto" w:cs="Roboto"/>
          <w:color w:val="333333"/>
          <w:highlight w:val="white"/>
        </w:rPr>
        <w:t>(</w:t>
      </w:r>
      <w:hyperlink r:id="rId18" w:history="1">
        <w:r w:rsidRPr="00627B99">
          <w:rPr>
            <w:rFonts w:ascii="Calibri" w:hAnsi="Calibri" w:cs="Calibri"/>
            <w:color w:val="0064E0"/>
            <w:highlight w:val="white"/>
            <w:u w:val="single"/>
          </w:rPr>
          <w:t>письмо</w:t>
        </w:r>
      </w:hyperlink>
      <w:r w:rsidRPr="00627B99">
        <w:rPr>
          <w:rFonts w:ascii="Roboto" w:hAnsi="Roboto" w:cs="Roboto"/>
          <w:color w:val="333333"/>
          <w:highlight w:val="white"/>
          <w:lang w:val="en-US"/>
        </w:rPr>
        <w:t> </w:t>
      </w:r>
      <w:r w:rsidRPr="00627B99">
        <w:rPr>
          <w:rFonts w:ascii="Calibri" w:hAnsi="Calibri" w:cs="Calibri"/>
          <w:color w:val="333333"/>
          <w:highlight w:val="white"/>
        </w:rPr>
        <w:t>Минфина</w:t>
      </w:r>
      <w:r w:rsidRPr="00627B99">
        <w:rPr>
          <w:rFonts w:ascii="Roboto" w:hAnsi="Roboto" w:cs="Roboto"/>
          <w:color w:val="333333"/>
          <w:highlight w:val="white"/>
        </w:rPr>
        <w:t xml:space="preserve"> </w:t>
      </w:r>
      <w:r w:rsidRPr="00627B99">
        <w:rPr>
          <w:rFonts w:ascii="Calibri" w:hAnsi="Calibri" w:cs="Calibri"/>
          <w:color w:val="333333"/>
          <w:highlight w:val="white"/>
        </w:rPr>
        <w:t>России</w:t>
      </w:r>
      <w:r w:rsidRPr="00627B99">
        <w:rPr>
          <w:rFonts w:ascii="Roboto" w:hAnsi="Roboto" w:cs="Roboto"/>
          <w:color w:val="333333"/>
          <w:highlight w:val="white"/>
        </w:rPr>
        <w:t xml:space="preserve"> </w:t>
      </w:r>
      <w:r w:rsidRPr="00627B99">
        <w:rPr>
          <w:rFonts w:ascii="Calibri" w:hAnsi="Calibri" w:cs="Calibri"/>
          <w:color w:val="333333"/>
          <w:highlight w:val="white"/>
        </w:rPr>
        <w:t>от</w:t>
      </w:r>
      <w:r w:rsidRPr="00627B99">
        <w:rPr>
          <w:rFonts w:ascii="Roboto" w:hAnsi="Roboto" w:cs="Roboto"/>
          <w:color w:val="333333"/>
          <w:highlight w:val="white"/>
        </w:rPr>
        <w:t xml:space="preserve"> 24 </w:t>
      </w:r>
      <w:r w:rsidRPr="00627B99">
        <w:rPr>
          <w:rFonts w:ascii="Calibri" w:hAnsi="Calibri" w:cs="Calibri"/>
          <w:color w:val="333333"/>
          <w:highlight w:val="white"/>
        </w:rPr>
        <w:t>января</w:t>
      </w:r>
      <w:r w:rsidRPr="00627B99">
        <w:rPr>
          <w:rFonts w:ascii="Roboto" w:hAnsi="Roboto" w:cs="Roboto"/>
          <w:color w:val="333333"/>
          <w:highlight w:val="white"/>
        </w:rPr>
        <w:t xml:space="preserve"> 2022 </w:t>
      </w:r>
      <w:r w:rsidRPr="00627B99">
        <w:rPr>
          <w:rFonts w:ascii="Calibri" w:hAnsi="Calibri" w:cs="Calibri"/>
          <w:color w:val="333333"/>
          <w:highlight w:val="white"/>
        </w:rPr>
        <w:t>г</w:t>
      </w:r>
      <w:r w:rsidRPr="00627B99">
        <w:rPr>
          <w:rFonts w:ascii="Roboto" w:hAnsi="Roboto" w:cs="Roboto"/>
          <w:color w:val="333333"/>
          <w:highlight w:val="white"/>
        </w:rPr>
        <w:t xml:space="preserve">. </w:t>
      </w:r>
      <w:r w:rsidRPr="00627B99">
        <w:rPr>
          <w:rFonts w:ascii="Roboto" w:hAnsi="Roboto" w:cs="Roboto"/>
          <w:color w:val="333333"/>
          <w:highlight w:val="white"/>
          <w:lang w:val="en-US"/>
        </w:rPr>
        <w:t>N</w:t>
      </w:r>
      <w:r w:rsidRPr="00627B99">
        <w:rPr>
          <w:rFonts w:ascii="Roboto" w:hAnsi="Roboto" w:cs="Roboto"/>
          <w:color w:val="333333"/>
          <w:highlight w:val="white"/>
        </w:rPr>
        <w:t xml:space="preserve"> 24-03-08/4090)</w:t>
      </w:r>
    </w:p>
    <w:p w:rsidR="00C1258A" w:rsidRDefault="00C1258A" w:rsidP="00C1258A">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C1258A">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50F" w:rsidRDefault="0001450F">
      <w:pPr>
        <w:spacing w:after="0" w:line="240" w:lineRule="auto"/>
      </w:pPr>
      <w:r>
        <w:separator/>
      </w:r>
    </w:p>
  </w:endnote>
  <w:endnote w:type="continuationSeparator" w:id="0">
    <w:p w:rsidR="0001450F" w:rsidRDefault="0001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04F9" w:rsidRDefault="00C204F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204F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204F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204F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204F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1258A">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204F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1258A">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50F" w:rsidRDefault="0001450F">
      <w:pPr>
        <w:spacing w:after="0" w:line="240" w:lineRule="auto"/>
      </w:pPr>
      <w:r>
        <w:separator/>
      </w:r>
    </w:p>
  </w:footnote>
  <w:footnote w:type="continuationSeparator" w:id="0">
    <w:p w:rsidR="0001450F" w:rsidRDefault="0001450F">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04F9" w:rsidRDefault="00C204F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04F9" w:rsidRDefault="00C204F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204F9" w:rsidRDefault="00C204F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450F"/>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258A"/>
    <w:rsid w:val="00C134B9"/>
    <w:rsid w:val="00C14573"/>
    <w:rsid w:val="00C204F9"/>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C4701-75F1-4149-B865-DB3FCDDF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2026-08-05T12:58:00Z</dcterms:created>
  <dcterms:modified xsi:type="dcterms:W3CDTF">2026-08-05T12:58:00Z</dcterms:modified>
</cp:coreProperties>
</file>