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F117F1"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25.06.2019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F117F1" w:rsidP="00BF2771">
            <w:pPr>
              <w:tabs>
                <w:tab w:val="left" w:pos="7088"/>
              </w:tabs>
              <w:spacing w:after="0"/>
              <w:rPr>
                <w:rFonts w:ascii="Times New Roman" w:hAnsi="Times New Roman" w:cs="Times New Roman"/>
                <w:b/>
                <w:sz w:val="24"/>
                <w:szCs w:val="24"/>
                <w:u w:val="single"/>
              </w:rPr>
            </w:pPr>
            <w:bookmarkStart w:id="2" w:name="РегистрационныйНомер"/>
            <w:r w:rsidRPr="00F117F1">
              <w:rPr>
                <w:b/>
                <w:sz w:val="24"/>
                <w:szCs w:val="24"/>
              </w:rPr>
              <w:t>05-07/430</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C547B9" w:rsidRPr="00C547B9">
              <w:rPr>
                <w:rFonts w:ascii="Times New Roman" w:hAnsi="Times New Roman" w:cs="Times New Roman"/>
                <w:sz w:val="24"/>
                <w:szCs w:val="24"/>
              </w:rPr>
              <w:t xml:space="preserve">Поставка расходных материалов для инжектора для автоматического введения контрастного вещества производства </w:t>
            </w:r>
            <w:proofErr w:type="spellStart"/>
            <w:r w:rsidR="00C547B9" w:rsidRPr="00C547B9">
              <w:rPr>
                <w:rFonts w:ascii="Times New Roman" w:hAnsi="Times New Roman" w:cs="Times New Roman"/>
                <w:sz w:val="24"/>
                <w:szCs w:val="24"/>
              </w:rPr>
              <w:t>Ulrich</w:t>
            </w:r>
            <w:proofErr w:type="spellEnd"/>
            <w:r w:rsidR="00C547B9" w:rsidRPr="00C547B9">
              <w:rPr>
                <w:rFonts w:ascii="Times New Roman" w:hAnsi="Times New Roman" w:cs="Times New Roman"/>
                <w:sz w:val="24"/>
                <w:szCs w:val="24"/>
              </w:rPr>
              <w:t xml:space="preserve"> </w:t>
            </w:r>
            <w:proofErr w:type="spellStart"/>
            <w:r w:rsidR="00C547B9" w:rsidRPr="00C547B9">
              <w:rPr>
                <w:rFonts w:ascii="Times New Roman" w:hAnsi="Times New Roman" w:cs="Times New Roman"/>
                <w:sz w:val="24"/>
                <w:szCs w:val="24"/>
              </w:rPr>
              <w:t>gmbh</w:t>
            </w:r>
            <w:proofErr w:type="spellEnd"/>
            <w:r w:rsidR="00C547B9" w:rsidRPr="00C547B9">
              <w:rPr>
                <w:rFonts w:ascii="Times New Roman" w:hAnsi="Times New Roman" w:cs="Times New Roman"/>
                <w:sz w:val="24"/>
                <w:szCs w:val="24"/>
              </w:rPr>
              <w:t xml:space="preserve">. &amp; </w:t>
            </w:r>
            <w:proofErr w:type="spellStart"/>
            <w:r w:rsidR="00C547B9" w:rsidRPr="00C547B9">
              <w:rPr>
                <w:rFonts w:ascii="Times New Roman" w:hAnsi="Times New Roman" w:cs="Times New Roman"/>
                <w:sz w:val="24"/>
                <w:szCs w:val="24"/>
              </w:rPr>
              <w:t>Co</w:t>
            </w:r>
            <w:proofErr w:type="spellEnd"/>
            <w:r w:rsidR="00C547B9" w:rsidRPr="00C547B9">
              <w:rPr>
                <w:rFonts w:ascii="Times New Roman" w:hAnsi="Times New Roman" w:cs="Times New Roman"/>
                <w:sz w:val="24"/>
                <w:szCs w:val="24"/>
              </w:rPr>
              <w:t>.</w:t>
            </w:r>
            <w:r w:rsidRPr="00C547B9">
              <w:rPr>
                <w:rFonts w:ascii="Times New Roman" w:hAnsi="Times New Roman" w:cs="Times New Roman"/>
                <w:sz w:val="24"/>
                <w:szCs w:val="24"/>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C547B9" w:rsidRPr="008252D7" w:rsidTr="008252D7">
        <w:tc>
          <w:tcPr>
            <w:tcW w:w="4503" w:type="dxa"/>
          </w:tcPr>
          <w:p w:rsidR="00C547B9" w:rsidRPr="008252D7" w:rsidRDefault="00C547B9"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C547B9" w:rsidRPr="008252D7" w:rsidRDefault="00F60125" w:rsidP="00C547B9">
            <w:pPr>
              <w:ind w:right="-1"/>
              <w:rPr>
                <w:rFonts w:ascii="Times New Roman" w:hAnsi="Times New Roman"/>
              </w:rPr>
            </w:pPr>
            <w:r>
              <w:rPr>
                <w:rFonts w:ascii="Times New Roman" w:hAnsi="Times New Roman"/>
              </w:rPr>
              <w:t>07</w:t>
            </w:r>
            <w:r w:rsidR="00C547B9">
              <w:rPr>
                <w:rFonts w:ascii="Times New Roman" w:hAnsi="Times New Roman"/>
              </w:rPr>
              <w:t>.2019</w:t>
            </w:r>
          </w:p>
        </w:tc>
      </w:tr>
      <w:tr w:rsidR="00C547B9" w:rsidRPr="008252D7" w:rsidTr="008252D7">
        <w:tc>
          <w:tcPr>
            <w:tcW w:w="4503" w:type="dxa"/>
          </w:tcPr>
          <w:p w:rsidR="00C547B9" w:rsidRPr="008252D7" w:rsidRDefault="00C547B9"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C547B9" w:rsidRPr="008252D7" w:rsidRDefault="00C547B9" w:rsidP="0049044F">
            <w:pPr>
              <w:ind w:right="-1"/>
              <w:rPr>
                <w:rFonts w:ascii="Times New Roman" w:hAnsi="Times New Roman"/>
              </w:rPr>
            </w:pPr>
            <w:r>
              <w:rPr>
                <w:rFonts w:ascii="Times New Roman" w:hAnsi="Times New Roman"/>
              </w:rPr>
              <w:t>Поставка партиями</w:t>
            </w:r>
          </w:p>
        </w:tc>
      </w:tr>
      <w:tr w:rsidR="00C547B9" w:rsidRPr="008252D7" w:rsidTr="008252D7">
        <w:tc>
          <w:tcPr>
            <w:tcW w:w="4503" w:type="dxa"/>
          </w:tcPr>
          <w:p w:rsidR="00C547B9" w:rsidRDefault="00C547B9"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C547B9" w:rsidRPr="006474B5" w:rsidRDefault="00C547B9" w:rsidP="00C547B9">
            <w:pPr>
              <w:pStyle w:val="a7"/>
              <w:numPr>
                <w:ilvl w:val="0"/>
                <w:numId w:val="16"/>
              </w:numPr>
              <w:tabs>
                <w:tab w:val="left" w:pos="743"/>
              </w:tabs>
              <w:ind w:left="34" w:firstLine="326"/>
              <w:jc w:val="both"/>
              <w:rPr>
                <w:rFonts w:ascii="Times New Roman" w:hAnsi="Times New Roman"/>
              </w:rPr>
            </w:pPr>
            <w:r w:rsidRPr="006474B5">
              <w:rPr>
                <w:rFonts w:ascii="Times New Roman" w:hAnsi="Times New Roman"/>
              </w:rPr>
              <w:t xml:space="preserve">стоимость товара; </w:t>
            </w:r>
          </w:p>
          <w:p w:rsidR="00C547B9" w:rsidRPr="006474B5" w:rsidRDefault="00C547B9" w:rsidP="00C547B9">
            <w:pPr>
              <w:pStyle w:val="a7"/>
              <w:numPr>
                <w:ilvl w:val="0"/>
                <w:numId w:val="16"/>
              </w:numPr>
              <w:tabs>
                <w:tab w:val="left" w:pos="743"/>
              </w:tabs>
              <w:ind w:left="34" w:firstLine="326"/>
              <w:jc w:val="both"/>
              <w:rPr>
                <w:rFonts w:ascii="Times New Roman" w:hAnsi="Times New Roman"/>
              </w:rPr>
            </w:pPr>
            <w:r w:rsidRPr="006474B5">
              <w:rPr>
                <w:rFonts w:ascii="Times New Roman" w:hAnsi="Times New Roman"/>
              </w:rPr>
              <w:t>стоимость упаковки товара;</w:t>
            </w:r>
          </w:p>
          <w:p w:rsidR="00C547B9" w:rsidRPr="006474B5" w:rsidRDefault="00C547B9" w:rsidP="00C547B9">
            <w:pPr>
              <w:pStyle w:val="a7"/>
              <w:numPr>
                <w:ilvl w:val="0"/>
                <w:numId w:val="16"/>
              </w:numPr>
              <w:tabs>
                <w:tab w:val="left" w:pos="743"/>
              </w:tabs>
              <w:ind w:left="34" w:firstLine="326"/>
              <w:jc w:val="both"/>
              <w:rPr>
                <w:rFonts w:ascii="Times New Roman" w:hAnsi="Times New Roman"/>
              </w:rPr>
            </w:pPr>
            <w:r w:rsidRPr="006474B5">
              <w:rPr>
                <w:rFonts w:ascii="Times New Roman" w:hAnsi="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rPr>
              <w:t>, а также погрузочно-разгрузочные работы</w:t>
            </w:r>
            <w:r w:rsidRPr="006474B5">
              <w:rPr>
                <w:rFonts w:ascii="Times New Roman" w:hAnsi="Times New Roman"/>
              </w:rPr>
              <w:t>;</w:t>
            </w:r>
          </w:p>
          <w:p w:rsidR="00C547B9" w:rsidRPr="006474B5" w:rsidRDefault="00C547B9" w:rsidP="00C547B9">
            <w:pPr>
              <w:pStyle w:val="a7"/>
              <w:numPr>
                <w:ilvl w:val="0"/>
                <w:numId w:val="16"/>
              </w:numPr>
              <w:tabs>
                <w:tab w:val="left" w:pos="743"/>
              </w:tabs>
              <w:ind w:left="34" w:firstLine="326"/>
              <w:jc w:val="both"/>
              <w:rPr>
                <w:rFonts w:ascii="Times New Roman" w:hAnsi="Times New Roman"/>
              </w:rPr>
            </w:pPr>
            <w:r w:rsidRPr="006474B5">
              <w:rPr>
                <w:rFonts w:ascii="Times New Roman" w:hAnsi="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C547B9" w:rsidRPr="008252D7" w:rsidRDefault="00C547B9" w:rsidP="0049044F">
            <w:pPr>
              <w:ind w:left="34" w:right="-1" w:firstLine="326"/>
              <w:rPr>
                <w:rFonts w:ascii="Times New Roman" w:hAnsi="Times New Roman"/>
              </w:rPr>
            </w:pPr>
            <w:r w:rsidRPr="006474B5">
              <w:rPr>
                <w:rFonts w:ascii="Times New Roman" w:hAnsi="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C547B9" w:rsidRPr="008252D7" w:rsidTr="008252D7">
        <w:tc>
          <w:tcPr>
            <w:tcW w:w="4503" w:type="dxa"/>
          </w:tcPr>
          <w:p w:rsidR="00C547B9" w:rsidRDefault="00C547B9"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C547B9" w:rsidRPr="008252D7" w:rsidRDefault="00C547B9" w:rsidP="0049044F">
            <w:pPr>
              <w:ind w:right="-1"/>
              <w:jc w:val="center"/>
              <w:rPr>
                <w:rFonts w:ascii="Times New Roman" w:hAnsi="Times New Roman"/>
              </w:rPr>
            </w:pPr>
            <w:r>
              <w:rPr>
                <w:rFonts w:ascii="Times New Roman" w:hAnsi="Times New Roman"/>
              </w:rPr>
              <w:t>Не более 10 (десяти)</w:t>
            </w:r>
          </w:p>
        </w:tc>
      </w:tr>
      <w:tr w:rsidR="00C547B9" w:rsidRPr="008252D7" w:rsidTr="008252D7">
        <w:tc>
          <w:tcPr>
            <w:tcW w:w="4503" w:type="dxa"/>
          </w:tcPr>
          <w:p w:rsidR="00C547B9" w:rsidRDefault="00C547B9"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C547B9" w:rsidRPr="008252D7" w:rsidRDefault="00C547B9" w:rsidP="0049044F">
            <w:pPr>
              <w:ind w:right="-1"/>
              <w:jc w:val="center"/>
              <w:rPr>
                <w:rFonts w:ascii="Times New Roman" w:hAnsi="Times New Roman"/>
              </w:rPr>
            </w:pPr>
            <w:r>
              <w:rPr>
                <w:rFonts w:ascii="Times New Roman" w:hAnsi="Times New Roman"/>
              </w:rPr>
              <w:t>В течение 5 рабочих дней с момента поступления Заявки от Заказчика</w:t>
            </w:r>
          </w:p>
        </w:tc>
      </w:tr>
      <w:tr w:rsidR="00C547B9" w:rsidRPr="008252D7" w:rsidTr="008252D7">
        <w:tc>
          <w:tcPr>
            <w:tcW w:w="4503" w:type="dxa"/>
          </w:tcPr>
          <w:p w:rsidR="00C547B9" w:rsidRDefault="00C547B9"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C547B9" w:rsidRPr="00D81448" w:rsidRDefault="00C547B9" w:rsidP="00C547B9">
            <w:pPr>
              <w:ind w:right="-1"/>
              <w:jc w:val="center"/>
              <w:rPr>
                <w:rFonts w:ascii="Times New Roman" w:hAnsi="Times New Roman"/>
              </w:rPr>
            </w:pPr>
            <w:r w:rsidRPr="00D81448">
              <w:rPr>
                <w:rFonts w:ascii="Times New Roman" w:hAnsi="Times New Roman"/>
              </w:rPr>
              <w:t xml:space="preserve">Остаточный срок годности товара на момент поставки должен составлять не менее </w:t>
            </w:r>
            <w:r>
              <w:rPr>
                <w:rFonts w:ascii="Times New Roman" w:hAnsi="Times New Roman"/>
              </w:rPr>
              <w:t>5</w:t>
            </w:r>
            <w:r w:rsidRPr="00D81448">
              <w:rPr>
                <w:rFonts w:ascii="Times New Roman" w:hAnsi="Times New Roman"/>
              </w:rPr>
              <w:t>0%.</w:t>
            </w:r>
          </w:p>
        </w:tc>
      </w:tr>
      <w:tr w:rsidR="00C547B9" w:rsidRPr="008252D7" w:rsidTr="008252D7">
        <w:tc>
          <w:tcPr>
            <w:tcW w:w="4503" w:type="dxa"/>
          </w:tcPr>
          <w:p w:rsidR="00C547B9" w:rsidRPr="008252D7" w:rsidRDefault="00C547B9"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C547B9" w:rsidRPr="008252D7" w:rsidRDefault="00C547B9" w:rsidP="0049044F">
            <w:pPr>
              <w:ind w:right="-1"/>
              <w:rPr>
                <w:rFonts w:ascii="Times New Roman" w:hAnsi="Times New Roman"/>
              </w:rPr>
            </w:pPr>
            <w:r>
              <w:rPr>
                <w:rFonts w:ascii="Times New Roman" w:hAnsi="Times New Roman"/>
              </w:rPr>
              <w:t>Наличие РУ</w:t>
            </w:r>
          </w:p>
        </w:tc>
      </w:tr>
      <w:tr w:rsidR="00C547B9" w:rsidRPr="008252D7" w:rsidTr="008252D7">
        <w:tc>
          <w:tcPr>
            <w:tcW w:w="4503" w:type="dxa"/>
          </w:tcPr>
          <w:p w:rsidR="00C547B9" w:rsidRDefault="00C547B9"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C547B9" w:rsidRPr="008252D7" w:rsidRDefault="00C547B9" w:rsidP="0049044F">
            <w:pPr>
              <w:ind w:right="-1"/>
              <w:rPr>
                <w:rFonts w:ascii="Times New Roman" w:hAnsi="Times New Roman"/>
              </w:rPr>
            </w:pPr>
            <w:r>
              <w:rPr>
                <w:rFonts w:ascii="Times New Roman" w:hAnsi="Times New Roman"/>
              </w:rPr>
              <w:t>В течение 30 календарных  дней с момента подписания УПД, в течение 15 календарных дней в случае заключения с СМП</w:t>
            </w:r>
          </w:p>
        </w:tc>
      </w:tr>
      <w:tr w:rsidR="00C547B9" w:rsidRPr="008252D7" w:rsidTr="008252D7">
        <w:tc>
          <w:tcPr>
            <w:tcW w:w="4503" w:type="dxa"/>
          </w:tcPr>
          <w:p w:rsidR="00C547B9" w:rsidRPr="00204D4E" w:rsidRDefault="00C547B9"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C547B9" w:rsidRPr="008252D7" w:rsidRDefault="00F60125" w:rsidP="0049044F">
            <w:pPr>
              <w:ind w:right="-1"/>
              <w:rPr>
                <w:rFonts w:ascii="Times New Roman" w:hAnsi="Times New Roman"/>
              </w:rPr>
            </w:pPr>
            <w:r>
              <w:rPr>
                <w:rFonts w:ascii="Times New Roman" w:hAnsi="Times New Roman"/>
              </w:rPr>
              <w:t>28.06</w:t>
            </w:r>
            <w:r w:rsidR="00C547B9">
              <w:rPr>
                <w:rFonts w:ascii="Times New Roman" w:hAnsi="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3948"/>
        <w:gridCol w:w="567"/>
        <w:gridCol w:w="850"/>
        <w:gridCol w:w="704"/>
        <w:gridCol w:w="808"/>
        <w:gridCol w:w="1005"/>
      </w:tblGrid>
      <w:tr w:rsidR="00F60125" w:rsidRPr="00F60125" w:rsidTr="00F60125">
        <w:trPr>
          <w:trHeight w:val="1028"/>
        </w:trPr>
        <w:tc>
          <w:tcPr>
            <w:tcW w:w="882" w:type="pct"/>
            <w:tcBorders>
              <w:top w:val="single" w:sz="4" w:space="0" w:color="auto"/>
              <w:left w:val="single" w:sz="4" w:space="0" w:color="auto"/>
              <w:bottom w:val="single" w:sz="4" w:space="0" w:color="auto"/>
              <w:right w:val="single" w:sz="4" w:space="0" w:color="auto"/>
            </w:tcBorders>
            <w:vAlign w:val="center"/>
            <w:hideMark/>
          </w:tcPr>
          <w:p w:rsidR="00F60125" w:rsidRPr="00F60125" w:rsidRDefault="00F60125" w:rsidP="00F60125">
            <w:pPr>
              <w:spacing w:after="0"/>
              <w:jc w:val="center"/>
              <w:rPr>
                <w:rFonts w:ascii="Times New Roman" w:eastAsia="Calibri" w:hAnsi="Times New Roman" w:cs="Times New Roman"/>
                <w:b/>
                <w:bCs/>
              </w:rPr>
            </w:pPr>
            <w:r w:rsidRPr="00F60125">
              <w:rPr>
                <w:rFonts w:ascii="Times New Roman" w:eastAsia="Calibri" w:hAnsi="Times New Roman" w:cs="Times New Roman"/>
                <w:b/>
                <w:bCs/>
              </w:rPr>
              <w:t>Наименование</w:t>
            </w:r>
          </w:p>
        </w:tc>
        <w:tc>
          <w:tcPr>
            <w:tcW w:w="2062" w:type="pct"/>
            <w:tcBorders>
              <w:top w:val="single" w:sz="4" w:space="0" w:color="auto"/>
              <w:left w:val="single" w:sz="4" w:space="0" w:color="auto"/>
              <w:bottom w:val="single" w:sz="4" w:space="0" w:color="auto"/>
              <w:right w:val="single" w:sz="4" w:space="0" w:color="auto"/>
            </w:tcBorders>
            <w:vAlign w:val="center"/>
            <w:hideMark/>
          </w:tcPr>
          <w:p w:rsidR="00F60125" w:rsidRPr="00F60125" w:rsidRDefault="00F60125" w:rsidP="00F60125">
            <w:pPr>
              <w:spacing w:after="0"/>
              <w:jc w:val="center"/>
              <w:rPr>
                <w:rFonts w:ascii="Times New Roman" w:eastAsia="Calibri" w:hAnsi="Times New Roman" w:cs="Times New Roman"/>
                <w:b/>
                <w:bCs/>
              </w:rPr>
            </w:pPr>
            <w:r w:rsidRPr="00F60125">
              <w:rPr>
                <w:rFonts w:ascii="Times New Roman" w:eastAsia="Calibri" w:hAnsi="Times New Roman" w:cs="Times New Roman"/>
                <w:b/>
                <w:bCs/>
              </w:rPr>
              <w:t>Технические характеристики</w:t>
            </w:r>
          </w:p>
        </w:tc>
        <w:tc>
          <w:tcPr>
            <w:tcW w:w="296" w:type="pct"/>
            <w:tcBorders>
              <w:top w:val="single" w:sz="4" w:space="0" w:color="auto"/>
              <w:left w:val="single" w:sz="4" w:space="0" w:color="auto"/>
              <w:bottom w:val="single" w:sz="4" w:space="0" w:color="auto"/>
              <w:right w:val="single" w:sz="4" w:space="0" w:color="auto"/>
            </w:tcBorders>
            <w:vAlign w:val="center"/>
            <w:hideMark/>
          </w:tcPr>
          <w:p w:rsidR="00F60125" w:rsidRPr="00F60125" w:rsidRDefault="00F60125" w:rsidP="00F60125">
            <w:pPr>
              <w:spacing w:after="0"/>
              <w:jc w:val="center"/>
              <w:rPr>
                <w:rFonts w:ascii="Times New Roman" w:eastAsia="Calibri" w:hAnsi="Times New Roman" w:cs="Times New Roman"/>
                <w:b/>
                <w:bCs/>
              </w:rPr>
            </w:pPr>
            <w:proofErr w:type="spellStart"/>
            <w:r w:rsidRPr="00F60125">
              <w:rPr>
                <w:rFonts w:ascii="Times New Roman" w:eastAsia="Calibri" w:hAnsi="Times New Roman" w:cs="Times New Roman"/>
                <w:b/>
                <w:bCs/>
              </w:rPr>
              <w:t>Ед</w:t>
            </w:r>
            <w:r>
              <w:rPr>
                <w:rFonts w:ascii="Times New Roman" w:eastAsia="Calibri" w:hAnsi="Times New Roman" w:cs="Times New Roman"/>
                <w:b/>
                <w:bCs/>
              </w:rPr>
              <w:t>.</w:t>
            </w:r>
            <w:r w:rsidRPr="00F60125">
              <w:rPr>
                <w:rFonts w:ascii="Times New Roman" w:eastAsia="Calibri" w:hAnsi="Times New Roman" w:cs="Times New Roman"/>
                <w:b/>
                <w:bCs/>
              </w:rPr>
              <w:t>изм</w:t>
            </w:r>
            <w:proofErr w:type="spellEnd"/>
            <w:r>
              <w:rPr>
                <w:rFonts w:ascii="Times New Roman" w:eastAsia="Calibri" w:hAnsi="Times New Roman" w:cs="Times New Roman"/>
                <w:b/>
                <w:bCs/>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F60125" w:rsidRPr="00F60125" w:rsidRDefault="00F60125" w:rsidP="00F60125">
            <w:pPr>
              <w:spacing w:after="0"/>
              <w:jc w:val="center"/>
              <w:rPr>
                <w:rFonts w:ascii="Times New Roman" w:eastAsia="Calibri" w:hAnsi="Times New Roman" w:cs="Times New Roman"/>
                <w:b/>
                <w:bCs/>
              </w:rPr>
            </w:pPr>
            <w:r w:rsidRPr="00F60125">
              <w:rPr>
                <w:rFonts w:ascii="Times New Roman" w:eastAsia="Calibri" w:hAnsi="Times New Roman" w:cs="Times New Roman"/>
                <w:b/>
                <w:bCs/>
              </w:rPr>
              <w:t>Кол</w:t>
            </w:r>
            <w:r>
              <w:rPr>
                <w:rFonts w:ascii="Times New Roman" w:eastAsia="Calibri" w:hAnsi="Times New Roman" w:cs="Times New Roman"/>
                <w:b/>
                <w:bCs/>
              </w:rPr>
              <w:t>-</w:t>
            </w:r>
            <w:r w:rsidRPr="00F60125">
              <w:rPr>
                <w:rFonts w:ascii="Times New Roman" w:eastAsia="Calibri" w:hAnsi="Times New Roman" w:cs="Times New Roman"/>
                <w:b/>
                <w:bCs/>
              </w:rPr>
              <w:t>во</w:t>
            </w:r>
          </w:p>
        </w:tc>
        <w:tc>
          <w:tcPr>
            <w:tcW w:w="368" w:type="pct"/>
            <w:tcBorders>
              <w:top w:val="single" w:sz="4" w:space="0" w:color="auto"/>
              <w:left w:val="single" w:sz="4" w:space="0" w:color="auto"/>
              <w:right w:val="single" w:sz="4" w:space="0" w:color="auto"/>
            </w:tcBorders>
          </w:tcPr>
          <w:p w:rsidR="00F60125" w:rsidRPr="00F60125" w:rsidRDefault="00F60125" w:rsidP="00F60125">
            <w:pPr>
              <w:spacing w:after="0"/>
              <w:jc w:val="center"/>
              <w:rPr>
                <w:rFonts w:ascii="Times New Roman" w:eastAsia="Calibri" w:hAnsi="Times New Roman" w:cs="Times New Roman"/>
                <w:b/>
                <w:bCs/>
                <w:highlight w:val="yellow"/>
              </w:rPr>
            </w:pPr>
            <w:r w:rsidRPr="00F60125">
              <w:rPr>
                <w:rFonts w:ascii="Times New Roman" w:eastAsia="Calibri" w:hAnsi="Times New Roman" w:cs="Times New Roman"/>
                <w:b/>
                <w:bCs/>
                <w:highlight w:val="yellow"/>
              </w:rPr>
              <w:t>НДС%*</w:t>
            </w:r>
          </w:p>
        </w:tc>
        <w:tc>
          <w:tcPr>
            <w:tcW w:w="422" w:type="pct"/>
            <w:tcBorders>
              <w:top w:val="single" w:sz="4" w:space="0" w:color="auto"/>
              <w:left w:val="single" w:sz="4" w:space="0" w:color="auto"/>
              <w:right w:val="single" w:sz="4" w:space="0" w:color="auto"/>
            </w:tcBorders>
          </w:tcPr>
          <w:p w:rsidR="00F60125" w:rsidRPr="00F60125" w:rsidRDefault="00F60125" w:rsidP="00F60125">
            <w:pPr>
              <w:spacing w:after="0"/>
              <w:jc w:val="center"/>
              <w:rPr>
                <w:rFonts w:ascii="Times New Roman" w:eastAsia="Calibri" w:hAnsi="Times New Roman" w:cs="Times New Roman"/>
                <w:b/>
                <w:bCs/>
                <w:highlight w:val="yellow"/>
              </w:rPr>
            </w:pPr>
            <w:r w:rsidRPr="00F60125">
              <w:rPr>
                <w:rFonts w:ascii="Times New Roman" w:eastAsia="Calibri" w:hAnsi="Times New Roman" w:cs="Times New Roman"/>
                <w:b/>
                <w:bCs/>
                <w:highlight w:val="yellow"/>
              </w:rPr>
              <w:t>Цена за ед. с НДС*</w:t>
            </w:r>
          </w:p>
        </w:tc>
        <w:tc>
          <w:tcPr>
            <w:tcW w:w="525" w:type="pct"/>
            <w:tcBorders>
              <w:top w:val="single" w:sz="4" w:space="0" w:color="auto"/>
              <w:left w:val="single" w:sz="4" w:space="0" w:color="auto"/>
              <w:right w:val="single" w:sz="4" w:space="0" w:color="auto"/>
            </w:tcBorders>
          </w:tcPr>
          <w:p w:rsidR="00F60125" w:rsidRPr="00F60125" w:rsidRDefault="00F60125" w:rsidP="00F60125">
            <w:pPr>
              <w:spacing w:after="0"/>
              <w:jc w:val="center"/>
              <w:rPr>
                <w:rFonts w:ascii="Times New Roman" w:eastAsia="Calibri" w:hAnsi="Times New Roman" w:cs="Times New Roman"/>
                <w:b/>
                <w:bCs/>
                <w:highlight w:val="yellow"/>
              </w:rPr>
            </w:pPr>
            <w:r w:rsidRPr="00F60125">
              <w:rPr>
                <w:rFonts w:ascii="Times New Roman" w:eastAsia="Calibri" w:hAnsi="Times New Roman" w:cs="Times New Roman"/>
                <w:b/>
                <w:bCs/>
                <w:highlight w:val="yellow"/>
              </w:rPr>
              <w:t>Сумма*</w:t>
            </w:r>
          </w:p>
        </w:tc>
      </w:tr>
      <w:tr w:rsidR="00F60125" w:rsidRPr="00F60125" w:rsidTr="00F60125">
        <w:trPr>
          <w:trHeight w:val="269"/>
        </w:trPr>
        <w:tc>
          <w:tcPr>
            <w:tcW w:w="882" w:type="pct"/>
            <w:tcBorders>
              <w:top w:val="single" w:sz="4" w:space="0" w:color="auto"/>
              <w:left w:val="single" w:sz="4" w:space="0" w:color="auto"/>
              <w:bottom w:val="single" w:sz="4" w:space="0" w:color="auto"/>
              <w:right w:val="single" w:sz="4" w:space="0" w:color="auto"/>
            </w:tcBorders>
            <w:vAlign w:val="center"/>
          </w:tcPr>
          <w:p w:rsidR="00F60125" w:rsidRPr="00F60125" w:rsidRDefault="00F60125" w:rsidP="00F60125">
            <w:pPr>
              <w:spacing w:after="0"/>
              <w:rPr>
                <w:rFonts w:ascii="Times New Roman" w:hAnsi="Times New Roman" w:cs="Times New Roman"/>
                <w:b/>
                <w:i/>
              </w:rPr>
            </w:pPr>
            <w:r w:rsidRPr="00F60125">
              <w:rPr>
                <w:rFonts w:ascii="Times New Roman" w:hAnsi="Times New Roman" w:cs="Times New Roman"/>
                <w:b/>
              </w:rPr>
              <w:t xml:space="preserve">Трубка насоса </w:t>
            </w:r>
          </w:p>
        </w:tc>
        <w:tc>
          <w:tcPr>
            <w:tcW w:w="2062" w:type="pct"/>
            <w:tcBorders>
              <w:top w:val="single" w:sz="4" w:space="0" w:color="auto"/>
              <w:left w:val="single" w:sz="4" w:space="0" w:color="auto"/>
              <w:bottom w:val="single" w:sz="4" w:space="0" w:color="auto"/>
              <w:right w:val="single" w:sz="4" w:space="0" w:color="auto"/>
            </w:tcBorders>
            <w:vAlign w:val="center"/>
          </w:tcPr>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Требуется трубка насоса </w:t>
            </w:r>
            <w:r w:rsidRPr="00F60125">
              <w:rPr>
                <w:rFonts w:ascii="Times New Roman" w:hAnsi="Times New Roman" w:cs="Times New Roman"/>
                <w:b/>
              </w:rPr>
              <w:t>к инжектору ангиографическому</w:t>
            </w:r>
            <w:r w:rsidRPr="00F60125">
              <w:rPr>
                <w:rFonts w:ascii="Times New Roman" w:hAnsi="Times New Roman" w:cs="Times New Roman"/>
              </w:rPr>
              <w:t xml:space="preserve"> </w:t>
            </w:r>
            <w:r w:rsidRPr="00F60125">
              <w:rPr>
                <w:rFonts w:ascii="Times New Roman" w:hAnsi="Times New Roman" w:cs="Times New Roman"/>
                <w:b/>
              </w:rPr>
              <w:t xml:space="preserve">для компьютерной томографии XD 2001 </w:t>
            </w:r>
            <w:r w:rsidRPr="00F60125">
              <w:rPr>
                <w:rFonts w:ascii="Times New Roman" w:hAnsi="Times New Roman" w:cs="Times New Roman"/>
                <w:b/>
                <w:lang w:val="en-US"/>
              </w:rPr>
              <w:t>Missouri</w:t>
            </w:r>
            <w:r w:rsidRPr="00F60125">
              <w:rPr>
                <w:rFonts w:ascii="Times New Roman" w:hAnsi="Times New Roman" w:cs="Times New Roman"/>
                <w:b/>
              </w:rPr>
              <w:t xml:space="preserve">, производства </w:t>
            </w:r>
            <w:proofErr w:type="spellStart"/>
            <w:r w:rsidRPr="00F60125">
              <w:rPr>
                <w:rFonts w:ascii="Times New Roman" w:hAnsi="Times New Roman" w:cs="Times New Roman"/>
                <w:b/>
              </w:rPr>
              <w:t>Ulrich</w:t>
            </w:r>
            <w:proofErr w:type="spellEnd"/>
            <w:r w:rsidRPr="00F60125">
              <w:rPr>
                <w:rFonts w:ascii="Times New Roman" w:hAnsi="Times New Roman" w:cs="Times New Roman"/>
                <w:b/>
              </w:rPr>
              <w:t xml:space="preserve"> </w:t>
            </w:r>
            <w:proofErr w:type="spellStart"/>
            <w:r w:rsidRPr="00F60125">
              <w:rPr>
                <w:rFonts w:ascii="Times New Roman" w:hAnsi="Times New Roman" w:cs="Times New Roman"/>
                <w:b/>
              </w:rPr>
              <w:t>GmbH</w:t>
            </w:r>
            <w:proofErr w:type="spellEnd"/>
            <w:r w:rsidRPr="00F60125">
              <w:rPr>
                <w:rFonts w:ascii="Times New Roman" w:hAnsi="Times New Roman" w:cs="Times New Roman"/>
                <w:b/>
              </w:rPr>
              <w:t xml:space="preserve">. &amp; </w:t>
            </w:r>
            <w:proofErr w:type="spellStart"/>
            <w:r w:rsidRPr="00F60125">
              <w:rPr>
                <w:rFonts w:ascii="Times New Roman" w:hAnsi="Times New Roman" w:cs="Times New Roman"/>
                <w:b/>
              </w:rPr>
              <w:t>Co</w:t>
            </w:r>
            <w:proofErr w:type="spellEnd"/>
            <w:r w:rsidRPr="00F60125">
              <w:rPr>
                <w:rFonts w:ascii="Times New Roman" w:hAnsi="Times New Roman" w:cs="Times New Roman"/>
                <w:b/>
              </w:rPr>
              <w:t>. KG, Германия имеющемуся у Заказчика</w:t>
            </w:r>
          </w:p>
          <w:p w:rsidR="00F60125" w:rsidRPr="00F60125" w:rsidRDefault="00F60125" w:rsidP="00F60125">
            <w:pPr>
              <w:spacing w:after="0"/>
              <w:rPr>
                <w:rFonts w:ascii="Times New Roman" w:hAnsi="Times New Roman" w:cs="Times New Roman"/>
                <w:u w:val="single"/>
              </w:rPr>
            </w:pPr>
            <w:r w:rsidRPr="00F60125">
              <w:rPr>
                <w:rFonts w:ascii="Times New Roman" w:hAnsi="Times New Roman" w:cs="Times New Roman"/>
                <w:u w:val="single"/>
              </w:rPr>
              <w:t>Назначение:</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 трубка насоса инжектора должна быть предназначена для подсоединения к трубке пациента со стороны штекерной части коннектора </w:t>
            </w:r>
            <w:proofErr w:type="spellStart"/>
            <w:r w:rsidRPr="00F60125">
              <w:rPr>
                <w:rFonts w:ascii="Times New Roman" w:hAnsi="Times New Roman" w:cs="Times New Roman"/>
              </w:rPr>
              <w:t>Люэра</w:t>
            </w:r>
            <w:proofErr w:type="spellEnd"/>
            <w:r w:rsidRPr="00F60125">
              <w:rPr>
                <w:rFonts w:ascii="Times New Roman" w:hAnsi="Times New Roman" w:cs="Times New Roman"/>
              </w:rPr>
              <w:t>.</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u w:val="single"/>
              </w:rPr>
              <w:t>Основные характеристики</w:t>
            </w:r>
            <w:r w:rsidRPr="00F60125">
              <w:rPr>
                <w:rFonts w:ascii="Times New Roman" w:hAnsi="Times New Roman" w:cs="Times New Roman"/>
              </w:rPr>
              <w:t>:</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 трубка должна быть </w:t>
            </w:r>
            <w:proofErr w:type="spellStart"/>
            <w:r w:rsidRPr="00F60125">
              <w:rPr>
                <w:rFonts w:ascii="Times New Roman" w:hAnsi="Times New Roman" w:cs="Times New Roman"/>
              </w:rPr>
              <w:t>апирогенной</w:t>
            </w:r>
            <w:proofErr w:type="spellEnd"/>
            <w:r w:rsidRPr="00F60125">
              <w:rPr>
                <w:rFonts w:ascii="Times New Roman" w:hAnsi="Times New Roman" w:cs="Times New Roman"/>
              </w:rPr>
              <w:t>;</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материал трубки не должен содержать латекса;</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требуемый объём заполнения трубки - не менее 17,30 мл;</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необходимо наличие не менее трёх подключений для флаконов, каждое из которых должно иметь воздушный фильтр;</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необходимо наличие встроенной системы контроля давления и скорости тока жидкости;</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 необходимо наличие специального фильтра для мелких частиц </w:t>
            </w:r>
            <w:proofErr w:type="spellStart"/>
            <w:r w:rsidRPr="00F60125">
              <w:rPr>
                <w:rFonts w:ascii="Times New Roman" w:hAnsi="Times New Roman" w:cs="Times New Roman"/>
              </w:rPr>
              <w:t>cо</w:t>
            </w:r>
            <w:proofErr w:type="spellEnd"/>
            <w:r w:rsidRPr="00F60125">
              <w:rPr>
                <w:rFonts w:ascii="Times New Roman" w:hAnsi="Times New Roman" w:cs="Times New Roman"/>
              </w:rPr>
              <w:t xml:space="preserve"> встроенной мембраной.</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срок службы – 1 трубка на один рабочий день (максимально 24 часа).</w:t>
            </w:r>
          </w:p>
          <w:p w:rsidR="00F60125" w:rsidRPr="00F60125" w:rsidRDefault="00F60125" w:rsidP="00F60125">
            <w:pPr>
              <w:spacing w:after="0"/>
              <w:rPr>
                <w:rFonts w:ascii="Times New Roman" w:hAnsi="Times New Roman" w:cs="Times New Roman"/>
                <w:u w:val="single"/>
              </w:rPr>
            </w:pPr>
            <w:r w:rsidRPr="00F60125">
              <w:rPr>
                <w:rFonts w:ascii="Times New Roman" w:hAnsi="Times New Roman" w:cs="Times New Roman"/>
                <w:u w:val="single"/>
              </w:rPr>
              <w:t>Требования к упаковке:</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 упаковка должна быть  индивидуальная, контурная, </w:t>
            </w:r>
            <w:proofErr w:type="spellStart"/>
            <w:r w:rsidRPr="00F60125">
              <w:rPr>
                <w:rFonts w:ascii="Times New Roman" w:hAnsi="Times New Roman" w:cs="Times New Roman"/>
              </w:rPr>
              <w:t>крафтово</w:t>
            </w:r>
            <w:proofErr w:type="spellEnd"/>
            <w:r w:rsidRPr="00F60125">
              <w:rPr>
                <w:rFonts w:ascii="Times New Roman" w:hAnsi="Times New Roman" w:cs="Times New Roman"/>
              </w:rPr>
              <w:t>-полимерная, с прочным запаянным клеевым соединением;</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 обязательно наличие маркировки уникальным товарным знаком </w:t>
            </w:r>
            <w:proofErr w:type="spellStart"/>
            <w:r w:rsidRPr="00F60125">
              <w:rPr>
                <w:rFonts w:ascii="Times New Roman" w:hAnsi="Times New Roman" w:cs="Times New Roman"/>
              </w:rPr>
              <w:t>Ulrich</w:t>
            </w:r>
            <w:proofErr w:type="spellEnd"/>
            <w:r w:rsidRPr="00F60125">
              <w:rPr>
                <w:rFonts w:ascii="Times New Roman" w:hAnsi="Times New Roman" w:cs="Times New Roman"/>
              </w:rPr>
              <w:t xml:space="preserve"> </w:t>
            </w:r>
            <w:proofErr w:type="spellStart"/>
            <w:r w:rsidRPr="00F60125">
              <w:rPr>
                <w:rFonts w:ascii="Times New Roman" w:hAnsi="Times New Roman" w:cs="Times New Roman"/>
              </w:rPr>
              <w:t>medical</w:t>
            </w:r>
            <w:proofErr w:type="spellEnd"/>
            <w:r w:rsidRPr="00F60125">
              <w:rPr>
                <w:rFonts w:ascii="Times New Roman" w:hAnsi="Times New Roman" w:cs="Times New Roman"/>
              </w:rPr>
              <w:t>;</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количество в транспортной упаковке – не более 10 штук;</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lastRenderedPageBreak/>
              <w:t>- в каждой транспортной упаковке необходимо наличие инструкции по эксплуатации на русском языке.</w:t>
            </w:r>
          </w:p>
          <w:p w:rsidR="00F60125" w:rsidRPr="00F60125" w:rsidRDefault="00F60125" w:rsidP="00F60125">
            <w:pPr>
              <w:spacing w:after="0"/>
              <w:rPr>
                <w:rFonts w:ascii="Times New Roman" w:hAnsi="Times New Roman" w:cs="Times New Roman"/>
              </w:rPr>
            </w:pPr>
          </w:p>
          <w:p w:rsidR="00F60125" w:rsidRPr="00F60125" w:rsidRDefault="00F60125" w:rsidP="00F60125">
            <w:pPr>
              <w:spacing w:after="0"/>
              <w:rPr>
                <w:rFonts w:ascii="Times New Roman" w:hAnsi="Times New Roman" w:cs="Times New Roman"/>
                <w:b/>
                <w:bCs/>
              </w:rPr>
            </w:pPr>
            <w:r w:rsidRPr="00F60125">
              <w:rPr>
                <w:rFonts w:ascii="Times New Roman" w:hAnsi="Times New Roman" w:cs="Times New Roman"/>
                <w:color w:val="000000"/>
              </w:rPr>
              <w:t xml:space="preserve">Эквивалент не </w:t>
            </w:r>
            <w:r>
              <w:rPr>
                <w:rFonts w:ascii="Times New Roman" w:hAnsi="Times New Roman" w:cs="Times New Roman"/>
                <w:color w:val="000000"/>
              </w:rPr>
              <w:t>допускается</w:t>
            </w:r>
            <w:r w:rsidRPr="00F60125">
              <w:rPr>
                <w:rFonts w:ascii="Times New Roman" w:hAnsi="Times New Roman" w:cs="Times New Roman"/>
                <w:color w:val="000000"/>
              </w:rPr>
              <w:t xml:space="preserve">  на основании под. 1 ч. 1 ст. 33 Федерального закона от 05.04.2013 № 44-ФЗ «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 </w:t>
            </w:r>
          </w:p>
          <w:p w:rsidR="00F60125" w:rsidRPr="00F60125" w:rsidRDefault="00F60125" w:rsidP="00F60125">
            <w:pPr>
              <w:spacing w:after="0"/>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rsidR="00F60125" w:rsidRPr="00F60125" w:rsidRDefault="00F60125" w:rsidP="00F60125">
            <w:pPr>
              <w:spacing w:after="0"/>
              <w:jc w:val="center"/>
              <w:rPr>
                <w:rFonts w:ascii="Times New Roman" w:eastAsia="Calibri" w:hAnsi="Times New Roman" w:cs="Times New Roman"/>
                <w:b/>
                <w:bCs/>
              </w:rPr>
            </w:pPr>
            <w:proofErr w:type="spellStart"/>
            <w:r w:rsidRPr="00F60125">
              <w:rPr>
                <w:rFonts w:ascii="Times New Roman" w:eastAsia="Calibri" w:hAnsi="Times New Roman" w:cs="Times New Roman"/>
                <w:b/>
                <w:bCs/>
              </w:rPr>
              <w:lastRenderedPageBreak/>
              <w:t>шт</w:t>
            </w:r>
            <w:proofErr w:type="spellEnd"/>
          </w:p>
        </w:tc>
        <w:tc>
          <w:tcPr>
            <w:tcW w:w="444" w:type="pct"/>
            <w:tcBorders>
              <w:top w:val="single" w:sz="4" w:space="0" w:color="auto"/>
              <w:left w:val="single" w:sz="4" w:space="0" w:color="auto"/>
              <w:bottom w:val="single" w:sz="4" w:space="0" w:color="auto"/>
              <w:right w:val="single" w:sz="4" w:space="0" w:color="auto"/>
            </w:tcBorders>
            <w:vAlign w:val="center"/>
          </w:tcPr>
          <w:p w:rsidR="00F60125" w:rsidRPr="00F60125" w:rsidRDefault="00F60125" w:rsidP="00F60125">
            <w:pPr>
              <w:spacing w:after="0"/>
              <w:ind w:left="67" w:hanging="67"/>
              <w:jc w:val="center"/>
              <w:rPr>
                <w:rFonts w:ascii="Times New Roman" w:eastAsia="Calibri" w:hAnsi="Times New Roman" w:cs="Times New Roman"/>
                <w:b/>
                <w:bCs/>
              </w:rPr>
            </w:pPr>
            <w:r w:rsidRPr="00F60125">
              <w:rPr>
                <w:rFonts w:ascii="Times New Roman" w:eastAsia="Calibri" w:hAnsi="Times New Roman" w:cs="Times New Roman"/>
                <w:b/>
                <w:bCs/>
              </w:rPr>
              <w:t>80</w:t>
            </w:r>
          </w:p>
        </w:tc>
        <w:tc>
          <w:tcPr>
            <w:tcW w:w="368" w:type="pct"/>
            <w:tcBorders>
              <w:top w:val="single" w:sz="4" w:space="0" w:color="auto"/>
              <w:left w:val="single" w:sz="4" w:space="0" w:color="auto"/>
              <w:bottom w:val="single" w:sz="4" w:space="0" w:color="auto"/>
              <w:right w:val="single" w:sz="4" w:space="0" w:color="auto"/>
            </w:tcBorders>
          </w:tcPr>
          <w:p w:rsidR="00F60125" w:rsidRPr="00F60125" w:rsidRDefault="00F60125" w:rsidP="00F60125">
            <w:pPr>
              <w:spacing w:after="0"/>
              <w:ind w:left="67" w:hanging="67"/>
              <w:jc w:val="center"/>
              <w:rPr>
                <w:rFonts w:ascii="Times New Roman" w:eastAsia="Calibri" w:hAnsi="Times New Roman" w:cs="Times New Roman"/>
                <w:b/>
                <w:bCs/>
              </w:rPr>
            </w:pPr>
          </w:p>
        </w:tc>
        <w:tc>
          <w:tcPr>
            <w:tcW w:w="422" w:type="pct"/>
            <w:tcBorders>
              <w:top w:val="single" w:sz="4" w:space="0" w:color="auto"/>
              <w:left w:val="single" w:sz="4" w:space="0" w:color="auto"/>
              <w:bottom w:val="single" w:sz="4" w:space="0" w:color="auto"/>
              <w:right w:val="single" w:sz="4" w:space="0" w:color="auto"/>
            </w:tcBorders>
          </w:tcPr>
          <w:p w:rsidR="00F60125" w:rsidRPr="00F60125" w:rsidRDefault="00F60125" w:rsidP="00F60125">
            <w:pPr>
              <w:spacing w:after="0"/>
              <w:ind w:left="67" w:hanging="67"/>
              <w:jc w:val="center"/>
              <w:rPr>
                <w:rFonts w:ascii="Times New Roman" w:eastAsia="Calibri" w:hAnsi="Times New Roman" w:cs="Times New Roman"/>
                <w:b/>
                <w:bCs/>
              </w:rPr>
            </w:pPr>
          </w:p>
        </w:tc>
        <w:tc>
          <w:tcPr>
            <w:tcW w:w="525" w:type="pct"/>
            <w:tcBorders>
              <w:top w:val="single" w:sz="4" w:space="0" w:color="auto"/>
              <w:left w:val="single" w:sz="4" w:space="0" w:color="auto"/>
              <w:bottom w:val="single" w:sz="4" w:space="0" w:color="auto"/>
              <w:right w:val="single" w:sz="4" w:space="0" w:color="auto"/>
            </w:tcBorders>
          </w:tcPr>
          <w:p w:rsidR="00F60125" w:rsidRPr="00F60125" w:rsidRDefault="00F60125" w:rsidP="00F60125">
            <w:pPr>
              <w:spacing w:after="0"/>
              <w:ind w:left="67" w:hanging="67"/>
              <w:jc w:val="center"/>
              <w:rPr>
                <w:rFonts w:ascii="Times New Roman" w:eastAsia="Calibri" w:hAnsi="Times New Roman" w:cs="Times New Roman"/>
                <w:b/>
                <w:bCs/>
              </w:rPr>
            </w:pPr>
          </w:p>
        </w:tc>
      </w:tr>
      <w:tr w:rsidR="00F60125" w:rsidRPr="00F60125" w:rsidTr="00F60125">
        <w:trPr>
          <w:trHeight w:val="269"/>
        </w:trPr>
        <w:tc>
          <w:tcPr>
            <w:tcW w:w="882" w:type="pct"/>
            <w:tcBorders>
              <w:top w:val="single" w:sz="4" w:space="0" w:color="auto"/>
              <w:left w:val="single" w:sz="4" w:space="0" w:color="auto"/>
              <w:bottom w:val="single" w:sz="4" w:space="0" w:color="auto"/>
              <w:right w:val="single" w:sz="4" w:space="0" w:color="auto"/>
            </w:tcBorders>
            <w:vAlign w:val="center"/>
          </w:tcPr>
          <w:p w:rsidR="00F60125" w:rsidRPr="00F60125" w:rsidRDefault="00F60125" w:rsidP="00F60125">
            <w:pPr>
              <w:spacing w:after="0"/>
              <w:rPr>
                <w:rFonts w:ascii="Times New Roman" w:eastAsia="Calibri" w:hAnsi="Times New Roman" w:cs="Times New Roman"/>
                <w:b/>
                <w:bCs/>
              </w:rPr>
            </w:pPr>
            <w:r w:rsidRPr="00F60125">
              <w:rPr>
                <w:rFonts w:ascii="Times New Roman" w:hAnsi="Times New Roman" w:cs="Times New Roman"/>
                <w:b/>
              </w:rPr>
              <w:lastRenderedPageBreak/>
              <w:t xml:space="preserve">Трубка пациента </w:t>
            </w:r>
          </w:p>
          <w:p w:rsidR="00F60125" w:rsidRPr="00F60125" w:rsidRDefault="00F60125" w:rsidP="00F60125">
            <w:pPr>
              <w:spacing w:after="0"/>
              <w:rPr>
                <w:rFonts w:ascii="Times New Roman" w:eastAsia="Calibri" w:hAnsi="Times New Roman" w:cs="Times New Roman"/>
                <w:b/>
                <w:bCs/>
              </w:rPr>
            </w:pPr>
          </w:p>
        </w:tc>
        <w:tc>
          <w:tcPr>
            <w:tcW w:w="2062" w:type="pct"/>
            <w:tcBorders>
              <w:top w:val="single" w:sz="4" w:space="0" w:color="auto"/>
              <w:left w:val="single" w:sz="4" w:space="0" w:color="auto"/>
              <w:bottom w:val="single" w:sz="4" w:space="0" w:color="auto"/>
              <w:right w:val="single" w:sz="4" w:space="0" w:color="auto"/>
            </w:tcBorders>
            <w:vAlign w:val="bottom"/>
          </w:tcPr>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Требуется трубка пациента</w:t>
            </w:r>
            <w:r w:rsidRPr="00F60125">
              <w:rPr>
                <w:rFonts w:ascii="Times New Roman" w:hAnsi="Times New Roman" w:cs="Times New Roman"/>
                <w:b/>
              </w:rPr>
              <w:t xml:space="preserve"> к инжектору ангиографическому для компьютерной томографии XD 2001 </w:t>
            </w:r>
            <w:r w:rsidRPr="00F60125">
              <w:rPr>
                <w:rFonts w:ascii="Times New Roman" w:hAnsi="Times New Roman" w:cs="Times New Roman"/>
                <w:b/>
                <w:lang w:val="en-US"/>
              </w:rPr>
              <w:t>Missouri</w:t>
            </w:r>
            <w:r w:rsidRPr="00F60125">
              <w:rPr>
                <w:rFonts w:ascii="Times New Roman" w:hAnsi="Times New Roman" w:cs="Times New Roman"/>
                <w:b/>
              </w:rPr>
              <w:t xml:space="preserve"> XD 8000, CT </w:t>
            </w:r>
            <w:proofErr w:type="spellStart"/>
            <w:r w:rsidRPr="00F60125">
              <w:rPr>
                <w:rFonts w:ascii="Times New Roman" w:hAnsi="Times New Roman" w:cs="Times New Roman"/>
                <w:b/>
              </w:rPr>
              <w:t>Motion</w:t>
            </w:r>
            <w:proofErr w:type="spellEnd"/>
            <w:r w:rsidRPr="00F60125">
              <w:rPr>
                <w:rFonts w:ascii="Times New Roman" w:hAnsi="Times New Roman" w:cs="Times New Roman"/>
                <w:b/>
              </w:rPr>
              <w:t>,</w:t>
            </w:r>
            <w:r w:rsidRPr="00F60125">
              <w:rPr>
                <w:rFonts w:ascii="Times New Roman" w:hAnsi="Times New Roman" w:cs="Times New Roman"/>
              </w:rPr>
              <w:t xml:space="preserve"> </w:t>
            </w:r>
            <w:r w:rsidRPr="00F60125">
              <w:rPr>
                <w:rFonts w:ascii="Times New Roman" w:hAnsi="Times New Roman" w:cs="Times New Roman"/>
                <w:b/>
              </w:rPr>
              <w:t xml:space="preserve">производства </w:t>
            </w:r>
            <w:proofErr w:type="spellStart"/>
            <w:r w:rsidRPr="00F60125">
              <w:rPr>
                <w:rFonts w:ascii="Times New Roman" w:hAnsi="Times New Roman" w:cs="Times New Roman"/>
                <w:b/>
              </w:rPr>
              <w:t>Ulrich</w:t>
            </w:r>
            <w:proofErr w:type="spellEnd"/>
            <w:r w:rsidRPr="00F60125">
              <w:rPr>
                <w:rFonts w:ascii="Times New Roman" w:hAnsi="Times New Roman" w:cs="Times New Roman"/>
                <w:b/>
              </w:rPr>
              <w:t xml:space="preserve"> </w:t>
            </w:r>
            <w:proofErr w:type="spellStart"/>
            <w:r w:rsidRPr="00F60125">
              <w:rPr>
                <w:rFonts w:ascii="Times New Roman" w:hAnsi="Times New Roman" w:cs="Times New Roman"/>
                <w:b/>
              </w:rPr>
              <w:t>GmbH</w:t>
            </w:r>
            <w:proofErr w:type="spellEnd"/>
            <w:r w:rsidRPr="00F60125">
              <w:rPr>
                <w:rFonts w:ascii="Times New Roman" w:hAnsi="Times New Roman" w:cs="Times New Roman"/>
                <w:b/>
              </w:rPr>
              <w:t xml:space="preserve">. &amp; </w:t>
            </w:r>
            <w:proofErr w:type="spellStart"/>
            <w:r w:rsidRPr="00F60125">
              <w:rPr>
                <w:rFonts w:ascii="Times New Roman" w:hAnsi="Times New Roman" w:cs="Times New Roman"/>
                <w:b/>
              </w:rPr>
              <w:t>Co</w:t>
            </w:r>
            <w:proofErr w:type="spellEnd"/>
            <w:r w:rsidRPr="00F60125">
              <w:rPr>
                <w:rFonts w:ascii="Times New Roman" w:hAnsi="Times New Roman" w:cs="Times New Roman"/>
                <w:b/>
              </w:rPr>
              <w:t xml:space="preserve">. KG, Германия, имеющимся у Заказчика  </w:t>
            </w:r>
          </w:p>
          <w:p w:rsidR="00F60125" w:rsidRPr="00F60125" w:rsidRDefault="00F60125" w:rsidP="00F60125">
            <w:pPr>
              <w:spacing w:after="0"/>
              <w:rPr>
                <w:rFonts w:ascii="Times New Roman" w:hAnsi="Times New Roman" w:cs="Times New Roman"/>
                <w:u w:val="single"/>
              </w:rPr>
            </w:pPr>
            <w:r w:rsidRPr="00F60125">
              <w:rPr>
                <w:rFonts w:ascii="Times New Roman" w:hAnsi="Times New Roman" w:cs="Times New Roman"/>
                <w:u w:val="single"/>
              </w:rPr>
              <w:t>Назначение:</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 трубка пациента должна быть предназначена для подсоединения к трубке насоса инжектора со стороны гнездовой части коннектора </w:t>
            </w:r>
            <w:proofErr w:type="spellStart"/>
            <w:r w:rsidRPr="00F60125">
              <w:rPr>
                <w:rFonts w:ascii="Times New Roman" w:hAnsi="Times New Roman" w:cs="Times New Roman"/>
              </w:rPr>
              <w:t>Люэра</w:t>
            </w:r>
            <w:proofErr w:type="spellEnd"/>
            <w:r w:rsidRPr="00F60125">
              <w:rPr>
                <w:rFonts w:ascii="Times New Roman" w:hAnsi="Times New Roman" w:cs="Times New Roman"/>
              </w:rPr>
              <w:t xml:space="preserve">, со стороны штекерной части коннектора </w:t>
            </w:r>
            <w:proofErr w:type="spellStart"/>
            <w:r w:rsidRPr="00F60125">
              <w:rPr>
                <w:rFonts w:ascii="Times New Roman" w:hAnsi="Times New Roman" w:cs="Times New Roman"/>
              </w:rPr>
              <w:t>Люэра</w:t>
            </w:r>
            <w:proofErr w:type="spellEnd"/>
            <w:r w:rsidRPr="00F60125">
              <w:rPr>
                <w:rFonts w:ascii="Times New Roman" w:hAnsi="Times New Roman" w:cs="Times New Roman"/>
              </w:rPr>
              <w:t>, подсоединяется к канюле пациента.</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u w:val="single"/>
              </w:rPr>
              <w:t>Основные характеристики</w:t>
            </w:r>
            <w:r w:rsidRPr="00F60125">
              <w:rPr>
                <w:rFonts w:ascii="Times New Roman" w:hAnsi="Times New Roman" w:cs="Times New Roman"/>
              </w:rPr>
              <w:t>:</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 трубка должна быть </w:t>
            </w:r>
            <w:proofErr w:type="spellStart"/>
            <w:r w:rsidRPr="00F60125">
              <w:rPr>
                <w:rFonts w:ascii="Times New Roman" w:hAnsi="Times New Roman" w:cs="Times New Roman"/>
              </w:rPr>
              <w:t>апирогенной</w:t>
            </w:r>
            <w:proofErr w:type="spellEnd"/>
            <w:r w:rsidRPr="00F60125">
              <w:rPr>
                <w:rFonts w:ascii="Times New Roman" w:hAnsi="Times New Roman" w:cs="Times New Roman"/>
              </w:rPr>
              <w:t>;</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материал трубки не должен содержать латекса;</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требуемый объём заполнения трубки - не менее 12,50 мл;</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требуемая длина трубки - не менее 250 см;</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необходимо наличие не менее двух клапанов, предотвращающих обратный ток жидкости;</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срок службы – 1 трубка на 1 пациента; смена после каждого пациента.</w:t>
            </w:r>
          </w:p>
          <w:p w:rsidR="00F60125" w:rsidRPr="00F60125" w:rsidRDefault="00F60125" w:rsidP="00F60125">
            <w:pPr>
              <w:spacing w:after="0"/>
              <w:rPr>
                <w:rFonts w:ascii="Times New Roman" w:hAnsi="Times New Roman" w:cs="Times New Roman"/>
                <w:u w:val="single"/>
              </w:rPr>
            </w:pPr>
            <w:r w:rsidRPr="00F60125">
              <w:rPr>
                <w:rFonts w:ascii="Times New Roman" w:hAnsi="Times New Roman" w:cs="Times New Roman"/>
              </w:rPr>
              <w:t xml:space="preserve"> </w:t>
            </w:r>
            <w:r w:rsidRPr="00F60125">
              <w:rPr>
                <w:rFonts w:ascii="Times New Roman" w:hAnsi="Times New Roman" w:cs="Times New Roman"/>
                <w:u w:val="single"/>
              </w:rPr>
              <w:t>Требования к упаковке:</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lastRenderedPageBreak/>
              <w:t xml:space="preserve">- упаковка должна быть  индивидуальная, контурная, </w:t>
            </w:r>
            <w:proofErr w:type="spellStart"/>
            <w:r w:rsidRPr="00F60125">
              <w:rPr>
                <w:rFonts w:ascii="Times New Roman" w:hAnsi="Times New Roman" w:cs="Times New Roman"/>
              </w:rPr>
              <w:t>крафтово</w:t>
            </w:r>
            <w:proofErr w:type="spellEnd"/>
            <w:r w:rsidRPr="00F60125">
              <w:rPr>
                <w:rFonts w:ascii="Times New Roman" w:hAnsi="Times New Roman" w:cs="Times New Roman"/>
              </w:rPr>
              <w:t>-полимерная, с прочным запаянным клеевым соединением;</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xml:space="preserve">- обязательно наличие маркировки уникальным товарным знаком </w:t>
            </w:r>
            <w:proofErr w:type="spellStart"/>
            <w:r w:rsidRPr="00F60125">
              <w:rPr>
                <w:rFonts w:ascii="Times New Roman" w:hAnsi="Times New Roman" w:cs="Times New Roman"/>
              </w:rPr>
              <w:t>Ulrich</w:t>
            </w:r>
            <w:proofErr w:type="spellEnd"/>
            <w:r w:rsidRPr="00F60125">
              <w:rPr>
                <w:rFonts w:ascii="Times New Roman" w:hAnsi="Times New Roman" w:cs="Times New Roman"/>
              </w:rPr>
              <w:t xml:space="preserve"> </w:t>
            </w:r>
            <w:proofErr w:type="spellStart"/>
            <w:r w:rsidRPr="00F60125">
              <w:rPr>
                <w:rFonts w:ascii="Times New Roman" w:hAnsi="Times New Roman" w:cs="Times New Roman"/>
              </w:rPr>
              <w:t>medical</w:t>
            </w:r>
            <w:proofErr w:type="spellEnd"/>
            <w:r w:rsidRPr="00F60125">
              <w:rPr>
                <w:rFonts w:ascii="Times New Roman" w:hAnsi="Times New Roman" w:cs="Times New Roman"/>
              </w:rPr>
              <w:t>;</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количество в транспортной упаковке – не более 100 штук;</w:t>
            </w:r>
          </w:p>
          <w:p w:rsidR="00F60125" w:rsidRPr="00F60125" w:rsidRDefault="00F60125" w:rsidP="00F60125">
            <w:pPr>
              <w:spacing w:after="0"/>
              <w:rPr>
                <w:rFonts w:ascii="Times New Roman" w:hAnsi="Times New Roman" w:cs="Times New Roman"/>
              </w:rPr>
            </w:pPr>
            <w:r w:rsidRPr="00F60125">
              <w:rPr>
                <w:rFonts w:ascii="Times New Roman" w:hAnsi="Times New Roman" w:cs="Times New Roman"/>
              </w:rPr>
              <w:t>- в каждой транспортной упаковке необходимо наличие инструкции по эксплуатации на русском языке.</w:t>
            </w:r>
          </w:p>
          <w:p w:rsidR="00F60125" w:rsidRPr="00F60125" w:rsidRDefault="00F60125" w:rsidP="00F60125">
            <w:pPr>
              <w:spacing w:after="0"/>
              <w:rPr>
                <w:rFonts w:ascii="Times New Roman" w:hAnsi="Times New Roman" w:cs="Times New Roman"/>
              </w:rPr>
            </w:pPr>
          </w:p>
          <w:p w:rsidR="00F60125" w:rsidRPr="00F60125" w:rsidRDefault="00F60125" w:rsidP="00F60125">
            <w:pPr>
              <w:spacing w:after="0"/>
              <w:rPr>
                <w:rFonts w:ascii="Times New Roman" w:hAnsi="Times New Roman" w:cs="Times New Roman"/>
                <w:b/>
                <w:bCs/>
              </w:rPr>
            </w:pPr>
            <w:r w:rsidRPr="00F60125">
              <w:rPr>
                <w:rFonts w:ascii="Times New Roman" w:hAnsi="Times New Roman" w:cs="Times New Roman"/>
                <w:color w:val="000000"/>
              </w:rPr>
              <w:t xml:space="preserve">Эквивалент не </w:t>
            </w:r>
            <w:r>
              <w:rPr>
                <w:rFonts w:ascii="Times New Roman" w:hAnsi="Times New Roman" w:cs="Times New Roman"/>
                <w:color w:val="000000"/>
              </w:rPr>
              <w:t>допускается</w:t>
            </w:r>
            <w:r w:rsidRPr="00F60125">
              <w:rPr>
                <w:rFonts w:ascii="Times New Roman" w:hAnsi="Times New Roman" w:cs="Times New Roman"/>
                <w:color w:val="000000"/>
              </w:rPr>
              <w:t xml:space="preserve">  на основании под. 1 ч. 1 ст. 33 Федерального закона от 05.04.2013 № 44-ФЗ «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 </w:t>
            </w:r>
          </w:p>
          <w:p w:rsidR="00F60125" w:rsidRPr="00F60125" w:rsidRDefault="00F60125" w:rsidP="00F60125">
            <w:pPr>
              <w:spacing w:after="0"/>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vAlign w:val="center"/>
          </w:tcPr>
          <w:p w:rsidR="00F60125" w:rsidRPr="00F60125" w:rsidRDefault="00F60125" w:rsidP="00F60125">
            <w:pPr>
              <w:spacing w:after="0"/>
              <w:jc w:val="center"/>
              <w:rPr>
                <w:rFonts w:ascii="Times New Roman" w:eastAsia="Calibri" w:hAnsi="Times New Roman" w:cs="Times New Roman"/>
                <w:b/>
                <w:bCs/>
              </w:rPr>
            </w:pPr>
            <w:proofErr w:type="spellStart"/>
            <w:r w:rsidRPr="00F60125">
              <w:rPr>
                <w:rFonts w:ascii="Times New Roman" w:eastAsia="Calibri" w:hAnsi="Times New Roman" w:cs="Times New Roman"/>
                <w:b/>
                <w:bCs/>
              </w:rPr>
              <w:lastRenderedPageBreak/>
              <w:t>шт</w:t>
            </w:r>
            <w:proofErr w:type="spellEnd"/>
          </w:p>
        </w:tc>
        <w:tc>
          <w:tcPr>
            <w:tcW w:w="444" w:type="pct"/>
            <w:tcBorders>
              <w:top w:val="single" w:sz="4" w:space="0" w:color="auto"/>
              <w:left w:val="single" w:sz="4" w:space="0" w:color="auto"/>
              <w:bottom w:val="single" w:sz="4" w:space="0" w:color="auto"/>
              <w:right w:val="single" w:sz="4" w:space="0" w:color="auto"/>
            </w:tcBorders>
            <w:vAlign w:val="center"/>
          </w:tcPr>
          <w:p w:rsidR="00F60125" w:rsidRPr="00F60125" w:rsidRDefault="00F60125" w:rsidP="00F60125">
            <w:pPr>
              <w:spacing w:after="0"/>
              <w:jc w:val="center"/>
              <w:rPr>
                <w:rFonts w:ascii="Times New Roman" w:eastAsia="Calibri" w:hAnsi="Times New Roman" w:cs="Times New Roman"/>
                <w:b/>
                <w:bCs/>
              </w:rPr>
            </w:pPr>
            <w:r w:rsidRPr="00F60125">
              <w:rPr>
                <w:rFonts w:ascii="Times New Roman" w:eastAsia="Calibri" w:hAnsi="Times New Roman" w:cs="Times New Roman"/>
                <w:b/>
                <w:bCs/>
              </w:rPr>
              <w:t>10 560</w:t>
            </w:r>
          </w:p>
        </w:tc>
        <w:tc>
          <w:tcPr>
            <w:tcW w:w="368" w:type="pct"/>
            <w:tcBorders>
              <w:top w:val="single" w:sz="4" w:space="0" w:color="auto"/>
              <w:left w:val="single" w:sz="4" w:space="0" w:color="auto"/>
              <w:bottom w:val="single" w:sz="4" w:space="0" w:color="auto"/>
              <w:right w:val="single" w:sz="4" w:space="0" w:color="auto"/>
            </w:tcBorders>
          </w:tcPr>
          <w:p w:rsidR="00F60125" w:rsidRPr="00F60125" w:rsidRDefault="00F60125" w:rsidP="00F60125">
            <w:pPr>
              <w:spacing w:after="0"/>
              <w:jc w:val="center"/>
              <w:rPr>
                <w:rFonts w:ascii="Times New Roman" w:eastAsia="Calibri" w:hAnsi="Times New Roman" w:cs="Times New Roman"/>
                <w:b/>
                <w:bCs/>
              </w:rPr>
            </w:pPr>
          </w:p>
        </w:tc>
        <w:tc>
          <w:tcPr>
            <w:tcW w:w="422" w:type="pct"/>
            <w:tcBorders>
              <w:top w:val="single" w:sz="4" w:space="0" w:color="auto"/>
              <w:left w:val="single" w:sz="4" w:space="0" w:color="auto"/>
              <w:bottom w:val="single" w:sz="4" w:space="0" w:color="auto"/>
              <w:right w:val="single" w:sz="4" w:space="0" w:color="auto"/>
            </w:tcBorders>
          </w:tcPr>
          <w:p w:rsidR="00F60125" w:rsidRPr="00F60125" w:rsidRDefault="00F60125" w:rsidP="00F60125">
            <w:pPr>
              <w:spacing w:after="0"/>
              <w:jc w:val="center"/>
              <w:rPr>
                <w:rFonts w:ascii="Times New Roman" w:eastAsia="Calibri" w:hAnsi="Times New Roman" w:cs="Times New Roman"/>
                <w:b/>
                <w:bCs/>
              </w:rPr>
            </w:pPr>
          </w:p>
        </w:tc>
        <w:tc>
          <w:tcPr>
            <w:tcW w:w="525" w:type="pct"/>
            <w:tcBorders>
              <w:top w:val="single" w:sz="4" w:space="0" w:color="auto"/>
              <w:left w:val="single" w:sz="4" w:space="0" w:color="auto"/>
              <w:bottom w:val="single" w:sz="4" w:space="0" w:color="auto"/>
              <w:right w:val="single" w:sz="4" w:space="0" w:color="auto"/>
            </w:tcBorders>
          </w:tcPr>
          <w:p w:rsidR="00F60125" w:rsidRPr="00F60125" w:rsidRDefault="00F60125" w:rsidP="00F60125">
            <w:pPr>
              <w:spacing w:after="0"/>
              <w:jc w:val="center"/>
              <w:rPr>
                <w:rFonts w:ascii="Times New Roman" w:eastAsia="Calibri" w:hAnsi="Times New Roman" w:cs="Times New Roman"/>
                <w:b/>
                <w:bCs/>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4E" w:rsidRDefault="00BE5E4E">
      <w:pPr>
        <w:spacing w:after="0" w:line="240" w:lineRule="auto"/>
      </w:pPr>
      <w:r>
        <w:separator/>
      </w:r>
    </w:p>
  </w:endnote>
  <w:endnote w:type="continuationSeparator" w:id="0">
    <w:p w:rsidR="00BE5E4E" w:rsidRDefault="00B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117F1">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BE5E4E">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117F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4E" w:rsidRDefault="00BE5E4E">
      <w:pPr>
        <w:spacing w:after="0" w:line="240" w:lineRule="auto"/>
      </w:pPr>
      <w:r>
        <w:separator/>
      </w:r>
    </w:p>
  </w:footnote>
  <w:footnote w:type="continuationSeparator" w:id="0">
    <w:p w:rsidR="00BE5E4E" w:rsidRDefault="00BE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4538"/>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E3F70"/>
    <w:rsid w:val="00BE5E4E"/>
    <w:rsid w:val="00BF2771"/>
    <w:rsid w:val="00C134B9"/>
    <w:rsid w:val="00C22E6F"/>
    <w:rsid w:val="00C368D3"/>
    <w:rsid w:val="00C505E8"/>
    <w:rsid w:val="00C547B9"/>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D2F34"/>
    <w:rsid w:val="00EE2DC5"/>
    <w:rsid w:val="00EE2E62"/>
    <w:rsid w:val="00EE4AA9"/>
    <w:rsid w:val="00EF093D"/>
    <w:rsid w:val="00F117F1"/>
    <w:rsid w:val="00F27547"/>
    <w:rsid w:val="00F2794C"/>
    <w:rsid w:val="00F374E2"/>
    <w:rsid w:val="00F43A9A"/>
    <w:rsid w:val="00F52E6A"/>
    <w:rsid w:val="00F60125"/>
    <w:rsid w:val="00F709FA"/>
    <w:rsid w:val="00F71DA8"/>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008D-48E7-4A7B-B6F4-D4C19C3A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4</cp:revision>
  <cp:lastPrinted>2018-01-19T15:25:00Z</cp:lastPrinted>
  <dcterms:created xsi:type="dcterms:W3CDTF">2019-01-24T07:47:00Z</dcterms:created>
  <dcterms:modified xsi:type="dcterms:W3CDTF">2019-06-25T06:08:00Z</dcterms:modified>
</cp:coreProperties>
</file>