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02.04.2020 № 20.1-09/395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29.05.2020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4D00B3" w:rsidRPr="004647BF" w:rsidRDefault="004D00B3" w:rsidP="004D00B3">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4D00B3" w:rsidRDefault="004D00B3" w:rsidP="004D00B3">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w:t>
            </w:r>
            <w:r>
              <w:rPr>
                <w:rFonts w:ascii="Times New Roman" w:hAnsi="Times New Roman"/>
                <w:sz w:val="24"/>
                <w:szCs w:val="24"/>
              </w:rPr>
              <w:t xml:space="preserve">и направлять их в форме </w:t>
            </w:r>
            <w:r w:rsidRPr="001638BB">
              <w:rPr>
                <w:rFonts w:ascii="Times New Roman" w:hAnsi="Times New Roman"/>
                <w:b/>
                <w:sz w:val="24"/>
                <w:szCs w:val="24"/>
              </w:rPr>
              <w:t>электронного документа</w:t>
            </w:r>
            <w:r>
              <w:rPr>
                <w:rFonts w:ascii="Times New Roman" w:hAnsi="Times New Roman"/>
                <w:b/>
                <w:sz w:val="24"/>
                <w:szCs w:val="24"/>
              </w:rPr>
              <w:t>,</w:t>
            </w:r>
            <w:r>
              <w:rPr>
                <w:rFonts w:ascii="Times New Roman" w:hAnsi="Times New Roman"/>
                <w:sz w:val="24"/>
                <w:szCs w:val="24"/>
              </w:rPr>
              <w:t xml:space="preserve"> </w:t>
            </w:r>
            <w:r w:rsidRPr="001638BB">
              <w:rPr>
                <w:rFonts w:ascii="Times New Roman" w:hAnsi="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sz w:val="24"/>
                  <w:szCs w:val="24"/>
                </w:rPr>
                <w:t>4399541@niioncologii.ru</w:t>
              </w:r>
            </w:hyperlink>
            <w:r w:rsidRPr="00DF3C9B">
              <w:rPr>
                <w:rFonts w:ascii="Times New Roman" w:hAnsi="Times New Roman"/>
                <w:sz w:val="24"/>
                <w:szCs w:val="24"/>
                <w:shd w:val="clear" w:color="auto" w:fill="FFFFFF" w:themeFill="background1"/>
              </w:rPr>
              <w:t>.</w:t>
            </w:r>
          </w:p>
          <w:p w:rsidR="004D00B3" w:rsidRPr="00450429" w:rsidRDefault="004D00B3" w:rsidP="004D00B3">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4D00B3" w:rsidRPr="00450429" w:rsidRDefault="004D00B3" w:rsidP="004D00B3">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4D00B3" w:rsidRPr="00450429" w:rsidRDefault="004D00B3" w:rsidP="004D00B3">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4D00B3" w:rsidRPr="00450429" w:rsidRDefault="004D00B3" w:rsidP="004D00B3">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D00B3" w:rsidRDefault="004D00B3" w:rsidP="004D00B3">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4D00B3" w:rsidP="004D00B3">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Pr>
                <w:rFonts w:ascii="Times New Roman" w:hAnsi="Times New Roman"/>
                <w:sz w:val="24"/>
                <w:szCs w:val="24"/>
              </w:rPr>
              <w:t>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140B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мультизональной системы кондиционирования для монтажа в помещениях №№129, 130 на 4-ом этаже Клинического корпуса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FB224A" w:rsidP="00AE3138">
            <w:pPr>
              <w:ind w:right="-1"/>
              <w:jc w:val="both"/>
              <w:rPr>
                <w:rFonts w:ascii="Times New Roman" w:hAnsi="Times New Roman" w:cs="Times New Roman"/>
                <w:sz w:val="24"/>
                <w:szCs w:val="24"/>
              </w:rPr>
            </w:pPr>
            <w:r>
              <w:rPr>
                <w:rFonts w:ascii="Times New Roman" w:hAnsi="Times New Roman" w:cs="Times New Roman"/>
                <w:sz w:val="24"/>
                <w:szCs w:val="24"/>
              </w:rPr>
              <w:t>28.25.12.190</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01.09.2020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 (двадцать)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паспорта на оборудование.</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(двенадцать) месяцев с даты подписания УПД</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AB66AE" w:rsidRDefault="00AB66AE" w:rsidP="00AB66AE">
      <w:pPr>
        <w:spacing w:after="0" w:line="240" w:lineRule="auto"/>
        <w:ind w:firstLine="567"/>
        <w:jc w:val="both"/>
        <w:rPr>
          <w:rFonts w:ascii="Times New Roman" w:hAnsi="Times New Roman"/>
          <w:sz w:val="24"/>
          <w:szCs w:val="24"/>
        </w:rPr>
      </w:pPr>
      <w:r w:rsidRPr="007D0892">
        <w:rPr>
          <w:rFonts w:ascii="Times New Roman" w:hAnsi="Times New Roman"/>
          <w:sz w:val="24"/>
          <w:szCs w:val="24"/>
        </w:rPr>
        <w:t>П</w:t>
      </w:r>
      <w:r>
        <w:rPr>
          <w:rFonts w:ascii="Times New Roman" w:hAnsi="Times New Roman"/>
          <w:sz w:val="24"/>
          <w:szCs w:val="24"/>
        </w:rPr>
        <w:t>еречень,</w:t>
      </w:r>
      <w:r w:rsidRPr="007D0892">
        <w:rPr>
          <w:rFonts w:ascii="Times New Roman" w:hAnsi="Times New Roman"/>
          <w:sz w:val="24"/>
          <w:szCs w:val="24"/>
        </w:rPr>
        <w:t xml:space="preserve"> технические характеристики </w:t>
      </w:r>
      <w:r>
        <w:rPr>
          <w:rFonts w:ascii="Times New Roman" w:hAnsi="Times New Roman"/>
          <w:sz w:val="24"/>
          <w:szCs w:val="24"/>
        </w:rPr>
        <w:t xml:space="preserve">и необходимое количество </w:t>
      </w:r>
      <w:r w:rsidRPr="007D0892">
        <w:rPr>
          <w:rFonts w:ascii="Times New Roman" w:hAnsi="Times New Roman"/>
          <w:sz w:val="24"/>
          <w:szCs w:val="24"/>
        </w:rPr>
        <w:t xml:space="preserve">оборудования, подлежащего поставке в рамках проведения текущего ремонта помещений </w:t>
      </w:r>
      <w:r w:rsidRPr="00C448A7">
        <w:rPr>
          <w:rFonts w:ascii="Times New Roman" w:hAnsi="Times New Roman"/>
          <w:sz w:val="24"/>
          <w:szCs w:val="24"/>
        </w:rPr>
        <w:t>№№129, 130 на 4-ом этаже Клинического корпуса</w:t>
      </w:r>
      <w:r>
        <w:rPr>
          <w:rFonts w:ascii="Times New Roman" w:hAnsi="Times New Roman"/>
          <w:sz w:val="24"/>
          <w:szCs w:val="24"/>
        </w:rPr>
        <w:t xml:space="preserve"> указаны в таблице №1.</w:t>
      </w:r>
    </w:p>
    <w:p w:rsidR="00AB66AE" w:rsidRPr="00813D5D" w:rsidRDefault="00AB66AE" w:rsidP="00AB66AE">
      <w:pPr>
        <w:spacing w:after="0" w:line="240" w:lineRule="auto"/>
        <w:ind w:firstLine="567"/>
        <w:jc w:val="both"/>
        <w:rPr>
          <w:rFonts w:ascii="Times New Roman" w:hAnsi="Times New Roman"/>
          <w:sz w:val="24"/>
          <w:szCs w:val="24"/>
        </w:rPr>
      </w:pPr>
      <w:r>
        <w:rPr>
          <w:rFonts w:ascii="Times New Roman" w:hAnsi="Times New Roman"/>
          <w:sz w:val="24"/>
          <w:szCs w:val="24"/>
        </w:rPr>
        <w:t>Оборудование должно</w:t>
      </w:r>
      <w:r w:rsidRPr="00813D5D">
        <w:rPr>
          <w:rFonts w:ascii="Times New Roman" w:hAnsi="Times New Roman"/>
          <w:sz w:val="24"/>
          <w:szCs w:val="24"/>
        </w:rPr>
        <w:t xml:space="preserve"> соответствовать государственным стандартам, иметь сертификаты и другие документы, удостоверяющие их качество. </w:t>
      </w:r>
    </w:p>
    <w:p w:rsidR="00AB66AE" w:rsidRDefault="00AB66AE" w:rsidP="00AB66AE">
      <w:pPr>
        <w:spacing w:after="0" w:line="240" w:lineRule="auto"/>
        <w:ind w:firstLine="567"/>
        <w:jc w:val="both"/>
        <w:rPr>
          <w:rFonts w:ascii="Times New Roman" w:hAnsi="Times New Roman"/>
          <w:sz w:val="24"/>
          <w:szCs w:val="24"/>
        </w:rPr>
      </w:pPr>
      <w:r>
        <w:rPr>
          <w:rFonts w:ascii="Times New Roman" w:hAnsi="Times New Roman"/>
          <w:sz w:val="24"/>
          <w:szCs w:val="24"/>
        </w:rPr>
        <w:t>Используемое оборудование должно быть новым (не бывшим</w:t>
      </w:r>
      <w:r w:rsidRPr="00813D5D">
        <w:rPr>
          <w:rFonts w:ascii="Times New Roman" w:hAnsi="Times New Roman"/>
          <w:sz w:val="24"/>
          <w:szCs w:val="24"/>
        </w:rPr>
        <w:t xml:space="preserve"> в употреблении)</w:t>
      </w:r>
      <w:r>
        <w:rPr>
          <w:rFonts w:ascii="Times New Roman" w:hAnsi="Times New Roman"/>
          <w:sz w:val="24"/>
          <w:szCs w:val="24"/>
        </w:rPr>
        <w:t>.</w:t>
      </w:r>
    </w:p>
    <w:p w:rsidR="00765E0D" w:rsidRDefault="00765E0D" w:rsidP="00765E0D">
      <w:pPr>
        <w:rPr>
          <w:rFonts w:ascii="Times New Roman" w:hAnsi="Times New Roman"/>
          <w:b/>
          <w:sz w:val="24"/>
          <w:szCs w:val="24"/>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536"/>
        <w:gridCol w:w="851"/>
        <w:gridCol w:w="709"/>
        <w:gridCol w:w="1842"/>
        <w:gridCol w:w="1559"/>
        <w:gridCol w:w="993"/>
        <w:gridCol w:w="1275"/>
        <w:gridCol w:w="1134"/>
      </w:tblGrid>
      <w:tr w:rsidR="00765E0D" w:rsidRPr="004E634C" w:rsidTr="005B7CB1">
        <w:tc>
          <w:tcPr>
            <w:tcW w:w="709" w:type="dxa"/>
            <w:noWrap/>
            <w:vAlign w:val="center"/>
            <w:hideMark/>
          </w:tcPr>
          <w:p w:rsidR="00765E0D" w:rsidRPr="004E634C" w:rsidRDefault="00765E0D" w:rsidP="00D62F2F">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 п/п</w:t>
            </w:r>
          </w:p>
        </w:tc>
        <w:tc>
          <w:tcPr>
            <w:tcW w:w="2126" w:type="dxa"/>
            <w:vAlign w:val="center"/>
            <w:hideMark/>
          </w:tcPr>
          <w:p w:rsidR="00765E0D" w:rsidRPr="004E634C" w:rsidRDefault="00765E0D" w:rsidP="00D62F2F">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Наименование товара</w:t>
            </w:r>
          </w:p>
        </w:tc>
        <w:tc>
          <w:tcPr>
            <w:tcW w:w="4536" w:type="dxa"/>
            <w:noWrap/>
            <w:vAlign w:val="center"/>
            <w:hideMark/>
          </w:tcPr>
          <w:p w:rsidR="00765E0D" w:rsidRPr="004E634C" w:rsidRDefault="00765E0D" w:rsidP="00D62F2F">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Технические характеристики</w:t>
            </w:r>
          </w:p>
        </w:tc>
        <w:tc>
          <w:tcPr>
            <w:tcW w:w="851" w:type="dxa"/>
            <w:noWrap/>
            <w:vAlign w:val="center"/>
            <w:hideMark/>
          </w:tcPr>
          <w:p w:rsidR="00765E0D" w:rsidRPr="004E634C" w:rsidRDefault="00765E0D" w:rsidP="00D62F2F">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Ед. изм.</w:t>
            </w:r>
          </w:p>
        </w:tc>
        <w:tc>
          <w:tcPr>
            <w:tcW w:w="709" w:type="dxa"/>
            <w:vAlign w:val="center"/>
            <w:hideMark/>
          </w:tcPr>
          <w:p w:rsidR="00765E0D" w:rsidRPr="004E634C" w:rsidRDefault="00765E0D" w:rsidP="00D62F2F">
            <w:pPr>
              <w:spacing w:after="0" w:line="240" w:lineRule="auto"/>
              <w:ind w:left="-108" w:right="-108"/>
              <w:jc w:val="center"/>
              <w:rPr>
                <w:rFonts w:ascii="Times New Roman" w:hAnsi="Times New Roman"/>
                <w:b/>
                <w:bCs/>
                <w:color w:val="000000"/>
                <w:lang w:eastAsia="ru-RU"/>
              </w:rPr>
            </w:pPr>
            <w:r w:rsidRPr="004E634C">
              <w:rPr>
                <w:rFonts w:ascii="Times New Roman" w:hAnsi="Times New Roman"/>
                <w:b/>
                <w:bCs/>
                <w:color w:val="000000"/>
                <w:lang w:eastAsia="ru-RU"/>
              </w:rPr>
              <w:t>Кол-во</w:t>
            </w:r>
          </w:p>
        </w:tc>
        <w:tc>
          <w:tcPr>
            <w:tcW w:w="1842" w:type="dxa"/>
            <w:noWrap/>
            <w:vAlign w:val="center"/>
            <w:hideMark/>
          </w:tcPr>
          <w:p w:rsidR="00765E0D" w:rsidRPr="004E634C" w:rsidRDefault="00765E0D" w:rsidP="00D62F2F">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ОКПД 2</w:t>
            </w:r>
          </w:p>
        </w:tc>
        <w:tc>
          <w:tcPr>
            <w:tcW w:w="1559" w:type="dxa"/>
            <w:shd w:val="clear" w:color="auto" w:fill="FFFFCC"/>
          </w:tcPr>
          <w:p w:rsidR="00765E0D" w:rsidRPr="004E634C" w:rsidRDefault="00765E0D" w:rsidP="00D62F2F">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Страна происхождения</w:t>
            </w:r>
          </w:p>
        </w:tc>
        <w:tc>
          <w:tcPr>
            <w:tcW w:w="993" w:type="dxa"/>
            <w:shd w:val="clear" w:color="auto" w:fill="FFFFCC"/>
            <w:vAlign w:val="center"/>
          </w:tcPr>
          <w:p w:rsidR="00765E0D" w:rsidRPr="004E634C" w:rsidRDefault="00765E0D" w:rsidP="00D62F2F">
            <w:pPr>
              <w:spacing w:after="0" w:line="240" w:lineRule="auto"/>
              <w:jc w:val="center"/>
              <w:rPr>
                <w:rFonts w:ascii="Times New Roman" w:hAnsi="Times New Roman"/>
                <w:b/>
              </w:rPr>
            </w:pPr>
            <w:r>
              <w:rPr>
                <w:rFonts w:ascii="Times New Roman" w:hAnsi="Times New Roman"/>
                <w:b/>
              </w:rPr>
              <w:t>НДС%</w:t>
            </w:r>
          </w:p>
        </w:tc>
        <w:tc>
          <w:tcPr>
            <w:tcW w:w="1275" w:type="dxa"/>
            <w:shd w:val="clear" w:color="auto" w:fill="FFFFCC"/>
            <w:vAlign w:val="center"/>
          </w:tcPr>
          <w:p w:rsidR="00765E0D" w:rsidRPr="004E634C" w:rsidRDefault="00765E0D" w:rsidP="00D62F2F">
            <w:pPr>
              <w:spacing w:after="0" w:line="240" w:lineRule="auto"/>
              <w:jc w:val="center"/>
              <w:rPr>
                <w:rFonts w:ascii="Times New Roman" w:hAnsi="Times New Roman"/>
                <w:b/>
                <w:bCs/>
                <w:lang w:eastAsia="ru-RU"/>
              </w:rPr>
            </w:pPr>
            <w:r>
              <w:rPr>
                <w:rFonts w:ascii="Times New Roman" w:hAnsi="Times New Roman"/>
                <w:b/>
                <w:bCs/>
                <w:lang w:eastAsia="ru-RU"/>
              </w:rPr>
              <w:t>Цена за ед. с НДС</w:t>
            </w:r>
          </w:p>
        </w:tc>
        <w:tc>
          <w:tcPr>
            <w:tcW w:w="1134" w:type="dxa"/>
            <w:shd w:val="clear" w:color="auto" w:fill="FFFFCC"/>
            <w:vAlign w:val="center"/>
          </w:tcPr>
          <w:p w:rsidR="00765E0D" w:rsidRPr="004E634C" w:rsidRDefault="00765E0D" w:rsidP="00D62F2F">
            <w:pPr>
              <w:spacing w:after="0" w:line="240" w:lineRule="auto"/>
              <w:jc w:val="center"/>
              <w:rPr>
                <w:rFonts w:ascii="Times New Roman" w:hAnsi="Times New Roman"/>
                <w:b/>
                <w:bCs/>
                <w:lang w:eastAsia="ru-RU"/>
              </w:rPr>
            </w:pPr>
            <w:r>
              <w:rPr>
                <w:rFonts w:ascii="Times New Roman" w:hAnsi="Times New Roman"/>
                <w:b/>
                <w:bCs/>
                <w:lang w:eastAsia="ru-RU"/>
              </w:rPr>
              <w:t>Сумма</w:t>
            </w:r>
          </w:p>
        </w:tc>
      </w:tr>
      <w:tr w:rsidR="00765E0D" w:rsidRPr="004E634C" w:rsidTr="005B7CB1">
        <w:tc>
          <w:tcPr>
            <w:tcW w:w="709" w:type="dxa"/>
            <w:noWrap/>
          </w:tcPr>
          <w:p w:rsidR="00765E0D" w:rsidRPr="00554478" w:rsidRDefault="00765E0D" w:rsidP="00D62F2F">
            <w:pPr>
              <w:spacing w:after="0" w:line="240" w:lineRule="auto"/>
              <w:rPr>
                <w:rFonts w:ascii="Times New Roman" w:hAnsi="Times New Roman"/>
                <w:bCs/>
                <w:color w:val="000000"/>
                <w:lang w:eastAsia="ru-RU"/>
              </w:rPr>
            </w:pPr>
            <w:r>
              <w:rPr>
                <w:rFonts w:ascii="Times New Roman" w:hAnsi="Times New Roman"/>
                <w:bCs/>
                <w:color w:val="000000"/>
                <w:lang w:eastAsia="ru-RU"/>
              </w:rPr>
              <w:t>1.</w:t>
            </w:r>
          </w:p>
        </w:tc>
        <w:tc>
          <w:tcPr>
            <w:tcW w:w="2126" w:type="dxa"/>
          </w:tcPr>
          <w:p w:rsidR="00765E0D" w:rsidRPr="000D73AB" w:rsidRDefault="00765E0D" w:rsidP="00D62F2F">
            <w:pPr>
              <w:spacing w:after="160" w:line="259" w:lineRule="auto"/>
              <w:rPr>
                <w:rFonts w:ascii="Times New Roman" w:hAnsi="Times New Roman"/>
              </w:rPr>
            </w:pPr>
            <w:r w:rsidRPr="008C5369">
              <w:rPr>
                <w:rFonts w:ascii="Times New Roman" w:hAnsi="Times New Roman"/>
              </w:rPr>
              <w:t>Наружный блок мульти-сплит системы</w:t>
            </w:r>
          </w:p>
        </w:tc>
        <w:tc>
          <w:tcPr>
            <w:tcW w:w="4536" w:type="dxa"/>
            <w:noWrap/>
          </w:tcPr>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Холодопроизводительность не менее 12.50 кВт. не более 13.00 кВт.</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 xml:space="preserve">Потребляемая мощность (охлаждение) не более </w:t>
            </w:r>
            <w:r w:rsidR="00E0779F">
              <w:rPr>
                <w:rFonts w:ascii="Times New Roman" w:hAnsi="Times New Roman"/>
              </w:rPr>
              <w:t xml:space="preserve">3.100 </w:t>
            </w:r>
            <w:r w:rsidRPr="006C4ABD">
              <w:rPr>
                <w:rFonts w:ascii="Times New Roman" w:hAnsi="Times New Roman"/>
              </w:rPr>
              <w:t xml:space="preserve"> кВт.</w:t>
            </w:r>
          </w:p>
          <w:p w:rsidR="00765E0D" w:rsidRPr="006C4ABD" w:rsidRDefault="00F64968" w:rsidP="001672A1">
            <w:pPr>
              <w:pStyle w:val="a7"/>
              <w:numPr>
                <w:ilvl w:val="0"/>
                <w:numId w:val="20"/>
              </w:numPr>
              <w:spacing w:after="160" w:line="259" w:lineRule="auto"/>
              <w:ind w:left="34" w:firstLine="0"/>
              <w:jc w:val="both"/>
              <w:rPr>
                <w:rFonts w:ascii="Times New Roman" w:hAnsi="Times New Roman"/>
              </w:rPr>
            </w:pPr>
            <w:r>
              <w:rPr>
                <w:rFonts w:ascii="Times New Roman" w:hAnsi="Times New Roman"/>
              </w:rPr>
              <w:t>Энергоэффективность 4.03</w:t>
            </w:r>
            <w:r w:rsidR="00765E0D" w:rsidRPr="006C4ABD">
              <w:rPr>
                <w:rFonts w:ascii="Times New Roman" w:hAnsi="Times New Roman"/>
              </w:rPr>
              <w:t xml:space="preserve"> </w:t>
            </w:r>
            <w:r w:rsidR="00765E0D" w:rsidRPr="006C4ABD">
              <w:rPr>
                <w:rFonts w:ascii="Times New Roman" w:hAnsi="Times New Roman"/>
                <w:lang w:val="en-US"/>
              </w:rPr>
              <w:t>EER</w:t>
            </w:r>
            <w:r w:rsidR="00765E0D" w:rsidRPr="00F64968">
              <w:rPr>
                <w:rFonts w:ascii="Times New Roman" w:hAnsi="Times New Roman"/>
              </w:rPr>
              <w:t>.</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Уров</w:t>
            </w:r>
            <w:r w:rsidR="00B64EFD">
              <w:rPr>
                <w:rFonts w:ascii="Times New Roman" w:hAnsi="Times New Roman"/>
              </w:rPr>
              <w:t>ень шума (охлаждение)</w:t>
            </w:r>
            <w:r w:rsidR="001672A1">
              <w:rPr>
                <w:rFonts w:ascii="Times New Roman" w:hAnsi="Times New Roman"/>
              </w:rPr>
              <w:t xml:space="preserve"> </w:t>
            </w:r>
            <w:r w:rsidR="00B64EFD">
              <w:rPr>
                <w:rFonts w:ascii="Times New Roman" w:hAnsi="Times New Roman"/>
              </w:rPr>
              <w:t>не более 52</w:t>
            </w:r>
            <w:r w:rsidRPr="006C4ABD">
              <w:rPr>
                <w:rFonts w:ascii="Times New Roman" w:hAnsi="Times New Roman"/>
              </w:rPr>
              <w:t xml:space="preserve"> дБ(А).</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Урове</w:t>
            </w:r>
            <w:r w:rsidR="00277970">
              <w:rPr>
                <w:rFonts w:ascii="Times New Roman" w:hAnsi="Times New Roman"/>
              </w:rPr>
              <w:t>нь звуковой мощности не более 72</w:t>
            </w:r>
            <w:r w:rsidRPr="006C4ABD">
              <w:rPr>
                <w:rFonts w:ascii="Times New Roman" w:hAnsi="Times New Roman"/>
              </w:rPr>
              <w:t xml:space="preserve"> дБ(А).</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Теплопроизводительность не м</w:t>
            </w:r>
            <w:r>
              <w:rPr>
                <w:rFonts w:ascii="Times New Roman" w:hAnsi="Times New Roman"/>
              </w:rPr>
              <w:t>е</w:t>
            </w:r>
            <w:r w:rsidRPr="006C4ABD">
              <w:rPr>
                <w:rFonts w:ascii="Times New Roman" w:hAnsi="Times New Roman"/>
              </w:rPr>
              <w:t>нее 14.00 кВт. не более 15.00 кВт.</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Потребляемая мощность (нагрев)не более 3.</w:t>
            </w:r>
            <w:r w:rsidR="0048766A">
              <w:rPr>
                <w:rFonts w:ascii="Times New Roman" w:hAnsi="Times New Roman"/>
              </w:rPr>
              <w:t>17</w:t>
            </w:r>
            <w:r w:rsidRPr="006C4ABD">
              <w:rPr>
                <w:rFonts w:ascii="Times New Roman" w:hAnsi="Times New Roman"/>
              </w:rPr>
              <w:t>0 кВт.</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Энергоэффективность</w:t>
            </w:r>
            <w:r w:rsidRPr="006C4ABD">
              <w:rPr>
                <w:rFonts w:ascii="Times New Roman" w:hAnsi="Times New Roman"/>
              </w:rPr>
              <w:tab/>
              <w:t>4.</w:t>
            </w:r>
            <w:r w:rsidR="009275BB">
              <w:rPr>
                <w:rFonts w:ascii="Times New Roman" w:hAnsi="Times New Roman"/>
              </w:rPr>
              <w:t>42</w:t>
            </w:r>
            <w:r w:rsidRPr="006C4ABD">
              <w:rPr>
                <w:rFonts w:ascii="Times New Roman" w:hAnsi="Times New Roman"/>
              </w:rPr>
              <w:t xml:space="preserve"> </w:t>
            </w:r>
            <w:r w:rsidRPr="006C4ABD">
              <w:rPr>
                <w:rFonts w:ascii="Times New Roman" w:hAnsi="Times New Roman"/>
                <w:lang w:val="en-US"/>
              </w:rPr>
              <w:t>COP.</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У</w:t>
            </w:r>
            <w:r w:rsidR="009275BB">
              <w:rPr>
                <w:rFonts w:ascii="Times New Roman" w:hAnsi="Times New Roman"/>
              </w:rPr>
              <w:t>ровень шума (нагрев) не более 54</w:t>
            </w:r>
            <w:r w:rsidRPr="006C4ABD">
              <w:rPr>
                <w:rFonts w:ascii="Times New Roman" w:hAnsi="Times New Roman"/>
              </w:rPr>
              <w:t xml:space="preserve"> дБ(А).</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 xml:space="preserve">Макс. количество внутренних </w:t>
            </w:r>
            <w:r w:rsidR="00B67224">
              <w:rPr>
                <w:rFonts w:ascii="Times New Roman" w:hAnsi="Times New Roman"/>
              </w:rPr>
              <w:t>блоков не менее 2 шт. не более 9</w:t>
            </w:r>
            <w:r w:rsidRPr="006C4ABD">
              <w:rPr>
                <w:rFonts w:ascii="Times New Roman" w:hAnsi="Times New Roman"/>
              </w:rPr>
              <w:t xml:space="preserve"> шт.</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Вес не более 130.0 кг</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Pr>
                <w:rFonts w:ascii="Times New Roman" w:hAnsi="Times New Roman"/>
              </w:rPr>
              <w:t xml:space="preserve">Размеры ШхГхВ не более </w:t>
            </w:r>
            <w:r w:rsidR="00D21845" w:rsidRPr="00D21845">
              <w:rPr>
                <w:rFonts w:ascii="Times New Roman" w:hAnsi="Times New Roman"/>
              </w:rPr>
              <w:t>981x1050x</w:t>
            </w:r>
            <w:r w:rsidR="00D21845">
              <w:rPr>
                <w:rFonts w:ascii="Times New Roman" w:hAnsi="Times New Roman"/>
              </w:rPr>
              <w:t>38</w:t>
            </w:r>
            <w:r w:rsidR="00D21845" w:rsidRPr="00D21845">
              <w:rPr>
                <w:rFonts w:ascii="Times New Roman" w:hAnsi="Times New Roman"/>
              </w:rPr>
              <w:t>0 мм</w:t>
            </w:r>
            <w:r w:rsidRPr="006C4ABD">
              <w:rPr>
                <w:rFonts w:ascii="Times New Roman" w:hAnsi="Times New Roman"/>
              </w:rPr>
              <w:t>.</w:t>
            </w:r>
          </w:p>
          <w:p w:rsidR="00765E0D" w:rsidRPr="006C4ABD" w:rsidRDefault="00765E0D" w:rsidP="001672A1">
            <w:pPr>
              <w:pStyle w:val="a7"/>
              <w:numPr>
                <w:ilvl w:val="0"/>
                <w:numId w:val="20"/>
              </w:numPr>
              <w:spacing w:after="160" w:line="259" w:lineRule="auto"/>
              <w:ind w:left="34" w:firstLine="0"/>
              <w:jc w:val="both"/>
              <w:rPr>
                <w:rFonts w:ascii="Times New Roman" w:hAnsi="Times New Roman"/>
              </w:rPr>
            </w:pPr>
            <w:r w:rsidRPr="006C4ABD">
              <w:rPr>
                <w:rFonts w:ascii="Times New Roman" w:hAnsi="Times New Roman"/>
              </w:rPr>
              <w:t>Напряжение питания</w:t>
            </w:r>
            <w:r w:rsidRPr="006C4ABD">
              <w:rPr>
                <w:rFonts w:ascii="Times New Roman" w:hAnsi="Times New Roman"/>
              </w:rPr>
              <w:tab/>
              <w:t>380-415 В, 3 ф, 50 Гц</w:t>
            </w:r>
            <w:r>
              <w:rPr>
                <w:rFonts w:ascii="Times New Roman" w:hAnsi="Times New Roman"/>
              </w:rPr>
              <w:t>.</w:t>
            </w:r>
          </w:p>
          <w:p w:rsidR="00765E0D" w:rsidRPr="00441273" w:rsidRDefault="00765E0D" w:rsidP="001672A1">
            <w:pPr>
              <w:pStyle w:val="a7"/>
              <w:numPr>
                <w:ilvl w:val="0"/>
                <w:numId w:val="20"/>
              </w:numPr>
              <w:spacing w:after="160" w:line="259" w:lineRule="auto"/>
              <w:ind w:left="34" w:firstLine="0"/>
              <w:jc w:val="both"/>
              <w:rPr>
                <w:rFonts w:ascii="Times New Roman" w:hAnsi="Times New Roman"/>
              </w:rPr>
            </w:pPr>
            <w:r w:rsidRPr="00441273">
              <w:rPr>
                <w:rFonts w:ascii="Times New Roman" w:hAnsi="Times New Roman"/>
              </w:rPr>
              <w:t>Диаметр труб (жидкость) 9,52 (3/8) мм.</w:t>
            </w:r>
          </w:p>
          <w:p w:rsidR="00765E0D" w:rsidRDefault="00765E0D" w:rsidP="001672A1">
            <w:pPr>
              <w:pStyle w:val="a7"/>
              <w:numPr>
                <w:ilvl w:val="0"/>
                <w:numId w:val="20"/>
              </w:numPr>
              <w:spacing w:after="160" w:line="259" w:lineRule="auto"/>
              <w:ind w:left="34" w:firstLine="0"/>
              <w:jc w:val="both"/>
              <w:rPr>
                <w:rFonts w:ascii="Times New Roman" w:hAnsi="Times New Roman"/>
              </w:rPr>
            </w:pPr>
            <w:r w:rsidRPr="00441273">
              <w:rPr>
                <w:rFonts w:ascii="Times New Roman" w:hAnsi="Times New Roman"/>
              </w:rPr>
              <w:t>Диаметр труб (газ) 15,88 (5/8) мм.</w:t>
            </w:r>
          </w:p>
          <w:p w:rsidR="00765E0D" w:rsidRDefault="00765E0D" w:rsidP="001672A1">
            <w:pPr>
              <w:pStyle w:val="a7"/>
              <w:numPr>
                <w:ilvl w:val="0"/>
                <w:numId w:val="20"/>
              </w:numPr>
              <w:spacing w:after="160" w:line="259" w:lineRule="auto"/>
              <w:ind w:left="34" w:firstLine="0"/>
              <w:jc w:val="both"/>
              <w:rPr>
                <w:rFonts w:ascii="Times New Roman" w:hAnsi="Times New Roman"/>
              </w:rPr>
            </w:pPr>
            <w:r>
              <w:rPr>
                <w:rFonts w:ascii="Times New Roman" w:hAnsi="Times New Roman"/>
              </w:rPr>
              <w:t>Д</w:t>
            </w:r>
            <w:r w:rsidRPr="006C4ABD">
              <w:rPr>
                <w:rFonts w:ascii="Times New Roman" w:hAnsi="Times New Roman"/>
              </w:rPr>
              <w:t>иапазон</w:t>
            </w:r>
            <w:r>
              <w:rPr>
                <w:rFonts w:ascii="Times New Roman" w:hAnsi="Times New Roman"/>
              </w:rPr>
              <w:t xml:space="preserve"> наружных температур в режиме охлаждения -15 … +46°C.</w:t>
            </w:r>
          </w:p>
          <w:p w:rsidR="00765E0D" w:rsidRPr="00DC6C64" w:rsidRDefault="00765E0D" w:rsidP="001672A1">
            <w:pPr>
              <w:pStyle w:val="a7"/>
              <w:numPr>
                <w:ilvl w:val="0"/>
                <w:numId w:val="20"/>
              </w:numPr>
              <w:spacing w:after="160" w:line="259" w:lineRule="auto"/>
              <w:ind w:left="34" w:firstLine="0"/>
              <w:jc w:val="both"/>
              <w:rPr>
                <w:rFonts w:ascii="Times New Roman" w:hAnsi="Times New Roman"/>
              </w:rPr>
            </w:pPr>
            <w:r w:rsidRPr="00DC6C64">
              <w:rPr>
                <w:rFonts w:ascii="Times New Roman" w:hAnsi="Times New Roman"/>
              </w:rPr>
              <w:t>Диапазон наружных температур в режиме нагрева -20 … +15°C.</w:t>
            </w:r>
          </w:p>
        </w:tc>
        <w:tc>
          <w:tcPr>
            <w:tcW w:w="851" w:type="dxa"/>
            <w:noWrap/>
          </w:tcPr>
          <w:p w:rsidR="00765E0D" w:rsidRPr="009A0FAE" w:rsidRDefault="00765E0D" w:rsidP="00D62F2F">
            <w:pPr>
              <w:spacing w:after="0" w:line="240" w:lineRule="auto"/>
              <w:jc w:val="center"/>
              <w:rPr>
                <w:rFonts w:ascii="Times New Roman" w:hAnsi="Times New Roman"/>
              </w:rPr>
            </w:pPr>
            <w:r>
              <w:rPr>
                <w:rFonts w:ascii="Times New Roman" w:hAnsi="Times New Roman"/>
              </w:rPr>
              <w:t>шт</w:t>
            </w:r>
          </w:p>
        </w:tc>
        <w:tc>
          <w:tcPr>
            <w:tcW w:w="709" w:type="dxa"/>
          </w:tcPr>
          <w:p w:rsidR="00765E0D" w:rsidRPr="009A0FAE" w:rsidRDefault="00765E0D" w:rsidP="00D62F2F">
            <w:pPr>
              <w:spacing w:after="0" w:line="240" w:lineRule="auto"/>
              <w:jc w:val="center"/>
              <w:rPr>
                <w:rFonts w:ascii="Times New Roman" w:hAnsi="Times New Roman"/>
              </w:rPr>
            </w:pPr>
            <w:r>
              <w:rPr>
                <w:rFonts w:ascii="Times New Roman" w:hAnsi="Times New Roman"/>
              </w:rPr>
              <w:t>1</w:t>
            </w:r>
          </w:p>
        </w:tc>
        <w:tc>
          <w:tcPr>
            <w:tcW w:w="1842" w:type="dxa"/>
            <w:noWrap/>
          </w:tcPr>
          <w:p w:rsidR="00765E0D" w:rsidRPr="004E634C" w:rsidRDefault="00FB224A" w:rsidP="00D62F2F">
            <w:pPr>
              <w:spacing w:after="0" w:line="240" w:lineRule="auto"/>
              <w:jc w:val="center"/>
              <w:rPr>
                <w:rFonts w:ascii="Times New Roman" w:hAnsi="Times New Roman"/>
              </w:rPr>
            </w:pPr>
            <w:r>
              <w:rPr>
                <w:rFonts w:ascii="Times New Roman" w:hAnsi="Times New Roman" w:cs="Times New Roman"/>
                <w:sz w:val="24"/>
                <w:szCs w:val="24"/>
              </w:rPr>
              <w:t>28.25.12.190</w:t>
            </w:r>
          </w:p>
        </w:tc>
        <w:tc>
          <w:tcPr>
            <w:tcW w:w="1559"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993"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275"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134"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r>
      <w:tr w:rsidR="00765E0D" w:rsidRPr="004E634C" w:rsidTr="005B7CB1">
        <w:tc>
          <w:tcPr>
            <w:tcW w:w="709" w:type="dxa"/>
            <w:noWrap/>
          </w:tcPr>
          <w:p w:rsidR="00765E0D" w:rsidRDefault="00765E0D" w:rsidP="00D62F2F">
            <w:pPr>
              <w:spacing w:after="0" w:line="240" w:lineRule="auto"/>
              <w:rPr>
                <w:rFonts w:ascii="Times New Roman" w:hAnsi="Times New Roman"/>
                <w:bCs/>
                <w:color w:val="000000"/>
                <w:lang w:eastAsia="ru-RU"/>
              </w:rPr>
            </w:pPr>
            <w:r>
              <w:rPr>
                <w:rFonts w:ascii="Times New Roman" w:hAnsi="Times New Roman"/>
                <w:bCs/>
                <w:color w:val="000000"/>
                <w:lang w:eastAsia="ru-RU"/>
              </w:rPr>
              <w:t>2.</w:t>
            </w:r>
          </w:p>
          <w:p w:rsidR="00765E0D" w:rsidRDefault="00765E0D" w:rsidP="00D62F2F">
            <w:pPr>
              <w:spacing w:after="0" w:line="240" w:lineRule="auto"/>
              <w:ind w:left="360"/>
              <w:jc w:val="right"/>
              <w:rPr>
                <w:rFonts w:ascii="Times New Roman" w:hAnsi="Times New Roman"/>
                <w:bCs/>
                <w:color w:val="000000"/>
                <w:lang w:eastAsia="ru-RU"/>
              </w:rPr>
            </w:pPr>
          </w:p>
          <w:p w:rsidR="00765E0D" w:rsidRPr="00554478" w:rsidRDefault="00765E0D" w:rsidP="00D62F2F">
            <w:pPr>
              <w:spacing w:after="0" w:line="240" w:lineRule="auto"/>
              <w:ind w:left="360"/>
              <w:jc w:val="right"/>
              <w:rPr>
                <w:rFonts w:ascii="Times New Roman" w:hAnsi="Times New Roman"/>
                <w:bCs/>
                <w:color w:val="000000"/>
                <w:lang w:eastAsia="ru-RU"/>
              </w:rPr>
            </w:pPr>
          </w:p>
        </w:tc>
        <w:tc>
          <w:tcPr>
            <w:tcW w:w="2126" w:type="dxa"/>
          </w:tcPr>
          <w:p w:rsidR="00765E0D" w:rsidRDefault="00765E0D" w:rsidP="00D62F2F">
            <w:pPr>
              <w:spacing w:after="160" w:line="259" w:lineRule="auto"/>
            </w:pPr>
            <w:r w:rsidRPr="008C5369">
              <w:rPr>
                <w:rFonts w:ascii="Times New Roman" w:hAnsi="Times New Roman"/>
              </w:rPr>
              <w:t>Внутренний блок мульти-сплит системы</w:t>
            </w:r>
          </w:p>
        </w:tc>
        <w:tc>
          <w:tcPr>
            <w:tcW w:w="4536" w:type="dxa"/>
            <w:noWrap/>
          </w:tcPr>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Холодопроизводительнос</w:t>
            </w:r>
            <w:r>
              <w:rPr>
                <w:rFonts w:ascii="Times New Roman" w:hAnsi="Times New Roman"/>
              </w:rPr>
              <w:t xml:space="preserve">ть не мнее </w:t>
            </w:r>
            <w:r w:rsidRPr="00A576A9">
              <w:rPr>
                <w:rFonts w:ascii="Times New Roman" w:hAnsi="Times New Roman"/>
              </w:rPr>
              <w:t>3.50 кВт</w:t>
            </w:r>
            <w:r>
              <w:rPr>
                <w:rFonts w:ascii="Times New Roman" w:hAnsi="Times New Roman"/>
              </w:rPr>
              <w:t>. не более 4.00 кВт.</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Пот</w:t>
            </w:r>
            <w:r>
              <w:rPr>
                <w:rFonts w:ascii="Times New Roman" w:hAnsi="Times New Roman"/>
              </w:rPr>
              <w:t xml:space="preserve">ребляемая мощность (охлаждение) </w:t>
            </w:r>
            <w:r w:rsidRPr="00A576A9">
              <w:rPr>
                <w:rFonts w:ascii="Times New Roman" w:hAnsi="Times New Roman"/>
              </w:rPr>
              <w:t>1.080 кВт</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Сезонная энергоэффективность</w:t>
            </w:r>
            <w:r w:rsidRPr="00A576A9">
              <w:rPr>
                <w:rFonts w:ascii="Times New Roman" w:hAnsi="Times New Roman"/>
              </w:rPr>
              <w:t xml:space="preserve"> 7.20</w:t>
            </w:r>
            <w:r>
              <w:rPr>
                <w:rFonts w:ascii="Times New Roman" w:hAnsi="Times New Roman"/>
              </w:rPr>
              <w:t xml:space="preserve"> </w:t>
            </w:r>
            <w:r w:rsidRPr="00A576A9">
              <w:rPr>
                <w:rFonts w:ascii="Times New Roman" w:hAnsi="Times New Roman"/>
              </w:rPr>
              <w:t>SEER (A++)</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Уровень шума (охлаждение)</w:t>
            </w:r>
            <w:r w:rsidRPr="00A576A9">
              <w:rPr>
                <w:rFonts w:ascii="Times New Roman" w:hAnsi="Times New Roman"/>
              </w:rPr>
              <w:tab/>
              <w:t>19-24-30-36-42 дБ(А)</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Уровень звуковой мощности</w:t>
            </w:r>
            <w:r w:rsidRPr="00A576A9">
              <w:rPr>
                <w:rFonts w:ascii="Times New Roman" w:hAnsi="Times New Roman"/>
              </w:rPr>
              <w:tab/>
            </w:r>
            <w:r>
              <w:rPr>
                <w:rFonts w:ascii="Times New Roman" w:hAnsi="Times New Roman"/>
              </w:rPr>
              <w:t xml:space="preserve"> не более </w:t>
            </w:r>
            <w:r w:rsidRPr="00A576A9">
              <w:rPr>
                <w:rFonts w:ascii="Times New Roman" w:hAnsi="Times New Roman"/>
              </w:rPr>
              <w:t>57 дБ(А)</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Теплопроизводительность</w:t>
            </w:r>
            <w:r>
              <w:rPr>
                <w:rFonts w:ascii="Times New Roman" w:hAnsi="Times New Roman"/>
              </w:rPr>
              <w:t xml:space="preserve"> не менее </w:t>
            </w:r>
            <w:r w:rsidRPr="00A576A9">
              <w:rPr>
                <w:rFonts w:ascii="Times New Roman" w:hAnsi="Times New Roman"/>
              </w:rPr>
              <w:t>4.00 кВт</w:t>
            </w:r>
            <w:r>
              <w:rPr>
                <w:rFonts w:ascii="Times New Roman" w:hAnsi="Times New Roman"/>
              </w:rPr>
              <w:t>. не более 4.50 кВт.</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Потребляемая мощность (нагрев) не более 1</w:t>
            </w:r>
            <w:r w:rsidR="00A20D0A">
              <w:rPr>
                <w:rFonts w:ascii="Times New Roman" w:hAnsi="Times New Roman"/>
              </w:rPr>
              <w:t>.030</w:t>
            </w:r>
            <w:r w:rsidRPr="00A576A9">
              <w:rPr>
                <w:rFonts w:ascii="Times New Roman" w:hAnsi="Times New Roman"/>
              </w:rPr>
              <w:t xml:space="preserve"> кВт</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Сезо</w:t>
            </w:r>
            <w:r>
              <w:rPr>
                <w:rFonts w:ascii="Times New Roman" w:hAnsi="Times New Roman"/>
              </w:rPr>
              <w:t xml:space="preserve">нная энергоэффективность </w:t>
            </w:r>
            <w:r w:rsidRPr="00A576A9">
              <w:rPr>
                <w:rFonts w:ascii="Times New Roman" w:hAnsi="Times New Roman"/>
              </w:rPr>
              <w:t xml:space="preserve">4.40 </w:t>
            </w:r>
            <w:r>
              <w:rPr>
                <w:rFonts w:ascii="Times New Roman" w:hAnsi="Times New Roman"/>
              </w:rPr>
              <w:t>SCOP</w:t>
            </w:r>
            <w:r w:rsidRPr="00A576A9">
              <w:rPr>
                <w:rFonts w:ascii="Times New Roman" w:hAnsi="Times New Roman"/>
              </w:rPr>
              <w:t xml:space="preserve"> (A+)</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 xml:space="preserve">Уровень шума (нагрев) </w:t>
            </w:r>
            <w:r w:rsidRPr="00A576A9">
              <w:rPr>
                <w:rFonts w:ascii="Times New Roman" w:hAnsi="Times New Roman"/>
              </w:rPr>
              <w:t>19-24-34-40-46 дБ(А)</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 xml:space="preserve">Расход воздуха не менее </w:t>
            </w:r>
            <w:r w:rsidRPr="00A576A9">
              <w:rPr>
                <w:rFonts w:ascii="Times New Roman" w:hAnsi="Times New Roman"/>
              </w:rPr>
              <w:t>210 м3/ч</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 xml:space="preserve">Расход воздуха не более </w:t>
            </w:r>
            <w:r w:rsidRPr="00A576A9">
              <w:rPr>
                <w:rFonts w:ascii="Times New Roman" w:hAnsi="Times New Roman"/>
              </w:rPr>
              <w:t>546 м3/ч</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 xml:space="preserve">Вес не более </w:t>
            </w:r>
            <w:r w:rsidRPr="00A576A9">
              <w:rPr>
                <w:rFonts w:ascii="Times New Roman" w:hAnsi="Times New Roman"/>
              </w:rPr>
              <w:t>1</w:t>
            </w:r>
            <w:r>
              <w:rPr>
                <w:rFonts w:ascii="Times New Roman" w:hAnsi="Times New Roman"/>
              </w:rPr>
              <w:t>1</w:t>
            </w:r>
            <w:r w:rsidRPr="00A576A9">
              <w:rPr>
                <w:rFonts w:ascii="Times New Roman" w:hAnsi="Times New Roman"/>
              </w:rPr>
              <w:t xml:space="preserve"> кг</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 xml:space="preserve">Размеры ШхГхВ не более </w:t>
            </w:r>
            <w:r w:rsidRPr="00A576A9">
              <w:rPr>
                <w:rFonts w:ascii="Times New Roman" w:hAnsi="Times New Roman"/>
              </w:rPr>
              <w:t>8</w:t>
            </w:r>
            <w:r>
              <w:rPr>
                <w:rFonts w:ascii="Times New Roman" w:hAnsi="Times New Roman"/>
              </w:rPr>
              <w:t>00</w:t>
            </w:r>
            <w:r w:rsidRPr="00A576A9">
              <w:rPr>
                <w:rFonts w:ascii="Times New Roman" w:hAnsi="Times New Roman"/>
              </w:rPr>
              <w:t>х</w:t>
            </w:r>
            <w:r>
              <w:rPr>
                <w:rFonts w:ascii="Times New Roman" w:hAnsi="Times New Roman"/>
              </w:rPr>
              <w:t>200</w:t>
            </w:r>
            <w:r w:rsidRPr="00A576A9">
              <w:rPr>
                <w:rFonts w:ascii="Times New Roman" w:hAnsi="Times New Roman"/>
              </w:rPr>
              <w:t>х</w:t>
            </w:r>
            <w:r>
              <w:rPr>
                <w:rFonts w:ascii="Times New Roman" w:hAnsi="Times New Roman"/>
              </w:rPr>
              <w:t>300 мм.</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Напряжение питания</w:t>
            </w:r>
            <w:r w:rsidRPr="00A576A9">
              <w:rPr>
                <w:rFonts w:ascii="Times New Roman" w:hAnsi="Times New Roman"/>
              </w:rPr>
              <w:tab/>
              <w:t>220-240 В, 1 ф, 50 Гц</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Диаметр труб (жидкость)</w:t>
            </w:r>
            <w:r>
              <w:rPr>
                <w:rFonts w:ascii="Times New Roman" w:hAnsi="Times New Roman"/>
              </w:rPr>
              <w:t xml:space="preserve"> </w:t>
            </w:r>
            <w:r w:rsidRPr="00A576A9">
              <w:rPr>
                <w:rFonts w:ascii="Times New Roman" w:hAnsi="Times New Roman"/>
              </w:rPr>
              <w:t>6.35 (1/4)</w:t>
            </w:r>
            <w:r>
              <w:rPr>
                <w:rFonts w:ascii="Times New Roman" w:hAnsi="Times New Roman"/>
              </w:rPr>
              <w:t xml:space="preserve"> мм.</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 xml:space="preserve">Диаметр труб (газ) </w:t>
            </w:r>
            <w:r w:rsidRPr="00A576A9">
              <w:rPr>
                <w:rFonts w:ascii="Times New Roman" w:hAnsi="Times New Roman"/>
              </w:rPr>
              <w:t>9.52 (3/8)</w:t>
            </w:r>
            <w:r>
              <w:rPr>
                <w:rFonts w:ascii="Times New Roman" w:hAnsi="Times New Roman"/>
              </w:rPr>
              <w:t xml:space="preserve"> мм.</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Диаметр дренажа</w:t>
            </w:r>
            <w:r>
              <w:rPr>
                <w:rFonts w:ascii="Times New Roman" w:hAnsi="Times New Roman"/>
              </w:rPr>
              <w:t xml:space="preserve"> </w:t>
            </w:r>
            <w:r w:rsidRPr="00A576A9">
              <w:rPr>
                <w:rFonts w:ascii="Times New Roman" w:hAnsi="Times New Roman"/>
              </w:rPr>
              <w:t>16</w:t>
            </w:r>
            <w:r>
              <w:rPr>
                <w:rFonts w:ascii="Times New Roman" w:hAnsi="Times New Roman"/>
              </w:rPr>
              <w:t xml:space="preserve"> мм.</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Макс. длина магистрали</w:t>
            </w:r>
            <w:r>
              <w:rPr>
                <w:rFonts w:ascii="Times New Roman" w:hAnsi="Times New Roman"/>
              </w:rPr>
              <w:t xml:space="preserve"> не менее </w:t>
            </w:r>
            <w:r w:rsidRPr="00A576A9">
              <w:rPr>
                <w:rFonts w:ascii="Times New Roman" w:hAnsi="Times New Roman"/>
              </w:rPr>
              <w:t>20 м</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sidRPr="00A576A9">
              <w:rPr>
                <w:rFonts w:ascii="Times New Roman" w:hAnsi="Times New Roman"/>
              </w:rPr>
              <w:t>Макс. перепад высот</w:t>
            </w:r>
            <w:r>
              <w:rPr>
                <w:rFonts w:ascii="Times New Roman" w:hAnsi="Times New Roman"/>
              </w:rPr>
              <w:t xml:space="preserve"> не менее </w:t>
            </w:r>
            <w:r w:rsidRPr="00A576A9">
              <w:rPr>
                <w:rFonts w:ascii="Times New Roman" w:hAnsi="Times New Roman"/>
              </w:rPr>
              <w:t>12 м</w:t>
            </w:r>
            <w:r>
              <w:rPr>
                <w:rFonts w:ascii="Times New Roman" w:hAnsi="Times New Roman"/>
              </w:rPr>
              <w:t>.</w:t>
            </w:r>
          </w:p>
          <w:p w:rsidR="00765E0D" w:rsidRPr="00A576A9" w:rsidRDefault="00765E0D" w:rsidP="001672A1">
            <w:pPr>
              <w:pStyle w:val="a7"/>
              <w:numPr>
                <w:ilvl w:val="0"/>
                <w:numId w:val="21"/>
              </w:numPr>
              <w:ind w:left="34" w:firstLine="0"/>
              <w:jc w:val="both"/>
              <w:rPr>
                <w:rFonts w:ascii="Times New Roman" w:hAnsi="Times New Roman"/>
              </w:rPr>
            </w:pPr>
            <w:r>
              <w:rPr>
                <w:rFonts w:ascii="Times New Roman" w:hAnsi="Times New Roman"/>
              </w:rPr>
              <w:t>Д</w:t>
            </w:r>
            <w:r w:rsidRPr="00A576A9">
              <w:rPr>
                <w:rFonts w:ascii="Times New Roman" w:hAnsi="Times New Roman"/>
              </w:rPr>
              <w:t xml:space="preserve">иапазон </w:t>
            </w:r>
            <w:r>
              <w:rPr>
                <w:rFonts w:ascii="Times New Roman" w:hAnsi="Times New Roman"/>
              </w:rPr>
              <w:t xml:space="preserve">рабочих </w:t>
            </w:r>
            <w:r w:rsidRPr="00A576A9">
              <w:rPr>
                <w:rFonts w:ascii="Times New Roman" w:hAnsi="Times New Roman"/>
              </w:rPr>
              <w:t>н</w:t>
            </w:r>
            <w:r>
              <w:rPr>
                <w:rFonts w:ascii="Times New Roman" w:hAnsi="Times New Roman"/>
              </w:rPr>
              <w:t xml:space="preserve">аружных температур в режиме охлаждения </w:t>
            </w:r>
            <w:r w:rsidRPr="00A576A9">
              <w:rPr>
                <w:rFonts w:ascii="Times New Roman" w:hAnsi="Times New Roman"/>
              </w:rPr>
              <w:t>-10 … +46°C</w:t>
            </w:r>
            <w:r>
              <w:rPr>
                <w:rFonts w:ascii="Times New Roman" w:hAnsi="Times New Roman"/>
              </w:rPr>
              <w:t>.</w:t>
            </w:r>
          </w:p>
          <w:p w:rsidR="00765E0D" w:rsidRPr="003E4A61" w:rsidRDefault="00765E0D" w:rsidP="005B7CB1">
            <w:pPr>
              <w:pStyle w:val="a7"/>
              <w:numPr>
                <w:ilvl w:val="0"/>
                <w:numId w:val="21"/>
              </w:numPr>
              <w:ind w:left="34" w:firstLine="0"/>
              <w:jc w:val="both"/>
            </w:pPr>
            <w:r>
              <w:rPr>
                <w:rFonts w:ascii="Times New Roman" w:hAnsi="Times New Roman"/>
              </w:rPr>
              <w:t>Д</w:t>
            </w:r>
            <w:r w:rsidRPr="00A576A9">
              <w:rPr>
                <w:rFonts w:ascii="Times New Roman" w:hAnsi="Times New Roman"/>
              </w:rPr>
              <w:t xml:space="preserve">иапазон </w:t>
            </w:r>
            <w:r>
              <w:rPr>
                <w:rFonts w:ascii="Times New Roman" w:hAnsi="Times New Roman"/>
              </w:rPr>
              <w:t xml:space="preserve">рабочих наружных температур в режиме </w:t>
            </w:r>
            <w:r w:rsidRPr="00A576A9">
              <w:rPr>
                <w:rFonts w:ascii="Times New Roman" w:hAnsi="Times New Roman"/>
              </w:rPr>
              <w:t>нагрев</w:t>
            </w:r>
            <w:r>
              <w:rPr>
                <w:rFonts w:ascii="Times New Roman" w:hAnsi="Times New Roman"/>
              </w:rPr>
              <w:t>а</w:t>
            </w:r>
            <w:r w:rsidRPr="00A576A9">
              <w:rPr>
                <w:rFonts w:ascii="Times New Roman" w:hAnsi="Times New Roman"/>
              </w:rPr>
              <w:tab/>
              <w:t>-15 … +24°C</w:t>
            </w:r>
            <w:r>
              <w:rPr>
                <w:rFonts w:ascii="Times New Roman" w:hAnsi="Times New Roman"/>
              </w:rPr>
              <w:t>.</w:t>
            </w:r>
          </w:p>
        </w:tc>
        <w:tc>
          <w:tcPr>
            <w:tcW w:w="851" w:type="dxa"/>
            <w:noWrap/>
          </w:tcPr>
          <w:p w:rsidR="00765E0D" w:rsidRDefault="00765E0D" w:rsidP="00D62F2F">
            <w:pPr>
              <w:spacing w:after="0" w:line="240" w:lineRule="auto"/>
              <w:jc w:val="center"/>
              <w:rPr>
                <w:rFonts w:ascii="Times New Roman" w:hAnsi="Times New Roman"/>
              </w:rPr>
            </w:pPr>
            <w:r>
              <w:rPr>
                <w:rFonts w:ascii="Times New Roman" w:hAnsi="Times New Roman"/>
              </w:rPr>
              <w:t>шт</w:t>
            </w:r>
          </w:p>
        </w:tc>
        <w:tc>
          <w:tcPr>
            <w:tcW w:w="709" w:type="dxa"/>
          </w:tcPr>
          <w:p w:rsidR="00765E0D" w:rsidRDefault="00765E0D" w:rsidP="00D62F2F">
            <w:pPr>
              <w:spacing w:after="0" w:line="240" w:lineRule="auto"/>
              <w:jc w:val="center"/>
              <w:rPr>
                <w:rFonts w:ascii="Times New Roman" w:hAnsi="Times New Roman"/>
              </w:rPr>
            </w:pPr>
            <w:r>
              <w:rPr>
                <w:rFonts w:ascii="Times New Roman" w:hAnsi="Times New Roman"/>
              </w:rPr>
              <w:t>1</w:t>
            </w:r>
          </w:p>
        </w:tc>
        <w:tc>
          <w:tcPr>
            <w:tcW w:w="1842" w:type="dxa"/>
            <w:noWrap/>
          </w:tcPr>
          <w:p w:rsidR="00765E0D" w:rsidRDefault="00FB224A" w:rsidP="00D62F2F">
            <w:pPr>
              <w:spacing w:after="0" w:line="240" w:lineRule="auto"/>
              <w:jc w:val="center"/>
              <w:rPr>
                <w:rFonts w:ascii="Times New Roman" w:hAnsi="Times New Roman"/>
              </w:rPr>
            </w:pPr>
            <w:r>
              <w:rPr>
                <w:rFonts w:ascii="Times New Roman" w:hAnsi="Times New Roman" w:cs="Times New Roman"/>
                <w:sz w:val="24"/>
                <w:szCs w:val="24"/>
              </w:rPr>
              <w:t>28.25.12.190</w:t>
            </w:r>
          </w:p>
        </w:tc>
        <w:tc>
          <w:tcPr>
            <w:tcW w:w="1559"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993"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275"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134"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r>
      <w:tr w:rsidR="00765E0D" w:rsidRPr="004E634C" w:rsidTr="005B7CB1">
        <w:tc>
          <w:tcPr>
            <w:tcW w:w="709" w:type="dxa"/>
            <w:noWrap/>
          </w:tcPr>
          <w:p w:rsidR="00765E0D" w:rsidRPr="00554478" w:rsidRDefault="00765E0D" w:rsidP="00D62F2F">
            <w:pPr>
              <w:spacing w:after="0" w:line="240" w:lineRule="auto"/>
              <w:rPr>
                <w:rFonts w:ascii="Times New Roman" w:hAnsi="Times New Roman"/>
                <w:bCs/>
                <w:color w:val="000000"/>
                <w:lang w:eastAsia="ru-RU"/>
              </w:rPr>
            </w:pPr>
            <w:r>
              <w:rPr>
                <w:rFonts w:ascii="Times New Roman" w:hAnsi="Times New Roman"/>
                <w:bCs/>
                <w:color w:val="000000"/>
                <w:lang w:eastAsia="ru-RU"/>
              </w:rPr>
              <w:t>3.</w:t>
            </w:r>
          </w:p>
        </w:tc>
        <w:tc>
          <w:tcPr>
            <w:tcW w:w="2126" w:type="dxa"/>
          </w:tcPr>
          <w:p w:rsidR="00765E0D" w:rsidRDefault="00765E0D" w:rsidP="00D62F2F">
            <w:pPr>
              <w:spacing w:after="160" w:line="259" w:lineRule="auto"/>
            </w:pPr>
            <w:r w:rsidRPr="008C5369">
              <w:rPr>
                <w:rFonts w:ascii="Times New Roman" w:hAnsi="Times New Roman"/>
              </w:rPr>
              <w:t>Внутренний блок мульти-сплит системы</w:t>
            </w:r>
          </w:p>
        </w:tc>
        <w:tc>
          <w:tcPr>
            <w:tcW w:w="4536" w:type="dxa"/>
            <w:noWrap/>
          </w:tcPr>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Холодопроизводительность не менее 4,8 кВт не более 5,5 кВт.</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Потребляемая мощность (охлаждение) не более 1.7 кВт.</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Сезонная энергоэффективность не менее 7.2 SEER (A++)</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Уровень шума (охлаждение)</w:t>
            </w:r>
            <w:r w:rsidRPr="004A5EB7">
              <w:rPr>
                <w:rFonts w:ascii="Times New Roman" w:hAnsi="Times New Roman"/>
              </w:rPr>
              <w:tab/>
              <w:t>28-33-36-40-45 дБ(А)</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Уровень звуковой мощности не более 58 дБ(А)</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Теплопроизводительность не менее 5.5 кВт. не более 5,8 кВт.</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Потребляемая мощность (нагрев) не более 1.7 кВт</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Сезонная энергоэффективность 4.40 SCOP (A+)</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Уровень шума (нагрев)</w:t>
            </w:r>
            <w:r w:rsidRPr="004A5EB7">
              <w:rPr>
                <w:rFonts w:ascii="Times New Roman" w:hAnsi="Times New Roman"/>
              </w:rPr>
              <w:tab/>
              <w:t>28-33-38-43-49 дБ(А)</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Расход воздуха не менее 336 м3/ч.</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Расход воздуха не более 594 м3/ч.</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Масса не более 11 кг.</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Размеры ШхГхВ не более 800х200х300</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Напряжение питания</w:t>
            </w:r>
            <w:r w:rsidRPr="004A5EB7">
              <w:rPr>
                <w:rFonts w:ascii="Times New Roman" w:hAnsi="Times New Roman"/>
              </w:rPr>
              <w:tab/>
              <w:t>220-240 В, 1 ф, 50 Гц</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Диаметр труб (жидкость) 6.35 (1/4) мм.</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Диаметр труб (газ) 12.7 (1/2) мм.</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Диаметр дренажа 16 мм.</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Макс. длина магистрали не менее 30 м.</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Макс. перепад высот не более 15 м.</w:t>
            </w:r>
          </w:p>
          <w:p w:rsidR="00765E0D" w:rsidRPr="004A5EB7"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Диапазон рабочих наружных температур в режиме охлаждения -10 … +46°C.</w:t>
            </w:r>
          </w:p>
          <w:p w:rsidR="00765E0D" w:rsidRPr="00DC6C64" w:rsidRDefault="00765E0D" w:rsidP="001672A1">
            <w:pPr>
              <w:pStyle w:val="a7"/>
              <w:numPr>
                <w:ilvl w:val="0"/>
                <w:numId w:val="23"/>
              </w:numPr>
              <w:ind w:left="34" w:firstLine="0"/>
              <w:jc w:val="both"/>
              <w:rPr>
                <w:rFonts w:ascii="Times New Roman" w:hAnsi="Times New Roman"/>
              </w:rPr>
            </w:pPr>
            <w:r w:rsidRPr="004A5EB7">
              <w:rPr>
                <w:rFonts w:ascii="Times New Roman" w:hAnsi="Times New Roman"/>
              </w:rPr>
              <w:t>Диапазон рабочих наружных температур в режиме нагрева -15 … +24°C.</w:t>
            </w:r>
          </w:p>
        </w:tc>
        <w:tc>
          <w:tcPr>
            <w:tcW w:w="851" w:type="dxa"/>
            <w:noWrap/>
          </w:tcPr>
          <w:p w:rsidR="00765E0D" w:rsidRDefault="00765E0D" w:rsidP="00D62F2F">
            <w:pPr>
              <w:spacing w:after="0" w:line="240" w:lineRule="auto"/>
              <w:jc w:val="center"/>
              <w:rPr>
                <w:rFonts w:ascii="Times New Roman" w:hAnsi="Times New Roman"/>
              </w:rPr>
            </w:pPr>
            <w:r>
              <w:rPr>
                <w:rFonts w:ascii="Times New Roman" w:hAnsi="Times New Roman"/>
              </w:rPr>
              <w:t>шт</w:t>
            </w:r>
          </w:p>
        </w:tc>
        <w:tc>
          <w:tcPr>
            <w:tcW w:w="709" w:type="dxa"/>
          </w:tcPr>
          <w:p w:rsidR="00765E0D" w:rsidRDefault="00765E0D" w:rsidP="00D62F2F">
            <w:pPr>
              <w:spacing w:after="0" w:line="240" w:lineRule="auto"/>
              <w:jc w:val="center"/>
              <w:rPr>
                <w:rFonts w:ascii="Times New Roman" w:hAnsi="Times New Roman"/>
              </w:rPr>
            </w:pPr>
            <w:r>
              <w:rPr>
                <w:rFonts w:ascii="Times New Roman" w:hAnsi="Times New Roman"/>
              </w:rPr>
              <w:t>1</w:t>
            </w:r>
          </w:p>
        </w:tc>
        <w:tc>
          <w:tcPr>
            <w:tcW w:w="1842" w:type="dxa"/>
            <w:noWrap/>
          </w:tcPr>
          <w:p w:rsidR="00765E0D" w:rsidRDefault="00FB224A" w:rsidP="00D62F2F">
            <w:pPr>
              <w:spacing w:after="0" w:line="240" w:lineRule="auto"/>
              <w:jc w:val="center"/>
              <w:rPr>
                <w:rFonts w:ascii="Times New Roman" w:hAnsi="Times New Roman"/>
              </w:rPr>
            </w:pPr>
            <w:r>
              <w:rPr>
                <w:rFonts w:ascii="Times New Roman" w:hAnsi="Times New Roman" w:cs="Times New Roman"/>
                <w:sz w:val="24"/>
                <w:szCs w:val="24"/>
              </w:rPr>
              <w:t>28.25.12.190</w:t>
            </w:r>
          </w:p>
        </w:tc>
        <w:tc>
          <w:tcPr>
            <w:tcW w:w="1559"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993"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275"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134"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r>
      <w:tr w:rsidR="00765E0D" w:rsidRPr="004E634C" w:rsidTr="005B7CB1">
        <w:tc>
          <w:tcPr>
            <w:tcW w:w="709" w:type="dxa"/>
            <w:noWrap/>
          </w:tcPr>
          <w:p w:rsidR="00765E0D" w:rsidRPr="00554478" w:rsidRDefault="00765E0D" w:rsidP="00D62F2F">
            <w:pPr>
              <w:spacing w:after="0" w:line="240" w:lineRule="auto"/>
              <w:rPr>
                <w:rFonts w:ascii="Times New Roman" w:hAnsi="Times New Roman"/>
                <w:bCs/>
                <w:color w:val="000000"/>
                <w:lang w:eastAsia="ru-RU"/>
              </w:rPr>
            </w:pPr>
            <w:r>
              <w:rPr>
                <w:rFonts w:ascii="Times New Roman" w:hAnsi="Times New Roman"/>
                <w:bCs/>
                <w:color w:val="000000"/>
                <w:lang w:eastAsia="ru-RU"/>
              </w:rPr>
              <w:t>4.</w:t>
            </w:r>
          </w:p>
        </w:tc>
        <w:tc>
          <w:tcPr>
            <w:tcW w:w="2126" w:type="dxa"/>
          </w:tcPr>
          <w:p w:rsidR="00765E0D" w:rsidRPr="008C5369" w:rsidRDefault="00765E0D" w:rsidP="00D62F2F">
            <w:pPr>
              <w:spacing w:after="160" w:line="259" w:lineRule="auto"/>
              <w:rPr>
                <w:rFonts w:ascii="Times New Roman" w:hAnsi="Times New Roman"/>
              </w:rPr>
            </w:pPr>
            <w:r w:rsidRPr="008C5369">
              <w:rPr>
                <w:rFonts w:ascii="Times New Roman" w:hAnsi="Times New Roman"/>
              </w:rPr>
              <w:t xml:space="preserve">Блок-распределитель </w:t>
            </w:r>
          </w:p>
          <w:p w:rsidR="00765E0D" w:rsidRPr="00504852" w:rsidRDefault="00765E0D" w:rsidP="00D62F2F">
            <w:pPr>
              <w:spacing w:after="0" w:line="240" w:lineRule="auto"/>
            </w:pPr>
          </w:p>
        </w:tc>
        <w:tc>
          <w:tcPr>
            <w:tcW w:w="4536" w:type="dxa"/>
            <w:noWrap/>
          </w:tcPr>
          <w:p w:rsidR="00765E0D" w:rsidRPr="006C4ABD" w:rsidRDefault="00765E0D" w:rsidP="001672A1">
            <w:pPr>
              <w:pStyle w:val="a7"/>
              <w:numPr>
                <w:ilvl w:val="0"/>
                <w:numId w:val="22"/>
              </w:numPr>
              <w:spacing w:after="160" w:line="259" w:lineRule="auto"/>
              <w:ind w:left="34" w:firstLine="0"/>
              <w:jc w:val="both"/>
              <w:rPr>
                <w:rFonts w:ascii="Times New Roman" w:hAnsi="Times New Roman"/>
              </w:rPr>
            </w:pPr>
            <w:r w:rsidRPr="006C4ABD">
              <w:rPr>
                <w:rFonts w:ascii="Times New Roman" w:hAnsi="Times New Roman"/>
              </w:rPr>
              <w:t xml:space="preserve">Количество подключаемых внутренних блоков не менее 2 шт. не более 3 шт. </w:t>
            </w:r>
          </w:p>
          <w:p w:rsidR="00765E0D" w:rsidRPr="006C4ABD" w:rsidRDefault="00765E0D" w:rsidP="001672A1">
            <w:pPr>
              <w:pStyle w:val="a7"/>
              <w:numPr>
                <w:ilvl w:val="0"/>
                <w:numId w:val="22"/>
              </w:numPr>
              <w:spacing w:after="160" w:line="259" w:lineRule="auto"/>
              <w:ind w:left="34" w:firstLine="0"/>
              <w:jc w:val="both"/>
              <w:rPr>
                <w:rFonts w:ascii="Times New Roman" w:hAnsi="Times New Roman"/>
              </w:rPr>
            </w:pPr>
            <w:r w:rsidRPr="006C4ABD">
              <w:rPr>
                <w:rFonts w:ascii="Times New Roman" w:hAnsi="Times New Roman"/>
              </w:rPr>
              <w:t>Соединения вальцовочное.</w:t>
            </w:r>
          </w:p>
          <w:p w:rsidR="00765E0D" w:rsidRPr="006C4ABD" w:rsidRDefault="00765E0D" w:rsidP="001672A1">
            <w:pPr>
              <w:pStyle w:val="a7"/>
              <w:numPr>
                <w:ilvl w:val="0"/>
                <w:numId w:val="22"/>
              </w:numPr>
              <w:spacing w:after="160" w:line="259" w:lineRule="auto"/>
              <w:ind w:left="34" w:firstLine="0"/>
              <w:jc w:val="both"/>
              <w:rPr>
                <w:rFonts w:ascii="Times New Roman" w:hAnsi="Times New Roman"/>
              </w:rPr>
            </w:pPr>
            <w:r w:rsidRPr="006C4ABD">
              <w:rPr>
                <w:rFonts w:ascii="Times New Roman" w:hAnsi="Times New Roman"/>
              </w:rPr>
              <w:t>Диаметры присоединений:</w:t>
            </w:r>
          </w:p>
          <w:p w:rsidR="00765E0D" w:rsidRPr="006C4ABD" w:rsidRDefault="00765E0D" w:rsidP="001672A1">
            <w:pPr>
              <w:pStyle w:val="a7"/>
              <w:ind w:left="34"/>
              <w:jc w:val="both"/>
              <w:rPr>
                <w:rFonts w:ascii="Times New Roman" w:hAnsi="Times New Roman"/>
              </w:rPr>
            </w:pPr>
            <w:r w:rsidRPr="006C4ABD">
              <w:rPr>
                <w:rFonts w:ascii="Times New Roman" w:hAnsi="Times New Roman"/>
              </w:rPr>
              <w:t>- 6,35/9,52 мм. -4 шт.</w:t>
            </w:r>
          </w:p>
          <w:p w:rsidR="00765E0D" w:rsidRPr="006C4ABD" w:rsidRDefault="00765E0D" w:rsidP="001672A1">
            <w:pPr>
              <w:pStyle w:val="a7"/>
              <w:ind w:left="34"/>
              <w:jc w:val="both"/>
              <w:rPr>
                <w:rFonts w:ascii="Times New Roman" w:hAnsi="Times New Roman"/>
              </w:rPr>
            </w:pPr>
            <w:r w:rsidRPr="006C4ABD">
              <w:rPr>
                <w:rFonts w:ascii="Times New Roman" w:hAnsi="Times New Roman"/>
              </w:rPr>
              <w:t>- 9,52/15,88 мм. -1 шт.</w:t>
            </w:r>
          </w:p>
          <w:p w:rsidR="00765E0D" w:rsidRDefault="00765E0D" w:rsidP="001672A1">
            <w:pPr>
              <w:pStyle w:val="a7"/>
              <w:numPr>
                <w:ilvl w:val="0"/>
                <w:numId w:val="22"/>
              </w:numPr>
              <w:spacing w:after="160" w:line="259" w:lineRule="auto"/>
              <w:ind w:left="34" w:firstLine="0"/>
              <w:jc w:val="both"/>
              <w:rPr>
                <w:rFonts w:ascii="Times New Roman" w:hAnsi="Times New Roman"/>
              </w:rPr>
            </w:pPr>
            <w:r w:rsidRPr="006C4ABD">
              <w:rPr>
                <w:rFonts w:ascii="Times New Roman" w:hAnsi="Times New Roman"/>
              </w:rPr>
              <w:t>Н</w:t>
            </w:r>
            <w:r>
              <w:rPr>
                <w:rFonts w:ascii="Times New Roman" w:hAnsi="Times New Roman"/>
              </w:rPr>
              <w:t>апряжение питания 220 В, 50 Гц.</w:t>
            </w:r>
          </w:p>
          <w:p w:rsidR="00765E0D" w:rsidRPr="00DC6C64" w:rsidRDefault="00765E0D" w:rsidP="001672A1">
            <w:pPr>
              <w:pStyle w:val="a7"/>
              <w:numPr>
                <w:ilvl w:val="0"/>
                <w:numId w:val="22"/>
              </w:numPr>
              <w:spacing w:after="160" w:line="259" w:lineRule="auto"/>
              <w:ind w:left="34" w:firstLine="0"/>
              <w:jc w:val="both"/>
              <w:rPr>
                <w:rFonts w:ascii="Times New Roman" w:hAnsi="Times New Roman"/>
              </w:rPr>
            </w:pPr>
            <w:r w:rsidRPr="00DC6C64">
              <w:rPr>
                <w:rFonts w:ascii="Times New Roman" w:hAnsi="Times New Roman"/>
              </w:rPr>
              <w:t>Без образования конденсата в блоке.</w:t>
            </w:r>
          </w:p>
        </w:tc>
        <w:tc>
          <w:tcPr>
            <w:tcW w:w="851" w:type="dxa"/>
            <w:noWrap/>
          </w:tcPr>
          <w:p w:rsidR="00765E0D" w:rsidRDefault="00765E0D" w:rsidP="00D62F2F">
            <w:pPr>
              <w:spacing w:after="0" w:line="240" w:lineRule="auto"/>
              <w:jc w:val="center"/>
              <w:rPr>
                <w:rFonts w:ascii="Times New Roman" w:hAnsi="Times New Roman"/>
              </w:rPr>
            </w:pPr>
            <w:r>
              <w:rPr>
                <w:rFonts w:ascii="Times New Roman" w:hAnsi="Times New Roman"/>
              </w:rPr>
              <w:t>шт</w:t>
            </w:r>
          </w:p>
        </w:tc>
        <w:tc>
          <w:tcPr>
            <w:tcW w:w="709" w:type="dxa"/>
          </w:tcPr>
          <w:p w:rsidR="00765E0D" w:rsidRDefault="00765E0D" w:rsidP="00D62F2F">
            <w:pPr>
              <w:spacing w:after="0" w:line="240" w:lineRule="auto"/>
              <w:jc w:val="center"/>
              <w:rPr>
                <w:rFonts w:ascii="Times New Roman" w:hAnsi="Times New Roman"/>
              </w:rPr>
            </w:pPr>
            <w:r>
              <w:rPr>
                <w:rFonts w:ascii="Times New Roman" w:hAnsi="Times New Roman"/>
              </w:rPr>
              <w:t>1</w:t>
            </w:r>
          </w:p>
        </w:tc>
        <w:tc>
          <w:tcPr>
            <w:tcW w:w="1842" w:type="dxa"/>
            <w:noWrap/>
          </w:tcPr>
          <w:p w:rsidR="00765E0D" w:rsidRDefault="00FB224A" w:rsidP="00D62F2F">
            <w:pPr>
              <w:spacing w:after="0" w:line="240" w:lineRule="auto"/>
              <w:jc w:val="center"/>
              <w:rPr>
                <w:rFonts w:ascii="Times New Roman" w:hAnsi="Times New Roman"/>
              </w:rPr>
            </w:pPr>
            <w:r>
              <w:rPr>
                <w:rFonts w:ascii="Times New Roman" w:hAnsi="Times New Roman" w:cs="Times New Roman"/>
                <w:sz w:val="24"/>
                <w:szCs w:val="24"/>
              </w:rPr>
              <w:t>28.25.12.190</w:t>
            </w:r>
          </w:p>
        </w:tc>
        <w:tc>
          <w:tcPr>
            <w:tcW w:w="1559"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993"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275"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c>
          <w:tcPr>
            <w:tcW w:w="1134" w:type="dxa"/>
            <w:shd w:val="clear" w:color="auto" w:fill="FFFFCC"/>
          </w:tcPr>
          <w:p w:rsidR="00765E0D" w:rsidRPr="004E634C" w:rsidRDefault="00765E0D" w:rsidP="00D62F2F">
            <w:pPr>
              <w:spacing w:after="0" w:line="240" w:lineRule="auto"/>
              <w:jc w:val="center"/>
              <w:rPr>
                <w:rFonts w:ascii="Times New Roman" w:hAnsi="Times New Roman"/>
                <w:lang w:eastAsia="ru-RU"/>
              </w:rPr>
            </w:pPr>
          </w:p>
        </w:tc>
      </w:tr>
    </w:tbl>
    <w:p w:rsidR="00765E0D" w:rsidRPr="001672A1" w:rsidRDefault="00765E0D" w:rsidP="00765E0D">
      <w:pPr>
        <w:rPr>
          <w:rFonts w:ascii="Times New Roman" w:hAnsi="Times New Roman"/>
          <w:b/>
        </w:rPr>
      </w:pPr>
    </w:p>
    <w:p w:rsidR="00170252" w:rsidRPr="001672A1" w:rsidRDefault="00170252" w:rsidP="000820E3">
      <w:pPr>
        <w:rPr>
          <w:rFonts w:ascii="Times New Roman" w:hAnsi="Times New Roman" w:cs="Times New Roman"/>
          <w:b/>
        </w:rPr>
      </w:pPr>
    </w:p>
    <w:sectPr w:rsidR="00170252" w:rsidRPr="001672A1" w:rsidSect="00765E0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21" w:rsidRDefault="00B54821">
      <w:pPr>
        <w:spacing w:after="0" w:line="240" w:lineRule="auto"/>
      </w:pPr>
      <w:r>
        <w:separator/>
      </w:r>
    </w:p>
  </w:endnote>
  <w:endnote w:type="continuationSeparator" w:id="0">
    <w:p w:rsidR="00B54821" w:rsidRDefault="00B5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140B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140B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140B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140B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140B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FB224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21" w:rsidRDefault="00B54821">
      <w:pPr>
        <w:spacing w:after="0" w:line="240" w:lineRule="auto"/>
      </w:pPr>
      <w:r>
        <w:separator/>
      </w:r>
    </w:p>
  </w:footnote>
  <w:footnote w:type="continuationSeparator" w:id="0">
    <w:p w:rsidR="00B54821" w:rsidRDefault="00B5482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702BA9"/>
    <w:multiLevelType w:val="hybridMultilevel"/>
    <w:tmpl w:val="D0B2C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DE84AD6"/>
    <w:multiLevelType w:val="hybridMultilevel"/>
    <w:tmpl w:val="4D401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F6D4004"/>
    <w:multiLevelType w:val="hybridMultilevel"/>
    <w:tmpl w:val="E272B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0C3A13"/>
    <w:multiLevelType w:val="hybridMultilevel"/>
    <w:tmpl w:val="5E648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3"/>
  </w:num>
  <w:num w:numId="5">
    <w:abstractNumId w:val="16"/>
  </w:num>
  <w:num w:numId="6">
    <w:abstractNumId w:val="13"/>
  </w:num>
  <w:num w:numId="7">
    <w:abstractNumId w:val="2"/>
  </w:num>
  <w:num w:numId="8">
    <w:abstractNumId w:val="19"/>
  </w:num>
  <w:num w:numId="9">
    <w:abstractNumId w:val="1"/>
  </w:num>
  <w:num w:numId="10">
    <w:abstractNumId w:val="18"/>
  </w:num>
  <w:num w:numId="11">
    <w:abstractNumId w:val="22"/>
  </w:num>
  <w:num w:numId="12">
    <w:abstractNumId w:val="12"/>
  </w:num>
  <w:num w:numId="13">
    <w:abstractNumId w:val="4"/>
  </w:num>
  <w:num w:numId="14">
    <w:abstractNumId w:val="10"/>
  </w:num>
  <w:num w:numId="15">
    <w:abstractNumId w:val="20"/>
  </w:num>
  <w:num w:numId="16">
    <w:abstractNumId w:val="15"/>
  </w:num>
  <w:num w:numId="17">
    <w:abstractNumId w:val="9"/>
  </w:num>
  <w:num w:numId="18">
    <w:abstractNumId w:val="7"/>
  </w:num>
  <w:num w:numId="19">
    <w:abstractNumId w:val="17"/>
  </w:num>
  <w:num w:numId="20">
    <w:abstractNumId w:val="11"/>
  </w:num>
  <w:num w:numId="21">
    <w:abstractNumId w:val="6"/>
  </w:num>
  <w:num w:numId="22">
    <w:abstractNumId w:val="21"/>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16937"/>
    <w:rsid w:val="00026C1F"/>
    <w:rsid w:val="00031AFA"/>
    <w:rsid w:val="000437D6"/>
    <w:rsid w:val="0004504D"/>
    <w:rsid w:val="00051F99"/>
    <w:rsid w:val="00057CB3"/>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672A1"/>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5773F"/>
    <w:rsid w:val="002602CF"/>
    <w:rsid w:val="00262242"/>
    <w:rsid w:val="0027397C"/>
    <w:rsid w:val="0027696D"/>
    <w:rsid w:val="00277970"/>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66A"/>
    <w:rsid w:val="00487AFF"/>
    <w:rsid w:val="004A030B"/>
    <w:rsid w:val="004A7B5B"/>
    <w:rsid w:val="004B7816"/>
    <w:rsid w:val="004C1F26"/>
    <w:rsid w:val="004C5F4A"/>
    <w:rsid w:val="004D00B3"/>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B7CB1"/>
    <w:rsid w:val="005E0C40"/>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5E0D"/>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275BB"/>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20D0A"/>
    <w:rsid w:val="00A34265"/>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B66AE"/>
    <w:rsid w:val="00AE1B0F"/>
    <w:rsid w:val="00AE3138"/>
    <w:rsid w:val="00AF03B1"/>
    <w:rsid w:val="00AF7E0D"/>
    <w:rsid w:val="00B0383F"/>
    <w:rsid w:val="00B12027"/>
    <w:rsid w:val="00B140BD"/>
    <w:rsid w:val="00B23D79"/>
    <w:rsid w:val="00B24019"/>
    <w:rsid w:val="00B32574"/>
    <w:rsid w:val="00B33706"/>
    <w:rsid w:val="00B35BFC"/>
    <w:rsid w:val="00B409A5"/>
    <w:rsid w:val="00B54821"/>
    <w:rsid w:val="00B61169"/>
    <w:rsid w:val="00B64EFD"/>
    <w:rsid w:val="00B664DC"/>
    <w:rsid w:val="00B666D7"/>
    <w:rsid w:val="00B66D35"/>
    <w:rsid w:val="00B67224"/>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1845"/>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0779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64968"/>
    <w:rsid w:val="00F709FA"/>
    <w:rsid w:val="00F72D5A"/>
    <w:rsid w:val="00F73B84"/>
    <w:rsid w:val="00F84F75"/>
    <w:rsid w:val="00F904BD"/>
    <w:rsid w:val="00F92171"/>
    <w:rsid w:val="00FB1AB7"/>
    <w:rsid w:val="00FB224A"/>
    <w:rsid w:val="00FB3393"/>
    <w:rsid w:val="00FC6343"/>
    <w:rsid w:val="00FC6CB1"/>
    <w:rsid w:val="00FE5F2E"/>
    <w:rsid w:val="00FF038C"/>
    <w:rsid w:val="00FF2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886E-4359-4DB2-BA9A-3C8E0BFB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2020-04-02T11:19:00Z</dcterms:created>
  <dcterms:modified xsi:type="dcterms:W3CDTF">2020-04-02T11:19:00Z</dcterms:modified>
</cp:coreProperties>
</file>