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BEEB179" wp14:editId="6F1B4B1E">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09.04.2021 № 05-07/364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264F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24.08.2021.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Действующее 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РФ от 15.04.2014 N 341 (ред. от 27.07.2019)</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B375FE" w:rsidRPr="000437D6" w:rsidRDefault="00B375FE" w:rsidP="00B375FE">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W w:w="5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1986"/>
        <w:gridCol w:w="4486"/>
        <w:gridCol w:w="902"/>
        <w:gridCol w:w="1416"/>
        <w:gridCol w:w="1701"/>
        <w:gridCol w:w="1563"/>
        <w:gridCol w:w="994"/>
        <w:gridCol w:w="1452"/>
        <w:gridCol w:w="1342"/>
      </w:tblGrid>
      <w:tr w:rsidR="00B375FE" w:rsidRPr="000E0FFD" w:rsidTr="006462EC">
        <w:trPr>
          <w:trHeight w:val="20"/>
        </w:trPr>
        <w:tc>
          <w:tcPr>
            <w:tcW w:w="282" w:type="dxa"/>
            <w:vAlign w:val="center"/>
            <w:hideMark/>
          </w:tcPr>
          <w:p w:rsidR="00B375FE" w:rsidRPr="000E0FFD" w:rsidRDefault="00B375FE" w:rsidP="006462EC">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86" w:type="dxa"/>
            <w:vAlign w:val="center"/>
            <w:hideMark/>
          </w:tcPr>
          <w:p w:rsidR="00B375FE" w:rsidRPr="008F2872" w:rsidRDefault="00B375FE" w:rsidP="006462EC">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486" w:type="dxa"/>
            <w:vAlign w:val="center"/>
            <w:hideMark/>
          </w:tcPr>
          <w:p w:rsidR="00B375FE" w:rsidRPr="000E0FFD" w:rsidRDefault="00B375FE" w:rsidP="006462EC">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902" w:type="dxa"/>
            <w:vAlign w:val="center"/>
          </w:tcPr>
          <w:p w:rsidR="00B375FE" w:rsidRPr="000E0FFD" w:rsidRDefault="00B375FE" w:rsidP="006462EC">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1416" w:type="dxa"/>
            <w:vAlign w:val="center"/>
          </w:tcPr>
          <w:p w:rsidR="00B375FE" w:rsidRPr="000E0FFD" w:rsidRDefault="00B375FE" w:rsidP="006462EC">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701" w:type="dxa"/>
            <w:vAlign w:val="center"/>
          </w:tcPr>
          <w:p w:rsidR="00B375FE" w:rsidRPr="000E0FFD" w:rsidRDefault="00B375FE" w:rsidP="006462EC">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563" w:type="dxa"/>
            <w:shd w:val="clear" w:color="auto" w:fill="FFFFCC"/>
            <w:vAlign w:val="center"/>
          </w:tcPr>
          <w:p w:rsidR="00B375FE" w:rsidRPr="000E0FFD" w:rsidRDefault="00B375FE" w:rsidP="006462EC">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994" w:type="dxa"/>
            <w:shd w:val="clear" w:color="auto" w:fill="FFFFCC"/>
            <w:vAlign w:val="center"/>
          </w:tcPr>
          <w:p w:rsidR="00B375FE" w:rsidRDefault="00B375FE" w:rsidP="006462EC">
            <w:pPr>
              <w:spacing w:after="0" w:line="240" w:lineRule="auto"/>
              <w:jc w:val="center"/>
              <w:rPr>
                <w:rFonts w:ascii="Times New Roman" w:hAnsi="Times New Roman"/>
                <w:b/>
                <w:lang w:eastAsia="ru-RU"/>
              </w:rPr>
            </w:pPr>
            <w:r w:rsidRPr="00C2575C">
              <w:rPr>
                <w:rFonts w:ascii="Times New Roman" w:hAnsi="Times New Roman"/>
                <w:b/>
                <w:lang w:eastAsia="ru-RU"/>
              </w:rPr>
              <w:t xml:space="preserve">НДС </w:t>
            </w:r>
          </w:p>
          <w:p w:rsidR="00B375FE" w:rsidRPr="00C2575C" w:rsidRDefault="00B375FE" w:rsidP="006462EC">
            <w:pPr>
              <w:spacing w:after="0" w:line="240" w:lineRule="auto"/>
              <w:jc w:val="center"/>
              <w:rPr>
                <w:rFonts w:ascii="Times New Roman" w:hAnsi="Times New Roman"/>
                <w:b/>
                <w:lang w:eastAsia="ru-RU"/>
              </w:rPr>
            </w:pPr>
            <w:r w:rsidRPr="00C2575C">
              <w:rPr>
                <w:rFonts w:ascii="Times New Roman" w:hAnsi="Times New Roman"/>
                <w:b/>
                <w:lang w:eastAsia="ru-RU"/>
              </w:rPr>
              <w:t>%</w:t>
            </w:r>
          </w:p>
        </w:tc>
        <w:tc>
          <w:tcPr>
            <w:tcW w:w="1452" w:type="dxa"/>
            <w:shd w:val="clear" w:color="auto" w:fill="FFFFCC"/>
            <w:vAlign w:val="center"/>
          </w:tcPr>
          <w:p w:rsidR="00B375FE" w:rsidRPr="00C2575C" w:rsidRDefault="00B375FE" w:rsidP="006462EC">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342" w:type="dxa"/>
            <w:shd w:val="clear" w:color="auto" w:fill="FFFFCC"/>
            <w:vAlign w:val="center"/>
          </w:tcPr>
          <w:p w:rsidR="00B375FE" w:rsidRPr="00C2575C" w:rsidRDefault="00B375FE" w:rsidP="006462EC">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B375FE" w:rsidRPr="000E0FFD" w:rsidTr="006462EC">
        <w:trPr>
          <w:trHeight w:val="20"/>
        </w:trPr>
        <w:tc>
          <w:tcPr>
            <w:tcW w:w="282" w:type="dxa"/>
          </w:tcPr>
          <w:p w:rsidR="00B375FE" w:rsidRPr="004829E6" w:rsidRDefault="00B375FE" w:rsidP="006462EC">
            <w:pPr>
              <w:spacing w:after="0" w:line="240" w:lineRule="auto"/>
              <w:jc w:val="center"/>
              <w:rPr>
                <w:rFonts w:ascii="Times New Roman" w:hAnsi="Times New Roman" w:cs="Times New Roman"/>
                <w:lang w:eastAsia="ru-RU"/>
              </w:rPr>
            </w:pPr>
            <w:r w:rsidRPr="004829E6">
              <w:rPr>
                <w:rFonts w:ascii="Times New Roman" w:hAnsi="Times New Roman" w:cs="Times New Roman"/>
                <w:lang w:eastAsia="ru-RU"/>
              </w:rPr>
              <w:t>1</w:t>
            </w:r>
          </w:p>
        </w:tc>
        <w:tc>
          <w:tcPr>
            <w:tcW w:w="1986" w:type="dxa"/>
          </w:tcPr>
          <w:p w:rsidR="00B375FE" w:rsidRPr="0040044E" w:rsidRDefault="00B375FE" w:rsidP="006462EC">
            <w:pPr>
              <w:snapToGrid w:val="0"/>
              <w:spacing w:after="0" w:line="240" w:lineRule="auto"/>
              <w:rPr>
                <w:rFonts w:ascii="Times New Roman" w:hAnsi="Times New Roman" w:cs="Times New Roman"/>
                <w:sz w:val="20"/>
                <w:szCs w:val="20"/>
              </w:rPr>
            </w:pPr>
            <w:r w:rsidRPr="00B375FE">
              <w:rPr>
                <w:rFonts w:ascii="Times New Roman" w:hAnsi="Times New Roman" w:cs="Times New Roman"/>
                <w:sz w:val="20"/>
                <w:szCs w:val="20"/>
              </w:rPr>
              <w:t>Проводник для доступа к периферическим сосудам, ручной</w:t>
            </w:r>
          </w:p>
        </w:tc>
        <w:tc>
          <w:tcPr>
            <w:tcW w:w="4486" w:type="dxa"/>
          </w:tcPr>
          <w:p w:rsidR="00B375FE" w:rsidRPr="0040044E" w:rsidRDefault="00B375FE" w:rsidP="00B375FE">
            <w:pPr>
              <w:rPr>
                <w:rFonts w:ascii="Times New Roman" w:hAnsi="Times New Roman" w:cs="Times New Roman"/>
                <w:sz w:val="20"/>
                <w:szCs w:val="20"/>
              </w:rPr>
            </w:pPr>
            <w:r w:rsidRPr="00B375FE">
              <w:rPr>
                <w:rFonts w:ascii="Times New Roman" w:hAnsi="Times New Roman" w:cs="Times New Roman"/>
                <w:sz w:val="20"/>
                <w:szCs w:val="20"/>
              </w:rPr>
              <w:t>Материал сердечника из эластичного нитинолового сплава, плавно сужающийся к дистальной части проводника, Полимерная оболочка с гидрофильным покрытием рабочей дистальной части проводника, обеспечивает высокие проникающие свойства проводника и доставляемость к целевой зоне. Уровень проходимости высокий, обеспечивает успех операции при работе в извитой анатомии и труднопроходимых стенозах. Передача вращения 1:1, необходима для точной передачи вращающего момента от проксимальной до дистальной частей проводника, что необходимо для прохождения сосудов со сложной анатомией и атеросклеротическим поражением. Спектр диаметров проводника 0,018", 0,035", 0,038", варианты диаметров проводника обеспечивают совместимость с сопутствующими инструментами и определяют также область применения инструмента. Длина проводника 80 см, 150 см, 180 см, 260 см., обеспечивает совместимость с сопутствующими инструментами и возможность доступа к дистальным отделам  и проксимальным отделам  сосудистого русла. Форма кончика прямая и изогнутая, два варианта типа кончика обеспечивают возможность применения проводника для различных клинических ситуаций: для атравматичного проведения через области с достаточным внутренним просветом, либо необходимости кроссинга стенозированных / окклюзированных сегментов. Различные радиусы J-загиба, позволяет выбрать оптимальный радиус загиба для доступа в различные отделы сосудистого русла. Длина гибкой дистальной части 3,0 см, 5,0 см, 8,0 см. Данная длина дистального сегмента придает проводнику необходимую мягкость, что важно при работе в сосудах дистального русла.</w:t>
            </w:r>
          </w:p>
        </w:tc>
        <w:tc>
          <w:tcPr>
            <w:tcW w:w="902" w:type="dxa"/>
          </w:tcPr>
          <w:p w:rsidR="00B375FE" w:rsidRPr="0040044E" w:rsidRDefault="00B375FE" w:rsidP="006462EC">
            <w:pPr>
              <w:jc w:val="center"/>
              <w:rPr>
                <w:rFonts w:ascii="Times New Roman" w:hAnsi="Times New Roman" w:cs="Times New Roman"/>
                <w:sz w:val="20"/>
                <w:szCs w:val="20"/>
              </w:rPr>
            </w:pPr>
            <w:r>
              <w:rPr>
                <w:rFonts w:ascii="Times New Roman" w:hAnsi="Times New Roman" w:cs="Times New Roman"/>
                <w:sz w:val="20"/>
                <w:szCs w:val="20"/>
              </w:rPr>
              <w:t>9</w:t>
            </w:r>
          </w:p>
        </w:tc>
        <w:tc>
          <w:tcPr>
            <w:tcW w:w="1416" w:type="dxa"/>
          </w:tcPr>
          <w:p w:rsidR="00B375FE" w:rsidRPr="0040044E" w:rsidRDefault="00B375FE" w:rsidP="006462EC">
            <w:pPr>
              <w:jc w:val="center"/>
              <w:rPr>
                <w:rFonts w:ascii="Times New Roman" w:hAnsi="Times New Roman" w:cs="Times New Roman"/>
                <w:sz w:val="20"/>
                <w:szCs w:val="20"/>
              </w:rPr>
            </w:pPr>
            <w:r w:rsidRPr="0040044E">
              <w:rPr>
                <w:rFonts w:ascii="Times New Roman" w:hAnsi="Times New Roman" w:cs="Times New Roman"/>
                <w:sz w:val="20"/>
                <w:szCs w:val="20"/>
              </w:rPr>
              <w:t>шт.</w:t>
            </w:r>
          </w:p>
        </w:tc>
        <w:tc>
          <w:tcPr>
            <w:tcW w:w="1701" w:type="dxa"/>
          </w:tcPr>
          <w:p w:rsidR="00B375FE" w:rsidRPr="0040044E" w:rsidRDefault="00B375FE" w:rsidP="006462EC">
            <w:pPr>
              <w:snapToGrid w:val="0"/>
              <w:spacing w:after="0" w:line="240" w:lineRule="auto"/>
              <w:rPr>
                <w:rFonts w:ascii="Times New Roman" w:hAnsi="Times New Roman" w:cs="Times New Roman"/>
                <w:sz w:val="20"/>
                <w:szCs w:val="20"/>
              </w:rPr>
            </w:pPr>
            <w:r w:rsidRPr="00B375FE">
              <w:rPr>
                <w:rFonts w:ascii="Times New Roman" w:hAnsi="Times New Roman" w:cs="Times New Roman"/>
                <w:sz w:val="20"/>
                <w:szCs w:val="20"/>
              </w:rPr>
              <w:t>32.50.50.190-00001319</w:t>
            </w:r>
            <w:r w:rsidR="00763EF5">
              <w:rPr>
                <w:rFonts w:ascii="Times New Roman" w:hAnsi="Times New Roman" w:cs="Times New Roman"/>
                <w:sz w:val="20"/>
                <w:szCs w:val="20"/>
              </w:rPr>
              <w:t>*</w:t>
            </w:r>
          </w:p>
        </w:tc>
        <w:tc>
          <w:tcPr>
            <w:tcW w:w="1563"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r>
      <w:tr w:rsidR="00B375FE" w:rsidRPr="000E0FFD" w:rsidTr="006462EC">
        <w:trPr>
          <w:trHeight w:val="20"/>
        </w:trPr>
        <w:tc>
          <w:tcPr>
            <w:tcW w:w="282" w:type="dxa"/>
          </w:tcPr>
          <w:p w:rsidR="00B375FE" w:rsidRPr="004829E6" w:rsidRDefault="00B375FE" w:rsidP="006462EC">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986" w:type="dxa"/>
          </w:tcPr>
          <w:p w:rsidR="00B375FE" w:rsidRPr="0040044E" w:rsidRDefault="00B375FE" w:rsidP="006462EC">
            <w:pPr>
              <w:snapToGrid w:val="0"/>
              <w:spacing w:after="0" w:line="240" w:lineRule="auto"/>
              <w:rPr>
                <w:rFonts w:ascii="Times New Roman" w:hAnsi="Times New Roman" w:cs="Times New Roman"/>
                <w:sz w:val="20"/>
                <w:szCs w:val="20"/>
              </w:rPr>
            </w:pPr>
            <w:r w:rsidRPr="00B375FE">
              <w:rPr>
                <w:rFonts w:ascii="Times New Roman" w:hAnsi="Times New Roman" w:cs="Times New Roman"/>
                <w:sz w:val="20"/>
                <w:szCs w:val="20"/>
              </w:rPr>
              <w:t>Проводник для доступа к периферическим сосудам, ручной</w:t>
            </w:r>
          </w:p>
        </w:tc>
        <w:tc>
          <w:tcPr>
            <w:tcW w:w="4486" w:type="dxa"/>
          </w:tcPr>
          <w:p w:rsidR="00B375FE" w:rsidRPr="0040044E" w:rsidRDefault="00B375FE" w:rsidP="001F3DCF">
            <w:pPr>
              <w:rPr>
                <w:rFonts w:ascii="Times New Roman" w:hAnsi="Times New Roman" w:cs="Times New Roman"/>
                <w:sz w:val="20"/>
                <w:szCs w:val="20"/>
              </w:rPr>
            </w:pPr>
            <w:r w:rsidRPr="00B375FE">
              <w:rPr>
                <w:rFonts w:ascii="Times New Roman" w:hAnsi="Times New Roman" w:cs="Times New Roman"/>
                <w:sz w:val="20"/>
                <w:szCs w:val="20"/>
              </w:rPr>
              <w:t>Диаметр проводника, дюйм 0,035 и 0,038, варианты диаметров проводника обеспечивают совместимость с сопутствующими инструментами и определяют также область применения инструмента. Длина проводника, см в диапазоне не уже от 75 до 260, различные длины обеспечивают удобство и совместимость инструмента при применении в различных анатомических областях и совместно с различными инструментами. Верхний диапазон вариантов длин обеспечивает возможность обмена катетеров без перемещения и замены проводника. Варианты форм кончика Прямая и J-образная, два варианта типа кончика обеспечивают возможность применения проводника для различных клинических ситуаций: для атравматичного проведения через области с достаточным внутренним просветом, либо необходимости кроссинга стенозированных / окклюзированных сегментов. Длина кончика, см не менее 3-х вариантов длин кончика в диапазоне не уже от 1 до 7. Вариация длин мягкого атравматичного кончика позволяет применять проводник в широком диапазоне клинических ситуаций. Материал Нержавеющая сталь. Комбинация экстражесткого тела проводника и мягкого атравматичного кончика, наличие мягкого атравматичного кончика обеспечивает безопасность при проведении инструмента в условиях измененной анатомии: при извитости хода и атеросклеротических изменениях сосудистой стенки. Наличие экстражесткого тела проводника позволяет добиться оптимального уровня поддержки при проведении жестких инструментов (катетеров и др.), а также обеспечивает спрямление хода в случае выраженной анатомической извитости. Покрытие проводника Тефлоновое, обеспечивает снижение сил трения при установке проводника и заведении по нему инструментов.</w:t>
            </w:r>
          </w:p>
        </w:tc>
        <w:tc>
          <w:tcPr>
            <w:tcW w:w="902" w:type="dxa"/>
          </w:tcPr>
          <w:p w:rsidR="00B375FE" w:rsidRPr="0040044E" w:rsidRDefault="00B375FE" w:rsidP="006462EC">
            <w:pPr>
              <w:jc w:val="center"/>
              <w:rPr>
                <w:rFonts w:ascii="Times New Roman" w:hAnsi="Times New Roman" w:cs="Times New Roman"/>
                <w:sz w:val="20"/>
                <w:szCs w:val="20"/>
              </w:rPr>
            </w:pPr>
            <w:r>
              <w:rPr>
                <w:rFonts w:ascii="Times New Roman" w:hAnsi="Times New Roman" w:cs="Times New Roman"/>
                <w:sz w:val="20"/>
                <w:szCs w:val="20"/>
              </w:rPr>
              <w:t>3</w:t>
            </w:r>
          </w:p>
        </w:tc>
        <w:tc>
          <w:tcPr>
            <w:tcW w:w="1416" w:type="dxa"/>
          </w:tcPr>
          <w:p w:rsidR="00B375FE" w:rsidRPr="0040044E" w:rsidRDefault="00B375FE" w:rsidP="006462EC">
            <w:pPr>
              <w:jc w:val="center"/>
              <w:rPr>
                <w:rFonts w:ascii="Times New Roman" w:hAnsi="Times New Roman" w:cs="Times New Roman"/>
                <w:sz w:val="20"/>
                <w:szCs w:val="20"/>
              </w:rPr>
            </w:pPr>
            <w:r w:rsidRPr="0040044E">
              <w:rPr>
                <w:rFonts w:ascii="Times New Roman" w:hAnsi="Times New Roman" w:cs="Times New Roman"/>
                <w:sz w:val="20"/>
                <w:szCs w:val="20"/>
              </w:rPr>
              <w:t>шт.</w:t>
            </w:r>
          </w:p>
        </w:tc>
        <w:tc>
          <w:tcPr>
            <w:tcW w:w="1701" w:type="dxa"/>
          </w:tcPr>
          <w:p w:rsidR="00B375FE" w:rsidRPr="0040044E" w:rsidRDefault="00B375FE" w:rsidP="006462EC">
            <w:pPr>
              <w:snapToGrid w:val="0"/>
              <w:spacing w:after="0" w:line="240" w:lineRule="auto"/>
              <w:rPr>
                <w:rFonts w:ascii="Times New Roman" w:hAnsi="Times New Roman" w:cs="Times New Roman"/>
                <w:sz w:val="20"/>
                <w:szCs w:val="20"/>
              </w:rPr>
            </w:pPr>
            <w:r w:rsidRPr="00B375FE">
              <w:rPr>
                <w:rFonts w:ascii="Times New Roman" w:hAnsi="Times New Roman" w:cs="Times New Roman"/>
                <w:sz w:val="20"/>
                <w:szCs w:val="20"/>
              </w:rPr>
              <w:t>32.50.50.190-00001319</w:t>
            </w:r>
            <w:r w:rsidR="00763EF5">
              <w:rPr>
                <w:rFonts w:ascii="Times New Roman" w:hAnsi="Times New Roman" w:cs="Times New Roman"/>
                <w:sz w:val="20"/>
                <w:szCs w:val="20"/>
              </w:rPr>
              <w:t>*</w:t>
            </w:r>
          </w:p>
        </w:tc>
        <w:tc>
          <w:tcPr>
            <w:tcW w:w="1563"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B375FE" w:rsidRPr="00DB433D" w:rsidRDefault="00B375FE" w:rsidP="006462EC">
            <w:pPr>
              <w:spacing w:after="0" w:line="240" w:lineRule="auto"/>
              <w:jc w:val="center"/>
              <w:rPr>
                <w:rFonts w:ascii="Times New Roman" w:hAnsi="Times New Roman" w:cs="Times New Roman"/>
                <w:sz w:val="20"/>
                <w:szCs w:val="20"/>
                <w:lang w:eastAsia="ru-RU"/>
              </w:rPr>
            </w:pPr>
          </w:p>
        </w:tc>
      </w:tr>
    </w:tbl>
    <w:p w:rsidR="00B375FE" w:rsidRPr="007074C1" w:rsidRDefault="00B375FE" w:rsidP="00763EF5">
      <w:pPr>
        <w:pStyle w:val="a7"/>
        <w:widowControl w:val="0"/>
        <w:spacing w:after="0"/>
        <w:ind w:left="0" w:firstLine="709"/>
        <w:rPr>
          <w:rFonts w:ascii="Times New Roman" w:hAnsi="Times New Roman" w:cs="Times New Roman"/>
          <w:b/>
          <w:sz w:val="24"/>
          <w:szCs w:val="24"/>
        </w:rPr>
      </w:pPr>
      <w:r w:rsidRPr="006E570E">
        <w:rPr>
          <w:rFonts w:ascii="Times New Roman" w:hAnsi="Times New Roman" w:cs="Times New Roman"/>
          <w:b/>
          <w:sz w:val="24"/>
          <w:szCs w:val="24"/>
        </w:rPr>
        <w:t xml:space="preserve">* </w:t>
      </w:r>
      <w:r w:rsidR="00763EF5">
        <w:rPr>
          <w:rFonts w:ascii="Times New Roman" w:eastAsia="Times New Roman" w:hAnsi="Times New Roman" w:cs="Times New Roman"/>
          <w:b/>
          <w:sz w:val="28"/>
          <w:szCs w:val="2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B375FE">
      <w:pPr>
        <w:pStyle w:val="a7"/>
        <w:widowControl w:val="0"/>
        <w:spacing w:after="0"/>
        <w:ind w:left="644"/>
        <w:jc w:val="center"/>
        <w:rPr>
          <w:rFonts w:ascii="Times New Roman" w:hAnsi="Times New Roman" w:cs="Times New Roman"/>
          <w:b/>
          <w:sz w:val="28"/>
          <w:szCs w:val="28"/>
        </w:rPr>
      </w:pPr>
    </w:p>
    <w:sectPr w:rsidR="00170252" w:rsidSect="00B375FE">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D2" w:rsidRDefault="00593ED2">
      <w:pPr>
        <w:spacing w:after="0" w:line="240" w:lineRule="auto"/>
      </w:pPr>
      <w:r>
        <w:separator/>
      </w:r>
    </w:p>
  </w:endnote>
  <w:endnote w:type="continuationSeparator" w:id="0">
    <w:p w:rsidR="00593ED2" w:rsidRDefault="0059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264FA" w:rsidRDefault="004264F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264F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264F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264F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264F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D2" w:rsidRDefault="00593ED2">
      <w:pPr>
        <w:spacing w:after="0" w:line="240" w:lineRule="auto"/>
      </w:pPr>
      <w:r>
        <w:separator/>
      </w:r>
    </w:p>
  </w:footnote>
  <w:footnote w:type="continuationSeparator" w:id="0">
    <w:p w:rsidR="00593ED2" w:rsidRDefault="00593ED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264FA" w:rsidRDefault="004264F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264FA" w:rsidRDefault="004264F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264FA" w:rsidRDefault="004264F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1393E"/>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3DCF"/>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63E90"/>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264FA"/>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3ED2"/>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3EF5"/>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375FE"/>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C5B01"/>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06AA-0E5C-4279-9EE6-8EE01878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2021-04-09T05:38:00Z</dcterms:created>
  <dcterms:modified xsi:type="dcterms:W3CDTF">2021-04-09T05:38:00Z</dcterms:modified>
</cp:coreProperties>
</file>