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06.05.2025 № 21.1-03/915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13.05.2025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D177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E545E5" w:rsidRDefault="003D1995" w:rsidP="00E545E5">
            <w:pPr>
              <w:ind w:right="-1"/>
              <w:rPr>
                <w:rFonts w:ascii="Times New Roman" w:hAnsi="Times New Roman" w:cs="Times New Roman"/>
                <w:b/>
                <w:sz w:val="24"/>
                <w:szCs w:val="24"/>
                <w:highlight w:val="lightGray"/>
              </w:rPr>
            </w:pPr>
            <w:r w:rsidRPr="00E545E5">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E545E5">
              <w:rPr>
                <w:rFonts w:ascii="Times New Roman" w:hAnsi="Times New Roman" w:cs="Times New Roman"/>
                <w:b/>
                <w:sz w:val="24"/>
                <w:szCs w:val="24"/>
                <w:highlight w:val="lightGray"/>
              </w:rPr>
              <w:instrText xml:space="preserve"> FORMTEXT </w:instrText>
            </w:r>
            <w:r w:rsidRPr="00E545E5">
              <w:rPr>
                <w:rFonts w:ascii="Times New Roman" w:hAnsi="Times New Roman" w:cs="Times New Roman"/>
                <w:b/>
                <w:sz w:val="24"/>
                <w:szCs w:val="24"/>
                <w:highlight w:val="lightGray"/>
              </w:rPr>
            </w:r>
            <w:r w:rsidRPr="00E545E5">
              <w:rPr>
                <w:rFonts w:ascii="Times New Roman" w:hAnsi="Times New Roman" w:cs="Times New Roman"/>
                <w:b/>
                <w:sz w:val="24"/>
                <w:szCs w:val="24"/>
                <w:highlight w:val="lightGray"/>
              </w:rPr>
              <w:fldChar w:fldCharType="separate"/>
            </w:r>
            <w:r w:rsidRPr="00E545E5">
              <w:rPr>
                <w:rFonts w:ascii="Times New Roman" w:hAnsi="Times New Roman" w:cs="Times New Roman"/>
                <w:b/>
                <w:sz w:val="24"/>
                <w:szCs w:val="24"/>
                <w:highlight w:val="lightGray"/>
              </w:rPr>
              <w:t>Оказание услуг по проведению технической инвентаризации</w:t>
            </w:r>
            <w:r w:rsidRPr="00E545E5">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СПБ, п. Песочный, ул. Ленинградская</w:t>
            </w:r>
            <w:r w:rsidRPr="00E545E5">
              <w:rPr>
                <w:rFonts w:ascii="Times New Roman" w:hAnsi="Times New Roman" w:cs="Times New Roman"/>
                <w:noProof/>
                <w:sz w:val="24"/>
                <w:szCs w:val="24"/>
                <w:highlight w:val="lightGray"/>
              </w:rPr>
              <w:fldChar w:fldCharType="end"/>
            </w:r>
            <w:bookmarkEnd w:id="5"/>
            <w:r w:rsidR="00E545E5" w:rsidRPr="00E545E5">
              <w:rPr>
                <w:rFonts w:ascii="Times New Roman" w:hAnsi="Times New Roman" w:cs="Times New Roman"/>
                <w:noProof/>
                <w:sz w:val="24"/>
                <w:szCs w:val="24"/>
                <w:highlight w:val="lightGray"/>
              </w:rPr>
              <w:t>, литера А, В, Е, У</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С момента заключения Контракта</w:t>
            </w:r>
            <w:r w:rsidRPr="00E545E5">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В течение 60 календарных дней с момента заключения Контракта</w:t>
            </w:r>
            <w:r w:rsidRPr="00E545E5">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Один этап</w:t>
            </w:r>
            <w:r w:rsidRPr="00E545E5">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УПД в ЭДО</w:t>
            </w:r>
            <w:r w:rsidRPr="00E545E5">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E545E5" w:rsidRDefault="002F29AE"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Наличие квалификационного аттестата кадастрового инженера</w:t>
            </w:r>
            <w:r w:rsidRPr="00E545E5">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Не предусмотрено</w:t>
            </w:r>
            <w:r w:rsidRPr="00E545E5">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E545E5" w:rsidRDefault="00C14573" w:rsidP="00E545E5">
            <w:pPr>
              <w:ind w:right="-1"/>
              <w:rPr>
                <w:rFonts w:ascii="Times New Roman" w:hAnsi="Times New Roman" w:cs="Times New Roman"/>
                <w:noProof/>
                <w:sz w:val="24"/>
                <w:szCs w:val="24"/>
                <w:highlight w:val="lightGray"/>
              </w:rPr>
            </w:pPr>
            <w:r w:rsidRPr="00E545E5">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E545E5">
              <w:rPr>
                <w:rFonts w:ascii="Times New Roman" w:hAnsi="Times New Roman" w:cs="Times New Roman"/>
                <w:noProof/>
                <w:sz w:val="24"/>
                <w:szCs w:val="24"/>
                <w:highlight w:val="lightGray"/>
              </w:rPr>
              <w:instrText xml:space="preserve"> FORMTEXT </w:instrText>
            </w:r>
            <w:r w:rsidRPr="00E545E5">
              <w:rPr>
                <w:rFonts w:ascii="Times New Roman" w:hAnsi="Times New Roman" w:cs="Times New Roman"/>
                <w:noProof/>
                <w:sz w:val="24"/>
                <w:szCs w:val="24"/>
                <w:highlight w:val="lightGray"/>
              </w:rPr>
            </w:r>
            <w:r w:rsidRPr="00E545E5">
              <w:rPr>
                <w:rFonts w:ascii="Times New Roman" w:hAnsi="Times New Roman" w:cs="Times New Roman"/>
                <w:noProof/>
                <w:sz w:val="24"/>
                <w:szCs w:val="24"/>
                <w:highlight w:val="lightGray"/>
              </w:rPr>
              <w:fldChar w:fldCharType="separate"/>
            </w:r>
            <w:r w:rsidRPr="00E545E5">
              <w:rPr>
                <w:rFonts w:ascii="Times New Roman" w:hAnsi="Times New Roman" w:cs="Times New Roman"/>
                <w:noProof/>
                <w:sz w:val="24"/>
                <w:szCs w:val="24"/>
                <w:highlight w:val="lightGray"/>
              </w:rPr>
              <w:t>1 усл. ед.</w:t>
            </w:r>
            <w:r w:rsidRPr="00E545E5">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45E5">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820"/>
        <w:gridCol w:w="1561"/>
        <w:gridCol w:w="991"/>
        <w:gridCol w:w="991"/>
        <w:gridCol w:w="2017"/>
      </w:tblGrid>
      <w:tr w:rsidR="001764F8" w:rsidTr="001764F8">
        <w:trPr>
          <w:trHeight w:val="375"/>
        </w:trPr>
        <w:tc>
          <w:tcPr>
            <w:tcW w:w="245" w:type="pct"/>
          </w:tcPr>
          <w:p w:rsidR="001764F8" w:rsidRDefault="001764F8" w:rsidP="00857B92">
            <w:pPr>
              <w:autoSpaceDE w:val="0"/>
              <w:adjustRightInd w:val="0"/>
              <w:jc w:val="center"/>
              <w:rPr>
                <w:rFonts w:ascii="Times New Roman" w:eastAsia="Times New Roman" w:hAnsi="Times New Roman"/>
              </w:rPr>
            </w:pPr>
            <w:r>
              <w:rPr>
                <w:rFonts w:ascii="Times New Roman" w:eastAsia="Times New Roman" w:hAnsi="Times New Roman"/>
              </w:rPr>
              <w:t>№</w:t>
            </w:r>
          </w:p>
        </w:tc>
        <w:tc>
          <w:tcPr>
            <w:tcW w:w="2208" w:type="pct"/>
          </w:tcPr>
          <w:p w:rsidR="001764F8" w:rsidRDefault="001764F8" w:rsidP="001764F8">
            <w:pPr>
              <w:autoSpaceDE w:val="0"/>
              <w:adjustRightInd w:val="0"/>
              <w:jc w:val="center"/>
              <w:rPr>
                <w:rFonts w:ascii="Times New Roman" w:eastAsia="Times New Roman" w:hAnsi="Times New Roman"/>
              </w:rPr>
            </w:pPr>
            <w:r>
              <w:rPr>
                <w:rFonts w:ascii="Times New Roman" w:eastAsia="Times New Roman" w:hAnsi="Times New Roman"/>
              </w:rPr>
              <w:t>Наименование Услуг</w:t>
            </w:r>
          </w:p>
        </w:tc>
        <w:tc>
          <w:tcPr>
            <w:tcW w:w="715" w:type="pct"/>
          </w:tcPr>
          <w:p w:rsidR="001764F8" w:rsidRDefault="001764F8" w:rsidP="00857B92">
            <w:pPr>
              <w:autoSpaceDE w:val="0"/>
              <w:adjustRightInd w:val="0"/>
              <w:jc w:val="center"/>
              <w:rPr>
                <w:rFonts w:ascii="Times New Roman" w:eastAsia="Times New Roman" w:hAnsi="Times New Roman"/>
              </w:rPr>
            </w:pPr>
            <w:r>
              <w:rPr>
                <w:rFonts w:ascii="Times New Roman" w:eastAsia="Times New Roman" w:hAnsi="Times New Roman"/>
              </w:rPr>
              <w:t>ОКПД2</w:t>
            </w:r>
          </w:p>
        </w:tc>
        <w:tc>
          <w:tcPr>
            <w:tcW w:w="454" w:type="pct"/>
          </w:tcPr>
          <w:p w:rsidR="001764F8" w:rsidRDefault="001764F8" w:rsidP="00857B92">
            <w:pPr>
              <w:jc w:val="center"/>
              <w:rPr>
                <w:rFonts w:ascii="Times New Roman" w:eastAsia="Times New Roman" w:hAnsi="Times New Roman"/>
              </w:rPr>
            </w:pPr>
            <w:r>
              <w:rPr>
                <w:rFonts w:ascii="Times New Roman" w:eastAsia="Times New Roman" w:hAnsi="Times New Roman"/>
              </w:rPr>
              <w:t>Ед. изм.</w:t>
            </w:r>
          </w:p>
        </w:tc>
        <w:tc>
          <w:tcPr>
            <w:tcW w:w="454" w:type="pct"/>
          </w:tcPr>
          <w:p w:rsidR="001764F8" w:rsidRDefault="001764F8" w:rsidP="00857B92">
            <w:pPr>
              <w:autoSpaceDE w:val="0"/>
              <w:adjustRightInd w:val="0"/>
              <w:jc w:val="center"/>
              <w:rPr>
                <w:rFonts w:ascii="Times New Roman" w:eastAsia="Times New Roman" w:hAnsi="Times New Roman"/>
              </w:rPr>
            </w:pPr>
            <w:r>
              <w:rPr>
                <w:rFonts w:ascii="Times New Roman" w:eastAsia="Times New Roman" w:hAnsi="Times New Roman"/>
              </w:rPr>
              <w:t>Кол-во</w:t>
            </w:r>
          </w:p>
        </w:tc>
        <w:tc>
          <w:tcPr>
            <w:tcW w:w="924" w:type="pct"/>
            <w:shd w:val="clear" w:color="auto" w:fill="FFFF00"/>
          </w:tcPr>
          <w:p w:rsidR="001764F8" w:rsidRDefault="001764F8" w:rsidP="00857B92">
            <w:pPr>
              <w:autoSpaceDE w:val="0"/>
              <w:adjustRightInd w:val="0"/>
              <w:jc w:val="center"/>
              <w:rPr>
                <w:rFonts w:ascii="Times New Roman" w:eastAsia="Times New Roman" w:hAnsi="Times New Roman"/>
              </w:rPr>
            </w:pPr>
            <w:r>
              <w:rPr>
                <w:rFonts w:ascii="Times New Roman" w:eastAsia="Times New Roman" w:hAnsi="Times New Roman"/>
              </w:rPr>
              <w:t>Сумма (руб.)</w:t>
            </w:r>
          </w:p>
        </w:tc>
      </w:tr>
      <w:tr w:rsidR="001764F8" w:rsidTr="001764F8">
        <w:trPr>
          <w:trHeight w:val="276"/>
        </w:trPr>
        <w:tc>
          <w:tcPr>
            <w:tcW w:w="245" w:type="pct"/>
          </w:tcPr>
          <w:p w:rsidR="001764F8" w:rsidRDefault="001764F8" w:rsidP="00857B92">
            <w:pPr>
              <w:autoSpaceDE w:val="0"/>
              <w:adjustRightInd w:val="0"/>
              <w:rPr>
                <w:rFonts w:ascii="Times New Roman" w:eastAsia="Times New Roman" w:hAnsi="Times New Roman"/>
              </w:rPr>
            </w:pPr>
            <w:r>
              <w:rPr>
                <w:rFonts w:ascii="Times New Roman" w:eastAsia="Times New Roman" w:hAnsi="Times New Roman"/>
              </w:rPr>
              <w:t>1</w:t>
            </w:r>
          </w:p>
        </w:tc>
        <w:tc>
          <w:tcPr>
            <w:tcW w:w="2208" w:type="pct"/>
          </w:tcPr>
          <w:p w:rsidR="001764F8" w:rsidRDefault="001764F8" w:rsidP="00857B92">
            <w:pPr>
              <w:rPr>
                <w:rFonts w:ascii="Times New Roman" w:eastAsia="Times New Roman" w:hAnsi="Times New Roman"/>
              </w:rPr>
            </w:pPr>
            <w:r>
              <w:rPr>
                <w:rFonts w:ascii="Times New Roman" w:eastAsia="Times New Roman" w:hAnsi="Times New Roman"/>
              </w:rPr>
              <w:t xml:space="preserve">Оказание услуг по проведению технической инвентаризации </w:t>
            </w:r>
          </w:p>
        </w:tc>
        <w:tc>
          <w:tcPr>
            <w:tcW w:w="715" w:type="pct"/>
          </w:tcPr>
          <w:p w:rsidR="001764F8" w:rsidRDefault="001764F8" w:rsidP="00857B92">
            <w:pPr>
              <w:autoSpaceDE w:val="0"/>
              <w:adjustRightInd w:val="0"/>
              <w:jc w:val="center"/>
              <w:rPr>
                <w:rFonts w:ascii="Times New Roman" w:eastAsia="Times New Roman" w:hAnsi="Times New Roman"/>
                <w:bCs/>
              </w:rPr>
            </w:pPr>
            <w:r>
              <w:rPr>
                <w:rFonts w:ascii="Times New Roman" w:eastAsia="Times New Roman" w:hAnsi="Times New Roman"/>
                <w:bCs/>
              </w:rPr>
              <w:t>68.32.11.110</w:t>
            </w:r>
          </w:p>
        </w:tc>
        <w:tc>
          <w:tcPr>
            <w:tcW w:w="454" w:type="pct"/>
          </w:tcPr>
          <w:p w:rsidR="001764F8" w:rsidRDefault="001764F8" w:rsidP="00857B92">
            <w:pPr>
              <w:jc w:val="center"/>
              <w:rPr>
                <w:rFonts w:ascii="Times New Roman" w:eastAsia="Times New Roman" w:hAnsi="Times New Roman"/>
                <w:bCs/>
              </w:rPr>
            </w:pPr>
            <w:r>
              <w:rPr>
                <w:rFonts w:ascii="Times New Roman" w:eastAsia="Times New Roman" w:hAnsi="Times New Roman"/>
                <w:bCs/>
              </w:rPr>
              <w:t>Усл. ед.</w:t>
            </w:r>
          </w:p>
        </w:tc>
        <w:tc>
          <w:tcPr>
            <w:tcW w:w="454" w:type="pct"/>
          </w:tcPr>
          <w:p w:rsidR="001764F8" w:rsidRDefault="001764F8" w:rsidP="00857B92">
            <w:pPr>
              <w:jc w:val="center"/>
              <w:rPr>
                <w:rFonts w:ascii="Times New Roman" w:eastAsia="Times New Roman" w:hAnsi="Times New Roman"/>
                <w:bCs/>
              </w:rPr>
            </w:pPr>
            <w:r>
              <w:rPr>
                <w:rFonts w:ascii="Times New Roman" w:eastAsia="Times New Roman" w:hAnsi="Times New Roman"/>
                <w:bCs/>
              </w:rPr>
              <w:t>1</w:t>
            </w:r>
          </w:p>
        </w:tc>
        <w:tc>
          <w:tcPr>
            <w:tcW w:w="924" w:type="pct"/>
            <w:shd w:val="clear" w:color="auto" w:fill="FFFF00"/>
          </w:tcPr>
          <w:p w:rsidR="001764F8" w:rsidRDefault="001764F8" w:rsidP="00857B92">
            <w:pPr>
              <w:jc w:val="center"/>
              <w:rPr>
                <w:rFonts w:ascii="Times New Roman" w:eastAsia="Times New Roman" w:hAnsi="Times New Roman"/>
              </w:rPr>
            </w:pPr>
          </w:p>
        </w:tc>
      </w:tr>
    </w:tbl>
    <w:p w:rsidR="001764F8" w:rsidRPr="000437D6" w:rsidRDefault="001764F8" w:rsidP="00E545E5">
      <w:pPr>
        <w:pStyle w:val="a7"/>
        <w:widowControl w:val="0"/>
        <w:spacing w:after="0"/>
        <w:ind w:left="0"/>
        <w:jc w:val="center"/>
        <w:rPr>
          <w:rFonts w:ascii="Times New Roman" w:eastAsia="Courier New" w:hAnsi="Times New Roman" w:cs="Times New Roman"/>
          <w:b/>
        </w:rPr>
      </w:pPr>
    </w:p>
    <w:p w:rsidR="001764F8" w:rsidRDefault="001764F8" w:rsidP="001764F8">
      <w:pPr>
        <w:tabs>
          <w:tab w:val="left" w:pos="5954"/>
        </w:tabs>
        <w:ind w:left="284" w:right="567"/>
        <w:jc w:val="center"/>
        <w:rPr>
          <w:rFonts w:ascii="Times New Roman" w:eastAsia="Times New Roman" w:hAnsi="Times New Roman"/>
          <w:b/>
        </w:rPr>
      </w:pPr>
      <w:r>
        <w:rPr>
          <w:rFonts w:ascii="Times New Roman" w:eastAsia="Times New Roman" w:hAnsi="Times New Roman"/>
          <w:b/>
        </w:rPr>
        <w:t>ТЕХНИЧЕСКОЕ ЗАДАНИЕ</w:t>
      </w:r>
    </w:p>
    <w:p w:rsidR="001764F8" w:rsidRDefault="001764F8" w:rsidP="001764F8">
      <w:pPr>
        <w:tabs>
          <w:tab w:val="left" w:pos="5954"/>
        </w:tabs>
        <w:ind w:left="284" w:right="567" w:firstLine="709"/>
        <w:jc w:val="both"/>
        <w:rPr>
          <w:rFonts w:ascii="Times New Roman" w:eastAsia="Times New Roman" w:hAnsi="Times New Roman"/>
        </w:rPr>
      </w:pPr>
      <w:r>
        <w:rPr>
          <w:rFonts w:ascii="Times New Roman" w:eastAsia="Times New Roman" w:hAnsi="Times New Roman"/>
        </w:rPr>
        <w:t>Оказание услуг по проведению технической инвентаризации в связи с изменением планировки частей здания, внесение изменений в технические паспорта, поэтажные планы и ведомости помещений объектов недвижимости</w:t>
      </w:r>
    </w:p>
    <w:tbl>
      <w:tblPr>
        <w:tblStyle w:val="ad"/>
        <w:tblW w:w="10915" w:type="dxa"/>
        <w:tblInd w:w="392" w:type="dxa"/>
        <w:tblLayout w:type="fixed"/>
        <w:tblLook w:val="04A0" w:firstRow="1" w:lastRow="0" w:firstColumn="1" w:lastColumn="0" w:noHBand="0" w:noVBand="1"/>
      </w:tblPr>
      <w:tblGrid>
        <w:gridCol w:w="534"/>
        <w:gridCol w:w="3860"/>
        <w:gridCol w:w="2268"/>
        <w:gridCol w:w="2268"/>
        <w:gridCol w:w="1985"/>
      </w:tblGrid>
      <w:tr w:rsidR="001764F8" w:rsidTr="005F1BCA">
        <w:tc>
          <w:tcPr>
            <w:tcW w:w="534" w:type="dxa"/>
          </w:tcPr>
          <w:p w:rsidR="001764F8" w:rsidRDefault="005F1BCA" w:rsidP="00857B92">
            <w:pPr>
              <w:tabs>
                <w:tab w:val="left" w:pos="5954"/>
              </w:tabs>
              <w:jc w:val="center"/>
              <w:rPr>
                <w:rFonts w:ascii="Times New Roman" w:eastAsia="Times New Roman" w:hAnsi="Times New Roman"/>
              </w:rPr>
            </w:pPr>
            <w:r>
              <w:rPr>
                <w:rFonts w:ascii="Times New Roman" w:eastAsia="Times New Roman" w:hAnsi="Times New Roman"/>
              </w:rPr>
              <w:t xml:space="preserve">№ </w:t>
            </w:r>
          </w:p>
        </w:tc>
        <w:tc>
          <w:tcPr>
            <w:tcW w:w="3860" w:type="dxa"/>
          </w:tcPr>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Наименование</w:t>
            </w: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объекта</w:t>
            </w:r>
          </w:p>
        </w:tc>
        <w:tc>
          <w:tcPr>
            <w:tcW w:w="2268" w:type="dxa"/>
          </w:tcPr>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Кадастровый</w:t>
            </w: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номер</w:t>
            </w:r>
          </w:p>
        </w:tc>
        <w:tc>
          <w:tcPr>
            <w:tcW w:w="2268" w:type="dxa"/>
          </w:tcPr>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Адрес</w:t>
            </w:r>
          </w:p>
        </w:tc>
        <w:tc>
          <w:tcPr>
            <w:tcW w:w="1985" w:type="dxa"/>
          </w:tcPr>
          <w:p w:rsidR="001764F8" w:rsidRDefault="001764F8" w:rsidP="00A9291D">
            <w:pPr>
              <w:tabs>
                <w:tab w:val="left" w:pos="5954"/>
              </w:tabs>
              <w:jc w:val="center"/>
              <w:rPr>
                <w:rFonts w:ascii="Times New Roman" w:eastAsia="Times New Roman" w:hAnsi="Times New Roman"/>
              </w:rPr>
            </w:pPr>
            <w:r>
              <w:rPr>
                <w:rFonts w:ascii="Times New Roman" w:eastAsia="Times New Roman" w:hAnsi="Times New Roman"/>
              </w:rPr>
              <w:t>Ориентировочная площадь перепланировки объекта, кв. м</w:t>
            </w:r>
          </w:p>
        </w:tc>
      </w:tr>
      <w:tr w:rsidR="001764F8" w:rsidTr="005F1BCA">
        <w:tc>
          <w:tcPr>
            <w:tcW w:w="534"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1</w:t>
            </w:r>
          </w:p>
        </w:tc>
        <w:tc>
          <w:tcPr>
            <w:tcW w:w="3860" w:type="dxa"/>
          </w:tcPr>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Нежилое здание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главный корпус (административный, клинический, хирургический корпуса, поликлиника)</w:t>
            </w:r>
          </w:p>
        </w:tc>
        <w:tc>
          <w:tcPr>
            <w:tcW w:w="2268" w:type="dxa"/>
          </w:tcPr>
          <w:p w:rsidR="001764F8" w:rsidRDefault="001764F8" w:rsidP="00857B92">
            <w:pPr>
              <w:tabs>
                <w:tab w:val="left" w:pos="5954"/>
              </w:tabs>
              <w:jc w:val="both"/>
              <w:rPr>
                <w:rFonts w:ascii="Times New Roman" w:eastAsia="Times New Roman" w:hAnsi="Times New Roman"/>
              </w:rPr>
            </w:pPr>
          </w:p>
          <w:p w:rsidR="001764F8" w:rsidRDefault="001764F8" w:rsidP="00857B92">
            <w:pPr>
              <w:tabs>
                <w:tab w:val="left" w:pos="5954"/>
              </w:tabs>
              <w:jc w:val="both"/>
              <w:rPr>
                <w:rFonts w:ascii="Times New Roman" w:eastAsia="Times New Roman" w:hAnsi="Times New Roman"/>
              </w:rPr>
            </w:pP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78:38:0021380:2009</w:t>
            </w:r>
          </w:p>
        </w:tc>
        <w:tc>
          <w:tcPr>
            <w:tcW w:w="2268" w:type="dxa"/>
          </w:tcPr>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г. Санкт-Петербург,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пос. Песочный,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ул. Ленинградская,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дом 68, лит. А</w:t>
            </w:r>
          </w:p>
        </w:tc>
        <w:tc>
          <w:tcPr>
            <w:tcW w:w="1985"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556,0</w:t>
            </w:r>
          </w:p>
        </w:tc>
      </w:tr>
      <w:tr w:rsidR="001764F8" w:rsidTr="005F1BCA">
        <w:tc>
          <w:tcPr>
            <w:tcW w:w="534"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2</w:t>
            </w:r>
          </w:p>
        </w:tc>
        <w:tc>
          <w:tcPr>
            <w:tcW w:w="3860" w:type="dxa"/>
          </w:tcPr>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Нежилое здание</w:t>
            </w: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лабораторный корпус,</w:t>
            </w: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виварий</w:t>
            </w:r>
          </w:p>
          <w:p w:rsidR="001764F8" w:rsidRDefault="001764F8" w:rsidP="00857B92">
            <w:pPr>
              <w:tabs>
                <w:tab w:val="left" w:pos="5954"/>
              </w:tabs>
              <w:jc w:val="both"/>
              <w:rPr>
                <w:rFonts w:ascii="Times New Roman" w:eastAsia="Times New Roman" w:hAnsi="Times New Roman"/>
              </w:rPr>
            </w:pPr>
          </w:p>
        </w:tc>
        <w:tc>
          <w:tcPr>
            <w:tcW w:w="2268" w:type="dxa"/>
          </w:tcPr>
          <w:p w:rsidR="001764F8" w:rsidRDefault="001764F8" w:rsidP="00857B92">
            <w:pPr>
              <w:tabs>
                <w:tab w:val="left" w:pos="5954"/>
              </w:tabs>
              <w:jc w:val="both"/>
              <w:rPr>
                <w:rFonts w:ascii="Times New Roman" w:eastAsia="Times New Roman" w:hAnsi="Times New Roman"/>
              </w:rPr>
            </w:pP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78:38:0021380:2023</w:t>
            </w:r>
          </w:p>
        </w:tc>
        <w:tc>
          <w:tcPr>
            <w:tcW w:w="2268" w:type="dxa"/>
          </w:tcPr>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г. Санкт-Петербург,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пос. Песочный, ул. Ленинградская,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дом 68, лит. В</w:t>
            </w:r>
          </w:p>
        </w:tc>
        <w:tc>
          <w:tcPr>
            <w:tcW w:w="1985"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385,7</w:t>
            </w:r>
          </w:p>
        </w:tc>
      </w:tr>
      <w:tr w:rsidR="001764F8" w:rsidTr="005F1BCA">
        <w:tc>
          <w:tcPr>
            <w:tcW w:w="534"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3</w:t>
            </w:r>
          </w:p>
        </w:tc>
        <w:tc>
          <w:tcPr>
            <w:tcW w:w="3860" w:type="dxa"/>
          </w:tcPr>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Нежилое здание</w:t>
            </w: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радиологический корпус</w:t>
            </w:r>
          </w:p>
          <w:p w:rsidR="001764F8" w:rsidRDefault="001764F8" w:rsidP="00857B92">
            <w:pPr>
              <w:tabs>
                <w:tab w:val="left" w:pos="5954"/>
              </w:tabs>
              <w:jc w:val="both"/>
              <w:rPr>
                <w:rFonts w:ascii="Times New Roman" w:eastAsia="Times New Roman" w:hAnsi="Times New Roman"/>
              </w:rPr>
            </w:pPr>
          </w:p>
        </w:tc>
        <w:tc>
          <w:tcPr>
            <w:tcW w:w="2268" w:type="dxa"/>
          </w:tcPr>
          <w:p w:rsidR="001764F8" w:rsidRDefault="001764F8" w:rsidP="00857B92">
            <w:pPr>
              <w:tabs>
                <w:tab w:val="left" w:pos="5954"/>
              </w:tabs>
              <w:jc w:val="both"/>
              <w:rPr>
                <w:rFonts w:ascii="Times New Roman" w:eastAsia="Times New Roman" w:hAnsi="Times New Roman"/>
              </w:rPr>
            </w:pP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78:38:0021380:2018</w:t>
            </w:r>
          </w:p>
        </w:tc>
        <w:tc>
          <w:tcPr>
            <w:tcW w:w="2268" w:type="dxa"/>
          </w:tcPr>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г. Санкт-Петербург,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пос. Песочный,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ул. Ленинградская,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дом 68, лит. Е</w:t>
            </w:r>
          </w:p>
        </w:tc>
        <w:tc>
          <w:tcPr>
            <w:tcW w:w="1985"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455,5</w:t>
            </w:r>
          </w:p>
        </w:tc>
      </w:tr>
      <w:tr w:rsidR="001764F8" w:rsidTr="005F1BCA">
        <w:tc>
          <w:tcPr>
            <w:tcW w:w="534"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4</w:t>
            </w:r>
          </w:p>
        </w:tc>
        <w:tc>
          <w:tcPr>
            <w:tcW w:w="3860" w:type="dxa"/>
          </w:tcPr>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Нежилое здание</w:t>
            </w: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столовая</w:t>
            </w:r>
          </w:p>
          <w:p w:rsidR="001764F8" w:rsidRDefault="001764F8" w:rsidP="00857B92">
            <w:pPr>
              <w:tabs>
                <w:tab w:val="left" w:pos="5954"/>
              </w:tabs>
              <w:jc w:val="both"/>
              <w:rPr>
                <w:rFonts w:ascii="Times New Roman" w:eastAsia="Times New Roman" w:hAnsi="Times New Roman"/>
              </w:rPr>
            </w:pPr>
          </w:p>
        </w:tc>
        <w:tc>
          <w:tcPr>
            <w:tcW w:w="2268" w:type="dxa"/>
          </w:tcPr>
          <w:p w:rsidR="001764F8" w:rsidRDefault="001764F8" w:rsidP="00857B92">
            <w:pPr>
              <w:tabs>
                <w:tab w:val="left" w:pos="5954"/>
              </w:tabs>
              <w:jc w:val="both"/>
              <w:rPr>
                <w:rFonts w:ascii="Times New Roman" w:eastAsia="Times New Roman" w:hAnsi="Times New Roman"/>
              </w:rPr>
            </w:pPr>
          </w:p>
          <w:p w:rsidR="001764F8" w:rsidRDefault="001764F8" w:rsidP="00857B92">
            <w:pPr>
              <w:tabs>
                <w:tab w:val="left" w:pos="5954"/>
              </w:tabs>
              <w:jc w:val="both"/>
              <w:rPr>
                <w:rFonts w:ascii="Times New Roman" w:eastAsia="Times New Roman" w:hAnsi="Times New Roman"/>
              </w:rPr>
            </w:pPr>
            <w:r>
              <w:rPr>
                <w:rFonts w:ascii="Times New Roman" w:eastAsia="Times New Roman" w:hAnsi="Times New Roman"/>
              </w:rPr>
              <w:t>78:38:0021380:2017</w:t>
            </w:r>
          </w:p>
        </w:tc>
        <w:tc>
          <w:tcPr>
            <w:tcW w:w="2268" w:type="dxa"/>
          </w:tcPr>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г. Санкт-Петербург,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пос. Песочный, </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ул. Ленинградская,</w:t>
            </w:r>
          </w:p>
          <w:p w:rsidR="001764F8" w:rsidRDefault="001764F8" w:rsidP="00857B92">
            <w:pPr>
              <w:tabs>
                <w:tab w:val="left" w:pos="5954"/>
              </w:tabs>
              <w:rPr>
                <w:rFonts w:ascii="Times New Roman" w:eastAsia="Times New Roman" w:hAnsi="Times New Roman"/>
              </w:rPr>
            </w:pPr>
            <w:r>
              <w:rPr>
                <w:rFonts w:ascii="Times New Roman" w:eastAsia="Times New Roman" w:hAnsi="Times New Roman"/>
              </w:rPr>
              <w:t xml:space="preserve"> дом 68, лит. У</w:t>
            </w:r>
          </w:p>
        </w:tc>
        <w:tc>
          <w:tcPr>
            <w:tcW w:w="1985" w:type="dxa"/>
          </w:tcPr>
          <w:p w:rsidR="001764F8" w:rsidRDefault="001764F8" w:rsidP="00857B92">
            <w:pPr>
              <w:tabs>
                <w:tab w:val="left" w:pos="5954"/>
              </w:tabs>
              <w:jc w:val="center"/>
              <w:rPr>
                <w:rFonts w:ascii="Times New Roman" w:eastAsia="Times New Roman" w:hAnsi="Times New Roman"/>
              </w:rPr>
            </w:pPr>
          </w:p>
          <w:p w:rsidR="001764F8" w:rsidRDefault="001764F8" w:rsidP="00857B92">
            <w:pPr>
              <w:tabs>
                <w:tab w:val="left" w:pos="5954"/>
              </w:tabs>
              <w:jc w:val="center"/>
              <w:rPr>
                <w:rFonts w:ascii="Times New Roman" w:eastAsia="Times New Roman" w:hAnsi="Times New Roman"/>
              </w:rPr>
            </w:pPr>
            <w:r>
              <w:rPr>
                <w:rFonts w:ascii="Times New Roman" w:eastAsia="Times New Roman" w:hAnsi="Times New Roman"/>
              </w:rPr>
              <w:t>27,3</w:t>
            </w:r>
          </w:p>
        </w:tc>
      </w:tr>
    </w:tbl>
    <w:p w:rsidR="001764F8" w:rsidRDefault="001764F8" w:rsidP="001764F8">
      <w:pPr>
        <w:tabs>
          <w:tab w:val="left" w:pos="5954"/>
        </w:tabs>
        <w:jc w:val="both"/>
        <w:rPr>
          <w:rFonts w:ascii="Times New Roman" w:eastAsia="Times New Roman" w:hAnsi="Times New Roman"/>
        </w:rPr>
      </w:pPr>
    </w:p>
    <w:p w:rsidR="001764F8" w:rsidRDefault="001764F8" w:rsidP="001764F8">
      <w:pPr>
        <w:autoSpaceDE w:val="0"/>
        <w:adjustRightInd w:val="0"/>
        <w:ind w:left="284" w:firstLine="283"/>
        <w:jc w:val="both"/>
        <w:rPr>
          <w:rFonts w:ascii="Times New Roman" w:eastAsia="Times New Roman" w:hAnsi="Times New Roman"/>
          <w:color w:val="000000"/>
        </w:rPr>
      </w:pPr>
      <w:r>
        <w:rPr>
          <w:rFonts w:ascii="Times New Roman" w:eastAsia="Times New Roman" w:hAnsi="Times New Roman"/>
          <w:color w:val="000000"/>
        </w:rPr>
        <w:t>Исполнитель обязан обеспечить соответствие документации, оформляемой по результатам оказанных услуг, действующим на территории Российской Федерации нормам и правилам.</w:t>
      </w:r>
    </w:p>
    <w:p w:rsidR="001764F8" w:rsidRDefault="001764F8" w:rsidP="001764F8">
      <w:pPr>
        <w:autoSpaceDE w:val="0"/>
        <w:adjustRightInd w:val="0"/>
        <w:ind w:left="284" w:firstLine="283"/>
        <w:jc w:val="both"/>
        <w:rPr>
          <w:rFonts w:ascii="Times New Roman" w:eastAsia="Times New Roman" w:hAnsi="Times New Roman"/>
          <w:color w:val="000000"/>
        </w:rPr>
      </w:pPr>
      <w:r>
        <w:rPr>
          <w:rFonts w:ascii="Times New Roman" w:eastAsia="Times New Roman" w:hAnsi="Times New Roman"/>
        </w:rPr>
        <w:t>Окончание оказания услуг оформляется УПД, одновременно с которым Исполнитель передает Заказчику технический паспорт с поэтажными планами и ведомостью помещений на каждый вышеперечисленный объект в бумажной форме и на электронном носителе в форматах «</w:t>
      </w:r>
      <w:r>
        <w:rPr>
          <w:rFonts w:ascii="Times New Roman" w:eastAsia="Times New Roman" w:hAnsi="Times New Roman"/>
          <w:lang w:val="en-US"/>
        </w:rPr>
        <w:t>dwg</w:t>
      </w:r>
      <w:r>
        <w:rPr>
          <w:rFonts w:ascii="Times New Roman" w:eastAsia="Times New Roman" w:hAnsi="Times New Roman"/>
        </w:rPr>
        <w:t>», «</w:t>
      </w:r>
      <w:r>
        <w:rPr>
          <w:rFonts w:ascii="Times New Roman" w:eastAsia="Times New Roman" w:hAnsi="Times New Roman"/>
          <w:lang w:val="en-US"/>
        </w:rPr>
        <w:t>pdf</w:t>
      </w:r>
      <w:r>
        <w:rPr>
          <w:rFonts w:ascii="Times New Roman" w:eastAsia="Times New Roman" w:hAnsi="Times New Roman"/>
        </w:rPr>
        <w:t>», «</w:t>
      </w:r>
      <w:r>
        <w:rPr>
          <w:rFonts w:ascii="Times New Roman" w:eastAsia="Times New Roman" w:hAnsi="Times New Roman"/>
          <w:lang w:val="en-US"/>
        </w:rPr>
        <w:t>ms</w:t>
      </w:r>
      <w:r w:rsidRPr="004144EC">
        <w:rPr>
          <w:rFonts w:ascii="Times New Roman" w:eastAsia="Times New Roman" w:hAnsi="Times New Roman"/>
        </w:rPr>
        <w:t xml:space="preserve"> </w:t>
      </w:r>
      <w:r>
        <w:rPr>
          <w:rFonts w:ascii="Times New Roman" w:eastAsia="Times New Roman" w:hAnsi="Times New Roman"/>
          <w:lang w:val="en-US"/>
        </w:rPr>
        <w:t>word</w:t>
      </w:r>
      <w:r>
        <w:rPr>
          <w:rFonts w:ascii="Times New Roman" w:eastAsia="Times New Roman" w:hAnsi="Times New Roman"/>
        </w:rPr>
        <w:t>» – по 1 экземпляру.</w:t>
      </w:r>
    </w:p>
    <w:p w:rsidR="00170252" w:rsidRDefault="00170252" w:rsidP="001764F8">
      <w:pPr>
        <w:ind w:left="284" w:firstLine="283"/>
        <w:rPr>
          <w:rFonts w:ascii="Times New Roman" w:hAnsi="Times New Roman" w:cs="Times New Roman"/>
          <w:b/>
          <w:sz w:val="28"/>
          <w:szCs w:val="28"/>
        </w:rPr>
      </w:pPr>
    </w:p>
    <w:sectPr w:rsidR="00170252" w:rsidSect="00E545E5">
      <w:headerReference w:type="first" r:id="rId18"/>
      <w:footerReference w:type="first" r:id="rId19"/>
      <w:pgSz w:w="11906" w:h="16838"/>
      <w:pgMar w:top="538" w:right="282"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B3D" w:rsidRDefault="00F01B3D">
      <w:pPr>
        <w:spacing w:after="0" w:line="240" w:lineRule="auto"/>
      </w:pPr>
      <w:r>
        <w:separator/>
      </w:r>
    </w:p>
  </w:endnote>
  <w:endnote w:type="continuationSeparator" w:id="0">
    <w:p w:rsidR="00F01B3D" w:rsidRDefault="00F0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1779" w:rsidRDefault="00BD177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177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D177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177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177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9291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1779">
    <w:pPr>
      <w:pStyle w:val="ab"/>
      <w:jc w:val="right"/>
    </w:pPr>
    <w:sdt>
      <w:sdtPr>
        <w:id w:val="-1510983347"/>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9291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B3D" w:rsidRDefault="00F01B3D">
      <w:pPr>
        <w:spacing w:after="0" w:line="240" w:lineRule="auto"/>
      </w:pPr>
      <w:r>
        <w:separator/>
      </w:r>
    </w:p>
  </w:footnote>
  <w:footnote w:type="continuationSeparator" w:id="0">
    <w:p w:rsidR="00F01B3D" w:rsidRDefault="00F01B3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1779" w:rsidRDefault="00BD177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1779" w:rsidRDefault="00BD177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1779" w:rsidRDefault="00BD177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64F8"/>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5F1BCA"/>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291D"/>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1779"/>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066C"/>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545E5"/>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1B3D"/>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qFormat/>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05941-6B4C-404D-A5D6-CCF1EF0F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2025-05-06T11:43:00Z</dcterms:created>
  <dcterms:modified xsi:type="dcterms:W3CDTF">2025-05-06T11:43:00Z</dcterms:modified>
</cp:coreProperties>
</file>