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21.1-03/387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15C2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7E2014">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7E2014">
              <w:rPr>
                <w:rFonts w:ascii="Times New Roman" w:hAnsi="Times New Roman" w:cs="Times New Roman"/>
                <w:b/>
                <w:sz w:val="24"/>
                <w:szCs w:val="24"/>
              </w:rPr>
              <w:instrText xml:space="preserve"> FORMTEXT </w:instrText>
            </w:r>
            <w:r w:rsidRPr="007E2014">
              <w:rPr>
                <w:rFonts w:ascii="Times New Roman" w:hAnsi="Times New Roman" w:cs="Times New Roman"/>
                <w:b/>
                <w:sz w:val="24"/>
                <w:szCs w:val="24"/>
              </w:rPr>
            </w:r>
            <w:r w:rsidRPr="007E2014">
              <w:rPr>
                <w:rFonts w:ascii="Times New Roman" w:hAnsi="Times New Roman" w:cs="Times New Roman"/>
                <w:b/>
                <w:sz w:val="24"/>
                <w:szCs w:val="24"/>
              </w:rPr>
              <w:fldChar w:fldCharType="separate"/>
            </w:r>
            <w:r w:rsidRPr="007E2014">
              <w:rPr>
                <w:rFonts w:ascii="Times New Roman" w:hAnsi="Times New Roman" w:cs="Times New Roman"/>
                <w:b/>
                <w:sz w:val="24"/>
                <w:szCs w:val="24"/>
              </w:rPr>
              <w:t>Оказание услуг по установке и настройке медицинской информационной системы</w:t>
            </w:r>
            <w:r w:rsidRPr="007E2014">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62.03.12.120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01.07.2021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620E22" w:rsidRDefault="00317DBA" w:rsidP="00AE3138">
            <w:pPr>
              <w:ind w:right="-1"/>
              <w:jc w:val="both"/>
              <w:rPr>
                <w:rFonts w:ascii="Times New Roman" w:hAnsi="Times New Roman" w:cs="Times New Roman"/>
                <w:sz w:val="24"/>
                <w:szCs w:val="24"/>
              </w:rPr>
            </w:pPr>
            <w:r w:rsidRPr="00620E22">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620E22">
              <w:rPr>
                <w:rFonts w:ascii="Times New Roman" w:hAnsi="Times New Roman" w:cs="Times New Roman"/>
                <w:sz w:val="24"/>
                <w:szCs w:val="24"/>
              </w:rPr>
              <w:instrText xml:space="preserve"> FORMTEXT </w:instrText>
            </w:r>
            <w:r w:rsidRPr="00620E22">
              <w:rPr>
                <w:rFonts w:ascii="Times New Roman" w:hAnsi="Times New Roman" w:cs="Times New Roman"/>
                <w:sz w:val="24"/>
                <w:szCs w:val="24"/>
              </w:rPr>
            </w:r>
            <w:r w:rsidRPr="00620E22">
              <w:rPr>
                <w:rFonts w:ascii="Times New Roman" w:hAnsi="Times New Roman" w:cs="Times New Roman"/>
                <w:sz w:val="24"/>
                <w:szCs w:val="24"/>
              </w:rPr>
              <w:fldChar w:fldCharType="separate"/>
            </w:r>
            <w:r w:rsidRPr="00620E22">
              <w:rPr>
                <w:rFonts w:ascii="Times New Roman" w:hAnsi="Times New Roman" w:cs="Times New Roman"/>
                <w:sz w:val="24"/>
                <w:szCs w:val="24"/>
              </w:rPr>
              <w:t>В течение 25 рабочих дней с момента заключения Контракта</w:t>
            </w:r>
            <w:r w:rsidRPr="00620E22">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Исполнение 1 этапом</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оказанных услуг</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Исполнитель должен обладать исключительными правами на программное обеспечение или иметь действующий лицензионный договор с обладателем исключительных прав на указанное программное обеспечение, дающий Исполнителю право на инсталляцию и сопровождение данного программного обеспечения на компьютерах Заказчика</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6D069E" w:rsidRDefault="00E52880" w:rsidP="006D069E">
      <w:pPr>
        <w:pStyle w:val="a7"/>
        <w:widowControl w:val="0"/>
        <w:spacing w:after="0"/>
        <w:ind w:left="0"/>
        <w:jc w:val="center"/>
        <w:rPr>
          <w:rFonts w:ascii="Times New Roman" w:eastAsia="Courier New" w:hAnsi="Times New Roman" w:cs="Times New Roman"/>
          <w:b/>
        </w:rPr>
      </w:pPr>
      <w:r w:rsidRPr="006D069E">
        <w:rPr>
          <w:rFonts w:ascii="Times New Roman" w:hAnsi="Times New Roman" w:cs="Times New Roman"/>
          <w:b/>
        </w:rPr>
        <w:t>18.</w:t>
      </w:r>
      <w:r w:rsidR="000820E3" w:rsidRPr="006D069E">
        <w:rPr>
          <w:rFonts w:ascii="Times New Roman" w:hAnsi="Times New Roman" w:cs="Times New Roman"/>
          <w:b/>
        </w:rPr>
        <w:t>Описание</w:t>
      </w:r>
      <w:r w:rsidR="000820E3" w:rsidRPr="006D069E">
        <w:rPr>
          <w:rFonts w:ascii="Times New Roman" w:hAnsi="Times New Roman" w:cs="Times New Roman"/>
        </w:rPr>
        <w:t xml:space="preserve"> </w:t>
      </w:r>
      <w:r w:rsidR="000820E3" w:rsidRPr="006D069E">
        <w:rPr>
          <w:rFonts w:ascii="Times New Roman" w:hAnsi="Times New Roman" w:cs="Times New Roman"/>
          <w:b/>
        </w:rPr>
        <w:t>объекта закупки</w:t>
      </w:r>
    </w:p>
    <w:p w:rsidR="006D069E" w:rsidRPr="006D069E" w:rsidRDefault="006D069E" w:rsidP="006D069E">
      <w:pPr>
        <w:spacing w:line="240" w:lineRule="auto"/>
        <w:jc w:val="center"/>
        <w:rPr>
          <w:rFonts w:ascii="Times New Roman" w:hAnsi="Times New Roman" w:cs="Times New Roman"/>
          <w:b/>
        </w:rPr>
      </w:pPr>
      <w:r w:rsidRPr="006D069E">
        <w:rPr>
          <w:rFonts w:ascii="Times New Roman" w:hAnsi="Times New Roman" w:cs="Times New Roman"/>
          <w:b/>
        </w:rPr>
        <w:t>ТЕХНИЧЕСКОЕ ЗАДАНИЕ</w:t>
      </w:r>
    </w:p>
    <w:p w:rsidR="006D069E" w:rsidRPr="006D069E" w:rsidRDefault="006D069E" w:rsidP="006D069E">
      <w:pPr>
        <w:spacing w:line="240" w:lineRule="auto"/>
        <w:jc w:val="center"/>
        <w:rPr>
          <w:rFonts w:ascii="Times New Roman" w:hAnsi="Times New Roman" w:cs="Times New Roman"/>
          <w:b/>
        </w:rPr>
      </w:pPr>
      <w:r w:rsidRPr="006D069E">
        <w:rPr>
          <w:rFonts w:ascii="Times New Roman" w:hAnsi="Times New Roman" w:cs="Times New Roman"/>
          <w:b/>
        </w:rPr>
        <w:t>на оказание услуг по установке и настройке медицинской информационной системы</w:t>
      </w:r>
    </w:p>
    <w:p w:rsidR="006D069E" w:rsidRPr="006D069E" w:rsidRDefault="006D069E" w:rsidP="006D069E">
      <w:pPr>
        <w:spacing w:line="240" w:lineRule="auto"/>
        <w:rPr>
          <w:rFonts w:ascii="Times New Roman" w:hAnsi="Times New Roman" w:cs="Times New Roman"/>
          <w:b/>
        </w:rPr>
      </w:pPr>
      <w:r w:rsidRPr="006D069E">
        <w:rPr>
          <w:rFonts w:ascii="Times New Roman" w:hAnsi="Times New Roman" w:cs="Times New Roman"/>
          <w:b/>
        </w:rPr>
        <w:t>Условные сокращения</w:t>
      </w:r>
    </w:p>
    <w:tbl>
      <w:tblPr>
        <w:tblW w:w="107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9"/>
        <w:gridCol w:w="9215"/>
      </w:tblGrid>
      <w:tr w:rsidR="006D069E" w:rsidRPr="006D069E" w:rsidTr="002A04E9">
        <w:trPr>
          <w:jc w:val="center"/>
        </w:trPr>
        <w:tc>
          <w:tcPr>
            <w:tcW w:w="1489" w:type="dxa"/>
            <w:tcMar>
              <w:top w:w="100" w:type="dxa"/>
              <w:left w:w="100" w:type="dxa"/>
              <w:bottom w:w="100" w:type="dxa"/>
              <w:right w:w="100" w:type="dxa"/>
            </w:tcMar>
            <w:hideMark/>
          </w:tcPr>
          <w:p w:rsidR="006D069E" w:rsidRPr="006D069E" w:rsidRDefault="006D069E" w:rsidP="002A04E9">
            <w:pPr>
              <w:widowControl w:val="0"/>
              <w:spacing w:after="0" w:line="240" w:lineRule="auto"/>
              <w:jc w:val="center"/>
              <w:rPr>
                <w:rFonts w:ascii="Times New Roman" w:hAnsi="Times New Roman" w:cs="Times New Roman"/>
                <w:b/>
              </w:rPr>
            </w:pPr>
            <w:r w:rsidRPr="006D069E">
              <w:rPr>
                <w:rFonts w:ascii="Times New Roman" w:hAnsi="Times New Roman" w:cs="Times New Roman"/>
                <w:b/>
              </w:rPr>
              <w:t>Сокращения</w:t>
            </w:r>
          </w:p>
        </w:tc>
        <w:tc>
          <w:tcPr>
            <w:tcW w:w="9215" w:type="dxa"/>
            <w:tcMar>
              <w:top w:w="100" w:type="dxa"/>
              <w:left w:w="100" w:type="dxa"/>
              <w:bottom w:w="100" w:type="dxa"/>
              <w:right w:w="100" w:type="dxa"/>
            </w:tcMar>
            <w:hideMark/>
          </w:tcPr>
          <w:p w:rsidR="006D069E" w:rsidRPr="006D069E" w:rsidRDefault="006D069E" w:rsidP="002A04E9">
            <w:pPr>
              <w:widowControl w:val="0"/>
              <w:spacing w:after="0" w:line="240" w:lineRule="auto"/>
              <w:jc w:val="center"/>
              <w:rPr>
                <w:rFonts w:ascii="Times New Roman" w:hAnsi="Times New Roman" w:cs="Times New Roman"/>
                <w:b/>
              </w:rPr>
            </w:pPr>
            <w:r w:rsidRPr="006D069E">
              <w:rPr>
                <w:rFonts w:ascii="Times New Roman" w:hAnsi="Times New Roman" w:cs="Times New Roman"/>
                <w:b/>
              </w:rPr>
              <w:t>Расшифровка</w:t>
            </w:r>
          </w:p>
        </w:tc>
      </w:tr>
      <w:tr w:rsidR="006D069E" w:rsidRPr="006D069E" w:rsidTr="002A04E9">
        <w:trPr>
          <w:trHeight w:val="1242"/>
          <w:jc w:val="center"/>
        </w:trPr>
        <w:tc>
          <w:tcPr>
            <w:tcW w:w="1489" w:type="dxa"/>
            <w:tcMar>
              <w:top w:w="100" w:type="dxa"/>
              <w:left w:w="100" w:type="dxa"/>
              <w:bottom w:w="100" w:type="dxa"/>
              <w:right w:w="100" w:type="dxa"/>
            </w:tcMar>
            <w:hideMark/>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Система</w:t>
            </w:r>
          </w:p>
        </w:tc>
        <w:tc>
          <w:tcPr>
            <w:tcW w:w="9215" w:type="dxa"/>
            <w:tcBorders>
              <w:left w:val="nil"/>
            </w:tcBorders>
            <w:tcMar>
              <w:top w:w="100" w:type="dxa"/>
              <w:left w:w="100" w:type="dxa"/>
              <w:bottom w:w="100" w:type="dxa"/>
              <w:right w:w="100" w:type="dxa"/>
            </w:tcMar>
            <w:hideMark/>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Комплексная медицинская информационная система Заказчика, представляющая собой единый программный комплекс на платформе 1С: Предприятие 8, состоящий из интегрированных между собой программных компонент и информационных ресурсов, включающий в свой состав следующие лицензионные продукты:</w:t>
            </w:r>
          </w:p>
          <w:p w:rsidR="006D069E" w:rsidRPr="006D069E" w:rsidRDefault="006D069E" w:rsidP="002A04E9">
            <w:pPr>
              <w:widowControl w:val="0"/>
              <w:numPr>
                <w:ilvl w:val="0"/>
                <w:numId w:val="20"/>
              </w:numPr>
              <w:spacing w:after="0" w:line="240" w:lineRule="auto"/>
              <w:ind w:left="0"/>
              <w:jc w:val="both"/>
              <w:rPr>
                <w:rFonts w:ascii="Times New Roman" w:hAnsi="Times New Roman" w:cs="Times New Roman"/>
              </w:rPr>
            </w:pPr>
            <w:r w:rsidRPr="006D069E">
              <w:rPr>
                <w:rFonts w:ascii="Times New Roman" w:hAnsi="Times New Roman" w:cs="Times New Roman"/>
              </w:rPr>
              <w:t>Программный продукт «ИМЦ: Управление здравоохранением региона»;</w:t>
            </w:r>
          </w:p>
          <w:p w:rsidR="006D069E" w:rsidRPr="006D069E" w:rsidRDefault="006D069E" w:rsidP="002A04E9">
            <w:pPr>
              <w:widowControl w:val="0"/>
              <w:numPr>
                <w:ilvl w:val="0"/>
                <w:numId w:val="20"/>
              </w:numPr>
              <w:spacing w:after="0" w:line="240" w:lineRule="auto"/>
              <w:ind w:left="0"/>
              <w:jc w:val="both"/>
              <w:rPr>
                <w:rFonts w:ascii="Times New Roman" w:hAnsi="Times New Roman" w:cs="Times New Roman"/>
              </w:rPr>
            </w:pPr>
            <w:r w:rsidRPr="006D069E">
              <w:rPr>
                <w:rFonts w:ascii="Times New Roman" w:hAnsi="Times New Roman" w:cs="Times New Roman"/>
              </w:rPr>
              <w:t>1С: Медицина. Больница;</w:t>
            </w:r>
          </w:p>
          <w:p w:rsidR="006D069E" w:rsidRPr="006D069E" w:rsidRDefault="006D069E" w:rsidP="002A04E9">
            <w:pPr>
              <w:widowControl w:val="0"/>
              <w:numPr>
                <w:ilvl w:val="0"/>
                <w:numId w:val="20"/>
              </w:numPr>
              <w:spacing w:after="0" w:line="240" w:lineRule="auto"/>
              <w:ind w:left="0"/>
              <w:jc w:val="both"/>
              <w:rPr>
                <w:rFonts w:ascii="Times New Roman" w:hAnsi="Times New Roman" w:cs="Times New Roman"/>
              </w:rPr>
            </w:pPr>
            <w:r w:rsidRPr="006D069E">
              <w:rPr>
                <w:rFonts w:ascii="Times New Roman" w:hAnsi="Times New Roman" w:cs="Times New Roman"/>
              </w:rPr>
              <w:t>1С: Предприятие 8.3 ПРОФ. Лицензия на сервер (x86-64);</w:t>
            </w:r>
          </w:p>
          <w:p w:rsidR="006D069E" w:rsidRPr="006D069E" w:rsidRDefault="006D069E" w:rsidP="002A04E9">
            <w:pPr>
              <w:widowControl w:val="0"/>
              <w:numPr>
                <w:ilvl w:val="0"/>
                <w:numId w:val="20"/>
              </w:numPr>
              <w:spacing w:after="0" w:line="240" w:lineRule="auto"/>
              <w:ind w:left="0"/>
              <w:jc w:val="both"/>
              <w:rPr>
                <w:rFonts w:ascii="Times New Roman" w:hAnsi="Times New Roman" w:cs="Times New Roman"/>
              </w:rPr>
            </w:pPr>
            <w:r w:rsidRPr="006D069E">
              <w:rPr>
                <w:rFonts w:ascii="Times New Roman" w:hAnsi="Times New Roman" w:cs="Times New Roman"/>
              </w:rPr>
              <w:t>1С: Предприятие 8 ПРОФ. Клиентская лицензия на 5 рабочих мест.</w:t>
            </w:r>
          </w:p>
        </w:tc>
      </w:tr>
      <w:tr w:rsidR="006D069E" w:rsidRPr="006D069E" w:rsidTr="002A04E9">
        <w:trPr>
          <w:trHeight w:val="364"/>
          <w:jc w:val="center"/>
        </w:trPr>
        <w:tc>
          <w:tcPr>
            <w:tcW w:w="1489" w:type="dxa"/>
            <w:tcMar>
              <w:top w:w="100" w:type="dxa"/>
              <w:left w:w="100" w:type="dxa"/>
              <w:bottom w:w="100" w:type="dxa"/>
              <w:right w:w="100" w:type="dxa"/>
            </w:tcMar>
            <w:hideMark/>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 xml:space="preserve">БД </w:t>
            </w:r>
          </w:p>
        </w:tc>
        <w:tc>
          <w:tcPr>
            <w:tcW w:w="9215" w:type="dxa"/>
            <w:tcBorders>
              <w:left w:val="nil"/>
            </w:tcBorders>
            <w:tcMar>
              <w:top w:w="100" w:type="dxa"/>
              <w:left w:w="100" w:type="dxa"/>
              <w:bottom w:w="100" w:type="dxa"/>
              <w:right w:w="100" w:type="dxa"/>
            </w:tcMar>
            <w:hideMark/>
          </w:tcPr>
          <w:p w:rsidR="006D069E" w:rsidRPr="006D069E" w:rsidRDefault="006D069E" w:rsidP="002A04E9">
            <w:pPr>
              <w:widowControl w:val="0"/>
              <w:spacing w:after="0" w:line="240" w:lineRule="auto"/>
              <w:ind w:firstLine="41"/>
              <w:rPr>
                <w:rFonts w:ascii="Times New Roman" w:hAnsi="Times New Roman" w:cs="Times New Roman"/>
              </w:rPr>
            </w:pPr>
            <w:r w:rsidRPr="006D069E">
              <w:rPr>
                <w:rFonts w:ascii="Times New Roman" w:hAnsi="Times New Roman" w:cs="Times New Roman"/>
              </w:rPr>
              <w:t xml:space="preserve">База данных </w:t>
            </w:r>
          </w:p>
        </w:tc>
      </w:tr>
      <w:tr w:rsidR="006D069E" w:rsidRPr="006D069E" w:rsidTr="002A04E9">
        <w:trPr>
          <w:trHeight w:val="358"/>
          <w:jc w:val="center"/>
        </w:trPr>
        <w:tc>
          <w:tcPr>
            <w:tcW w:w="1489" w:type="dxa"/>
            <w:tcMar>
              <w:top w:w="100" w:type="dxa"/>
              <w:left w:w="100" w:type="dxa"/>
              <w:bottom w:w="100" w:type="dxa"/>
              <w:right w:w="100" w:type="dxa"/>
            </w:tcMar>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ФРМР</w:t>
            </w:r>
          </w:p>
        </w:tc>
        <w:tc>
          <w:tcPr>
            <w:tcW w:w="9215" w:type="dxa"/>
            <w:tcBorders>
              <w:left w:val="nil"/>
            </w:tcBorders>
            <w:tcMar>
              <w:top w:w="100" w:type="dxa"/>
              <w:left w:w="100" w:type="dxa"/>
              <w:bottom w:w="100" w:type="dxa"/>
              <w:right w:w="100" w:type="dxa"/>
            </w:tcMar>
          </w:tcPr>
          <w:p w:rsidR="006D069E" w:rsidRPr="006D069E" w:rsidRDefault="006D069E" w:rsidP="002A04E9">
            <w:pPr>
              <w:widowControl w:val="0"/>
              <w:spacing w:after="0" w:line="240" w:lineRule="auto"/>
              <w:ind w:firstLine="41"/>
              <w:rPr>
                <w:rFonts w:ascii="Times New Roman" w:hAnsi="Times New Roman" w:cs="Times New Roman"/>
              </w:rPr>
            </w:pPr>
            <w:r w:rsidRPr="006D069E">
              <w:rPr>
                <w:rFonts w:ascii="Times New Roman" w:hAnsi="Times New Roman" w:cs="Times New Roman"/>
              </w:rPr>
              <w:t>Федеральный регистр медицинских организаций</w:t>
            </w:r>
          </w:p>
        </w:tc>
      </w:tr>
      <w:tr w:rsidR="006D069E" w:rsidRPr="006D069E" w:rsidTr="002A04E9">
        <w:trPr>
          <w:trHeight w:val="338"/>
          <w:jc w:val="center"/>
        </w:trPr>
        <w:tc>
          <w:tcPr>
            <w:tcW w:w="1489" w:type="dxa"/>
            <w:tcMar>
              <w:top w:w="100" w:type="dxa"/>
              <w:left w:w="100" w:type="dxa"/>
              <w:bottom w:w="100" w:type="dxa"/>
              <w:right w:w="100" w:type="dxa"/>
            </w:tcMar>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ФРМР</w:t>
            </w:r>
          </w:p>
        </w:tc>
        <w:tc>
          <w:tcPr>
            <w:tcW w:w="9215" w:type="dxa"/>
            <w:tcBorders>
              <w:left w:val="nil"/>
            </w:tcBorders>
            <w:tcMar>
              <w:top w:w="100" w:type="dxa"/>
              <w:left w:w="100" w:type="dxa"/>
              <w:bottom w:w="100" w:type="dxa"/>
              <w:right w:w="100" w:type="dxa"/>
            </w:tcMar>
          </w:tcPr>
          <w:p w:rsidR="006D069E" w:rsidRPr="006D069E" w:rsidRDefault="006D069E" w:rsidP="002A04E9">
            <w:pPr>
              <w:widowControl w:val="0"/>
              <w:spacing w:after="0" w:line="240" w:lineRule="auto"/>
              <w:ind w:firstLine="41"/>
              <w:rPr>
                <w:rFonts w:ascii="Times New Roman" w:hAnsi="Times New Roman" w:cs="Times New Roman"/>
              </w:rPr>
            </w:pPr>
            <w:r w:rsidRPr="006D069E">
              <w:rPr>
                <w:rFonts w:ascii="Times New Roman" w:hAnsi="Times New Roman" w:cs="Times New Roman"/>
              </w:rPr>
              <w:t>Федеральный регистр медицинских работников</w:t>
            </w:r>
          </w:p>
        </w:tc>
      </w:tr>
      <w:tr w:rsidR="006D069E" w:rsidRPr="006D069E" w:rsidTr="002A04E9">
        <w:trPr>
          <w:trHeight w:val="346"/>
          <w:jc w:val="center"/>
        </w:trPr>
        <w:tc>
          <w:tcPr>
            <w:tcW w:w="1489" w:type="dxa"/>
            <w:tcMar>
              <w:top w:w="100" w:type="dxa"/>
              <w:left w:w="100" w:type="dxa"/>
              <w:bottom w:w="100" w:type="dxa"/>
              <w:right w:w="100" w:type="dxa"/>
            </w:tcMar>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СУБД</w:t>
            </w:r>
          </w:p>
        </w:tc>
        <w:tc>
          <w:tcPr>
            <w:tcW w:w="9215" w:type="dxa"/>
            <w:tcBorders>
              <w:left w:val="nil"/>
            </w:tcBorders>
            <w:tcMar>
              <w:top w:w="100" w:type="dxa"/>
              <w:left w:w="100" w:type="dxa"/>
              <w:bottom w:w="100" w:type="dxa"/>
              <w:right w:w="100" w:type="dxa"/>
            </w:tcMar>
          </w:tcPr>
          <w:p w:rsidR="006D069E" w:rsidRPr="006D069E" w:rsidRDefault="006D069E" w:rsidP="002A04E9">
            <w:pPr>
              <w:widowControl w:val="0"/>
              <w:spacing w:after="0" w:line="240" w:lineRule="auto"/>
              <w:ind w:firstLine="41"/>
              <w:rPr>
                <w:rFonts w:ascii="Times New Roman" w:hAnsi="Times New Roman" w:cs="Times New Roman"/>
              </w:rPr>
            </w:pPr>
            <w:r w:rsidRPr="006D069E">
              <w:rPr>
                <w:rFonts w:ascii="Times New Roman" w:hAnsi="Times New Roman" w:cs="Times New Roman"/>
              </w:rPr>
              <w:t>Система управления базами данных</w:t>
            </w:r>
          </w:p>
        </w:tc>
      </w:tr>
      <w:tr w:rsidR="006D069E" w:rsidRPr="006D069E" w:rsidTr="002A04E9">
        <w:trPr>
          <w:trHeight w:val="198"/>
          <w:jc w:val="center"/>
        </w:trPr>
        <w:tc>
          <w:tcPr>
            <w:tcW w:w="1489" w:type="dxa"/>
            <w:tcMar>
              <w:top w:w="100" w:type="dxa"/>
              <w:left w:w="100" w:type="dxa"/>
              <w:bottom w:w="100" w:type="dxa"/>
              <w:right w:w="100" w:type="dxa"/>
            </w:tcMar>
          </w:tcPr>
          <w:p w:rsidR="006D069E" w:rsidRPr="006D069E" w:rsidRDefault="006D069E" w:rsidP="002A04E9">
            <w:pPr>
              <w:widowControl w:val="0"/>
              <w:spacing w:after="0" w:line="240" w:lineRule="auto"/>
              <w:rPr>
                <w:rFonts w:ascii="Times New Roman" w:hAnsi="Times New Roman" w:cs="Times New Roman"/>
              </w:rPr>
            </w:pPr>
            <w:r w:rsidRPr="006D069E">
              <w:rPr>
                <w:rFonts w:ascii="Times New Roman" w:hAnsi="Times New Roman" w:cs="Times New Roman"/>
              </w:rPr>
              <w:t>МИС</w:t>
            </w:r>
          </w:p>
        </w:tc>
        <w:tc>
          <w:tcPr>
            <w:tcW w:w="9215" w:type="dxa"/>
            <w:tcBorders>
              <w:left w:val="nil"/>
            </w:tcBorders>
            <w:tcMar>
              <w:top w:w="100" w:type="dxa"/>
              <w:left w:w="100" w:type="dxa"/>
              <w:bottom w:w="100" w:type="dxa"/>
              <w:right w:w="100" w:type="dxa"/>
            </w:tcMar>
          </w:tcPr>
          <w:p w:rsidR="006D069E" w:rsidRPr="006D069E" w:rsidRDefault="006D069E" w:rsidP="002A04E9">
            <w:pPr>
              <w:widowControl w:val="0"/>
              <w:spacing w:after="0" w:line="240" w:lineRule="auto"/>
              <w:ind w:firstLine="41"/>
              <w:rPr>
                <w:rFonts w:ascii="Times New Roman" w:hAnsi="Times New Roman" w:cs="Times New Roman"/>
              </w:rPr>
            </w:pPr>
            <w:r w:rsidRPr="006D069E">
              <w:rPr>
                <w:rFonts w:ascii="Times New Roman" w:hAnsi="Times New Roman" w:cs="Times New Roman"/>
              </w:rPr>
              <w:t>Медицинская информационная система</w:t>
            </w:r>
          </w:p>
        </w:tc>
      </w:tr>
    </w:tbl>
    <w:p w:rsidR="006D069E" w:rsidRPr="006D069E" w:rsidRDefault="006D069E" w:rsidP="002A04E9">
      <w:pPr>
        <w:spacing w:line="240" w:lineRule="auto"/>
        <w:ind w:right="-286" w:firstLine="426"/>
        <w:jc w:val="both"/>
        <w:rPr>
          <w:rFonts w:ascii="Times New Roman" w:hAnsi="Times New Roman" w:cs="Times New Roman"/>
        </w:rPr>
      </w:pPr>
      <w:r w:rsidRPr="006D069E">
        <w:rPr>
          <w:rFonts w:ascii="Times New Roman" w:hAnsi="Times New Roman" w:cs="Times New Roman"/>
        </w:rPr>
        <w:t>Исполнитель должен обеспечить развертывание информационно-технической среды Системы, обеспечив установку и настройку компонент сервера приложений, МИС, интеграции с ФРМР и ФРМР, обеспечив обработку данных на 64-битной аппаратной архитектуре и автоматизированный доступ разрабатываемых компонент Системы к БД под управлением PostgreSQL.</w:t>
      </w:r>
    </w:p>
    <w:p w:rsidR="006D069E" w:rsidRPr="006D069E" w:rsidRDefault="006D069E" w:rsidP="002A04E9">
      <w:pPr>
        <w:spacing w:line="240" w:lineRule="auto"/>
        <w:ind w:right="-286" w:firstLine="426"/>
        <w:jc w:val="both"/>
        <w:rPr>
          <w:rFonts w:ascii="Times New Roman" w:hAnsi="Times New Roman" w:cs="Times New Roman"/>
        </w:rPr>
      </w:pPr>
      <w:r w:rsidRPr="006D069E">
        <w:rPr>
          <w:rFonts w:ascii="Times New Roman" w:hAnsi="Times New Roman" w:cs="Times New Roman"/>
        </w:rPr>
        <w:t>Результатом оказания услуг по развитию информационно-технологической инфраструктуры Системы является:</w:t>
      </w:r>
    </w:p>
    <w:p w:rsidR="006D069E" w:rsidRPr="006D069E" w:rsidRDefault="006D069E" w:rsidP="002A04E9">
      <w:pPr>
        <w:numPr>
          <w:ilvl w:val="0"/>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Установленный и настроенный модифицированный компонент сервера баз данных Системы под управлением СУБД PostgreSQL;</w:t>
      </w:r>
    </w:p>
    <w:p w:rsidR="006D069E" w:rsidRPr="006D069E" w:rsidRDefault="006D069E" w:rsidP="002A04E9">
      <w:pPr>
        <w:numPr>
          <w:ilvl w:val="0"/>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Установленные и настроенные компоненты сервера приложений на серверной площадке Заказчика в соответствии с предъявляемыми техническими требованиями к компонентам и требованиями безопасности;</w:t>
      </w:r>
    </w:p>
    <w:p w:rsidR="006D069E" w:rsidRPr="006D069E" w:rsidRDefault="006D069E" w:rsidP="002A04E9">
      <w:pPr>
        <w:numPr>
          <w:ilvl w:val="0"/>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Установленный и настроенный модифицированный компонент мониторинга;</w:t>
      </w:r>
    </w:p>
    <w:p w:rsidR="006D069E" w:rsidRPr="006D069E" w:rsidRDefault="006D069E" w:rsidP="002A04E9">
      <w:pPr>
        <w:numPr>
          <w:ilvl w:val="0"/>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Настроенный компонент системы «Сервер приложений 1С»;</w:t>
      </w:r>
    </w:p>
    <w:p w:rsidR="006D069E" w:rsidRDefault="006D069E" w:rsidP="002A04E9">
      <w:pPr>
        <w:numPr>
          <w:ilvl w:val="0"/>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Настроенный мониторинг рабочей площадки сервера приложений на действующей в учреждении системе мониторинга, включающий в себя формирование сведений:</w:t>
      </w:r>
    </w:p>
    <w:p w:rsidR="00141967" w:rsidRPr="006D069E" w:rsidRDefault="00141967" w:rsidP="002A04E9">
      <w:pPr>
        <w:spacing w:after="0" w:line="240" w:lineRule="auto"/>
        <w:ind w:left="426" w:right="-286"/>
        <w:jc w:val="both"/>
        <w:rPr>
          <w:rFonts w:ascii="Times New Roman" w:hAnsi="Times New Roman" w:cs="Times New Roman"/>
        </w:rPr>
      </w:pP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место на диске;</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загрузка процессоров;</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очередь на запись;</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очередь на чтение;</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оперативная память;</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загруженность сети;</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количество занятых лицензий приложениями 1С;</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реестр длительных запросов;</w:t>
      </w:r>
    </w:p>
    <w:p w:rsidR="006D069E" w:rsidRPr="006D069E" w:rsidRDefault="006D069E" w:rsidP="002A04E9">
      <w:pPr>
        <w:numPr>
          <w:ilvl w:val="1"/>
          <w:numId w:val="21"/>
        </w:numPr>
        <w:spacing w:after="0" w:line="240" w:lineRule="auto"/>
        <w:ind w:left="0" w:right="-286" w:firstLine="426"/>
        <w:jc w:val="both"/>
        <w:rPr>
          <w:rFonts w:ascii="Times New Roman" w:hAnsi="Times New Roman" w:cs="Times New Roman"/>
        </w:rPr>
      </w:pPr>
      <w:r w:rsidRPr="006D069E">
        <w:rPr>
          <w:rFonts w:ascii="Times New Roman" w:hAnsi="Times New Roman" w:cs="Times New Roman"/>
        </w:rPr>
        <w:t>реестр блокировок;</w:t>
      </w:r>
    </w:p>
    <w:p w:rsidR="00170252" w:rsidRPr="002A04E9" w:rsidRDefault="006D069E" w:rsidP="006D069E">
      <w:pPr>
        <w:numPr>
          <w:ilvl w:val="1"/>
          <w:numId w:val="21"/>
        </w:numPr>
        <w:spacing w:after="0" w:line="240" w:lineRule="auto"/>
        <w:ind w:left="0" w:right="-286" w:firstLine="426"/>
        <w:jc w:val="both"/>
        <w:rPr>
          <w:rFonts w:ascii="Times New Roman" w:hAnsi="Times New Roman" w:cs="Times New Roman"/>
          <w:b/>
        </w:rPr>
      </w:pPr>
      <w:r w:rsidRPr="002A04E9">
        <w:rPr>
          <w:rFonts w:ascii="Times New Roman" w:hAnsi="Times New Roman" w:cs="Times New Roman"/>
        </w:rPr>
        <w:t>иные сведения, необходимые для своевременной оценки производительности работы системы в режиме реального времени.</w:t>
      </w:r>
    </w:p>
    <w:sectPr w:rsidR="00170252" w:rsidRPr="002A04E9" w:rsidSect="006D069E">
      <w:headerReference w:type="first" r:id="rId19"/>
      <w:footerReference w:type="first" r:id="rId20"/>
      <w:pgSz w:w="11906" w:h="16838"/>
      <w:pgMar w:top="538" w:right="851" w:bottom="567"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13" w:rsidRDefault="00DF7613">
      <w:pPr>
        <w:spacing w:after="0" w:line="240" w:lineRule="auto"/>
      </w:pPr>
      <w:r>
        <w:separator/>
      </w:r>
    </w:p>
  </w:endnote>
  <w:endnote w:type="continuationSeparator" w:id="0">
    <w:p w:rsidR="00DF7613" w:rsidRDefault="00DF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5C28" w:rsidRDefault="00315C2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15C2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15C2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15C2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15C2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15C2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E201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13" w:rsidRDefault="00DF7613">
      <w:pPr>
        <w:spacing w:after="0" w:line="240" w:lineRule="auto"/>
      </w:pPr>
      <w:r>
        <w:separator/>
      </w:r>
    </w:p>
  </w:footnote>
  <w:footnote w:type="continuationSeparator" w:id="0">
    <w:p w:rsidR="00DF7613" w:rsidRDefault="00DF761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5C28" w:rsidRDefault="00315C2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5C28" w:rsidRDefault="00315C2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5C28" w:rsidRDefault="00315C2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041D3"/>
    <w:multiLevelType w:val="multilevel"/>
    <w:tmpl w:val="0BC264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60F0F21"/>
    <w:multiLevelType w:val="multilevel"/>
    <w:tmpl w:val="2E3881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4"/>
  </w:num>
  <w:num w:numId="5">
    <w:abstractNumId w:val="15"/>
  </w:num>
  <w:num w:numId="6">
    <w:abstractNumId w:val="12"/>
  </w:num>
  <w:num w:numId="7">
    <w:abstractNumId w:val="3"/>
  </w:num>
  <w:num w:numId="8">
    <w:abstractNumId w:val="18"/>
  </w:num>
  <w:num w:numId="9">
    <w:abstractNumId w:val="2"/>
  </w:num>
  <w:num w:numId="10">
    <w:abstractNumId w:val="17"/>
  </w:num>
  <w:num w:numId="11">
    <w:abstractNumId w:val="20"/>
  </w:num>
  <w:num w:numId="12">
    <w:abstractNumId w:val="11"/>
  </w:num>
  <w:num w:numId="13">
    <w:abstractNumId w:val="5"/>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10"/>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1967"/>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2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04E9"/>
    <w:rsid w:val="002A1986"/>
    <w:rsid w:val="002A657B"/>
    <w:rsid w:val="002B12E3"/>
    <w:rsid w:val="002C2CE3"/>
    <w:rsid w:val="002C473B"/>
    <w:rsid w:val="002D21DE"/>
    <w:rsid w:val="002E6D4A"/>
    <w:rsid w:val="002F1377"/>
    <w:rsid w:val="002F2BED"/>
    <w:rsid w:val="002F5BC1"/>
    <w:rsid w:val="002F6D7C"/>
    <w:rsid w:val="003103C5"/>
    <w:rsid w:val="0031098C"/>
    <w:rsid w:val="00315C28"/>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085"/>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0E22"/>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069E"/>
    <w:rsid w:val="006D7951"/>
    <w:rsid w:val="006E055D"/>
    <w:rsid w:val="006E3956"/>
    <w:rsid w:val="006E4D75"/>
    <w:rsid w:val="006E6F65"/>
    <w:rsid w:val="006F556E"/>
    <w:rsid w:val="0071128E"/>
    <w:rsid w:val="00711A55"/>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014"/>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613"/>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5A19-554F-421A-A65D-D9E7A2EA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2021-04-15T13:45:00Z</dcterms:created>
  <dcterms:modified xsi:type="dcterms:W3CDTF">2021-04-15T13:45:00Z</dcterms:modified>
</cp:coreProperties>
</file>