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18.07.2025 № 05-07/1313</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22.07.2025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EC2CD7">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реагентов</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3F7807" w:rsidP="003F7807">
            <w:pPr>
              <w:ind w:right="-1"/>
              <w:jc w:val="both"/>
              <w:rPr>
                <w:rFonts w:ascii="Times New Roman" w:hAnsi="Times New Roman" w:cs="Times New Roman"/>
                <w:noProof/>
                <w:sz w:val="24"/>
                <w:szCs w:val="24"/>
              </w:rPr>
            </w:pPr>
            <w:r w:rsidRPr="003F7807">
              <w:rPr>
                <w:rFonts w:ascii="Times New Roman" w:hAnsi="Times New Roman" w:cs="Times New Roman"/>
                <w:noProof/>
                <w:sz w:val="24"/>
                <w:szCs w:val="24"/>
              </w:rPr>
              <w:t xml:space="preserve">в течение </w:t>
            </w:r>
            <w:r>
              <w:rPr>
                <w:rFonts w:ascii="Times New Roman" w:hAnsi="Times New Roman" w:cs="Times New Roman"/>
                <w:noProof/>
                <w:sz w:val="24"/>
                <w:szCs w:val="24"/>
              </w:rPr>
              <w:t>120</w:t>
            </w:r>
            <w:r w:rsidRPr="003F7807">
              <w:rPr>
                <w:rFonts w:ascii="Times New Roman" w:hAnsi="Times New Roman" w:cs="Times New Roman"/>
                <w:noProof/>
                <w:sz w:val="24"/>
                <w:szCs w:val="24"/>
              </w:rPr>
              <w:t xml:space="preserve"> дней с момента подписания контракта</w:t>
            </w:r>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3F7807" w:rsidP="003F7807">
            <w:pPr>
              <w:ind w:right="-1"/>
              <w:jc w:val="both"/>
              <w:rPr>
                <w:rFonts w:ascii="Times New Roman" w:hAnsi="Times New Roman" w:cs="Times New Roman"/>
                <w:noProof/>
                <w:sz w:val="24"/>
                <w:szCs w:val="24"/>
              </w:rPr>
            </w:pPr>
            <w:r w:rsidRPr="003F7807">
              <w:rPr>
                <w:rFonts w:ascii="Times New Roman" w:hAnsi="Times New Roman" w:cs="Times New Roman"/>
                <w:noProof/>
                <w:sz w:val="24"/>
                <w:szCs w:val="24"/>
              </w:rPr>
              <w:t xml:space="preserve">Весь товар должен быть поставлен в течение </w:t>
            </w:r>
            <w:r>
              <w:rPr>
                <w:rFonts w:ascii="Times New Roman" w:hAnsi="Times New Roman" w:cs="Times New Roman"/>
                <w:noProof/>
                <w:sz w:val="24"/>
                <w:szCs w:val="24"/>
              </w:rPr>
              <w:t>120</w:t>
            </w:r>
            <w:r w:rsidRPr="003F7807">
              <w:rPr>
                <w:rFonts w:ascii="Times New Roman" w:hAnsi="Times New Roman" w:cs="Times New Roman"/>
                <w:noProof/>
                <w:sz w:val="24"/>
                <w:szCs w:val="24"/>
              </w:rPr>
              <w:t xml:space="preserve"> календарных дней с момента заключения контракта, допускается поставка партиями</w:t>
            </w:r>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8"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БЕЗ РУ</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9"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0"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3 месяцев</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1"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2"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3"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3"/>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4"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5"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 (реестровая запись или СТ-1)</w:t>
            </w:r>
            <w:r w:rsidRPr="00C15FD9">
              <w:rPr>
                <w:rFonts w:ascii="Times New Roman" w:hAnsi="Times New Roman" w:cs="Times New Roman"/>
                <w:noProof/>
                <w:sz w:val="24"/>
                <w:szCs w:val="24"/>
              </w:rPr>
              <w:fldChar w:fldCharType="end"/>
            </w:r>
            <w:bookmarkEnd w:id="1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6"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7"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18"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18"/>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2888"/>
        <w:gridCol w:w="6137"/>
        <w:gridCol w:w="1266"/>
        <w:gridCol w:w="1317"/>
        <w:gridCol w:w="616"/>
        <w:gridCol w:w="632"/>
        <w:gridCol w:w="702"/>
        <w:gridCol w:w="811"/>
        <w:gridCol w:w="1065"/>
      </w:tblGrid>
      <w:tr w:rsidR="00024161" w:rsidRPr="00435F35" w:rsidTr="00ED2B30">
        <w:trPr>
          <w:trHeight w:val="20"/>
        </w:trPr>
        <w:tc>
          <w:tcPr>
            <w:tcW w:w="161" w:type="pct"/>
            <w:vAlign w:val="center"/>
            <w:hideMark/>
          </w:tcPr>
          <w:p w:rsidR="00024161" w:rsidRPr="00435F35" w:rsidRDefault="00024161" w:rsidP="00ED2B30">
            <w:pPr>
              <w:spacing w:after="0" w:line="240" w:lineRule="auto"/>
              <w:jc w:val="center"/>
              <w:rPr>
                <w:rFonts w:ascii="Times New Roman" w:eastAsia="Times New Roman" w:hAnsi="Times New Roman" w:cs="Times New Roman"/>
                <w:sz w:val="20"/>
                <w:szCs w:val="20"/>
                <w:lang w:eastAsia="ru-RU"/>
              </w:rPr>
            </w:pPr>
            <w:r w:rsidRPr="00435F35">
              <w:rPr>
                <w:rFonts w:ascii="Times New Roman" w:eastAsia="Times New Roman" w:hAnsi="Times New Roman" w:cs="Times New Roman"/>
                <w:sz w:val="20"/>
                <w:szCs w:val="20"/>
                <w:lang w:eastAsia="ru-RU"/>
              </w:rPr>
              <w:t>п/н</w:t>
            </w:r>
          </w:p>
        </w:tc>
        <w:tc>
          <w:tcPr>
            <w:tcW w:w="905" w:type="pct"/>
            <w:vAlign w:val="center"/>
            <w:hideMark/>
          </w:tcPr>
          <w:p w:rsidR="00024161" w:rsidRPr="00435F35" w:rsidRDefault="00024161" w:rsidP="00ED2B30">
            <w:pPr>
              <w:spacing w:after="0" w:line="240" w:lineRule="auto"/>
              <w:jc w:val="center"/>
              <w:rPr>
                <w:rFonts w:ascii="Times New Roman" w:eastAsia="Times New Roman" w:hAnsi="Times New Roman" w:cs="Times New Roman"/>
                <w:sz w:val="20"/>
                <w:szCs w:val="20"/>
                <w:lang w:eastAsia="ru-RU"/>
              </w:rPr>
            </w:pPr>
            <w:r w:rsidRPr="00435F35">
              <w:rPr>
                <w:rFonts w:ascii="Times New Roman" w:eastAsia="Times New Roman" w:hAnsi="Times New Roman" w:cs="Times New Roman"/>
                <w:sz w:val="20"/>
                <w:szCs w:val="20"/>
                <w:lang w:eastAsia="ru-RU"/>
              </w:rPr>
              <w:t>Наименование Товара</w:t>
            </w:r>
          </w:p>
        </w:tc>
        <w:tc>
          <w:tcPr>
            <w:tcW w:w="1924" w:type="pct"/>
            <w:vAlign w:val="center"/>
            <w:hideMark/>
          </w:tcPr>
          <w:p w:rsidR="00024161" w:rsidRPr="00435F35" w:rsidRDefault="00024161" w:rsidP="00ED2B30">
            <w:pPr>
              <w:spacing w:after="0" w:line="240" w:lineRule="auto"/>
              <w:jc w:val="center"/>
              <w:rPr>
                <w:rFonts w:ascii="Times New Roman" w:eastAsia="Times New Roman" w:hAnsi="Times New Roman" w:cs="Times New Roman"/>
                <w:sz w:val="20"/>
                <w:szCs w:val="20"/>
                <w:lang w:eastAsia="ru-RU"/>
              </w:rPr>
            </w:pPr>
            <w:r w:rsidRPr="00435F35">
              <w:rPr>
                <w:rFonts w:ascii="Times New Roman" w:eastAsia="Times New Roman" w:hAnsi="Times New Roman" w:cs="Times New Roman"/>
                <w:sz w:val="20"/>
                <w:szCs w:val="20"/>
                <w:lang w:eastAsia="ru-RU"/>
              </w:rPr>
              <w:t>Характеристики с указанием производителя и страны происхождения товара</w:t>
            </w:r>
          </w:p>
        </w:tc>
        <w:tc>
          <w:tcPr>
            <w:tcW w:w="397" w:type="pct"/>
            <w:vAlign w:val="center"/>
            <w:hideMark/>
          </w:tcPr>
          <w:p w:rsidR="00024161" w:rsidRPr="00435F35" w:rsidRDefault="00024161" w:rsidP="00ED2B30">
            <w:pPr>
              <w:spacing w:after="0" w:line="240" w:lineRule="auto"/>
              <w:jc w:val="center"/>
              <w:rPr>
                <w:rFonts w:ascii="Times New Roman" w:eastAsia="Times New Roman" w:hAnsi="Times New Roman" w:cs="Times New Roman"/>
                <w:sz w:val="20"/>
                <w:szCs w:val="20"/>
                <w:lang w:eastAsia="ru-RU"/>
              </w:rPr>
            </w:pPr>
            <w:r w:rsidRPr="00435F35">
              <w:rPr>
                <w:rFonts w:ascii="Times New Roman" w:eastAsia="Times New Roman" w:hAnsi="Times New Roman" w:cs="Times New Roman"/>
                <w:sz w:val="20"/>
                <w:szCs w:val="20"/>
                <w:lang w:eastAsia="ru-RU"/>
              </w:rPr>
              <w:t>Единица измерения</w:t>
            </w:r>
          </w:p>
        </w:tc>
        <w:tc>
          <w:tcPr>
            <w:tcW w:w="413" w:type="pct"/>
            <w:vAlign w:val="center"/>
            <w:hideMark/>
          </w:tcPr>
          <w:p w:rsidR="00024161" w:rsidRPr="00435F35" w:rsidRDefault="00024161" w:rsidP="00ED2B30">
            <w:pPr>
              <w:spacing w:after="0" w:line="240" w:lineRule="auto"/>
              <w:jc w:val="center"/>
              <w:rPr>
                <w:rFonts w:ascii="Times New Roman" w:eastAsia="Times New Roman" w:hAnsi="Times New Roman" w:cs="Times New Roman"/>
                <w:sz w:val="20"/>
                <w:szCs w:val="20"/>
                <w:lang w:eastAsia="ru-RU"/>
              </w:rPr>
            </w:pPr>
            <w:r w:rsidRPr="00435F35">
              <w:rPr>
                <w:rFonts w:ascii="Times New Roman" w:eastAsia="Times New Roman" w:hAnsi="Times New Roman" w:cs="Times New Roman"/>
                <w:sz w:val="20"/>
                <w:szCs w:val="20"/>
                <w:lang w:eastAsia="ru-RU"/>
              </w:rPr>
              <w:t>Код по ОКПД2</w:t>
            </w:r>
          </w:p>
        </w:tc>
        <w:tc>
          <w:tcPr>
            <w:tcW w:w="193" w:type="pct"/>
            <w:vAlign w:val="center"/>
            <w:hideMark/>
          </w:tcPr>
          <w:p w:rsidR="00024161" w:rsidRPr="00435F35" w:rsidRDefault="00024161" w:rsidP="00ED2B30">
            <w:pPr>
              <w:spacing w:after="0" w:line="240" w:lineRule="auto"/>
              <w:jc w:val="center"/>
              <w:rPr>
                <w:rFonts w:ascii="Times New Roman" w:eastAsia="Times New Roman" w:hAnsi="Times New Roman" w:cs="Times New Roman"/>
                <w:sz w:val="20"/>
                <w:szCs w:val="20"/>
                <w:lang w:eastAsia="ru-RU"/>
              </w:rPr>
            </w:pPr>
            <w:r w:rsidRPr="00435F35">
              <w:rPr>
                <w:rFonts w:ascii="Times New Roman" w:eastAsia="Times New Roman" w:hAnsi="Times New Roman" w:cs="Times New Roman"/>
                <w:sz w:val="20"/>
                <w:szCs w:val="20"/>
                <w:lang w:eastAsia="ru-RU"/>
              </w:rPr>
              <w:t>Кол-во</w:t>
            </w:r>
          </w:p>
        </w:tc>
        <w:tc>
          <w:tcPr>
            <w:tcW w:w="198" w:type="pct"/>
            <w:vAlign w:val="center"/>
            <w:hideMark/>
          </w:tcPr>
          <w:p w:rsidR="00024161" w:rsidRPr="00435F35" w:rsidRDefault="00024161" w:rsidP="00ED2B30">
            <w:pPr>
              <w:spacing w:after="0" w:line="240" w:lineRule="auto"/>
              <w:jc w:val="center"/>
              <w:rPr>
                <w:rFonts w:ascii="Times New Roman" w:eastAsia="Times New Roman" w:hAnsi="Times New Roman" w:cs="Times New Roman"/>
                <w:sz w:val="20"/>
                <w:szCs w:val="20"/>
                <w:lang w:eastAsia="ru-RU"/>
              </w:rPr>
            </w:pPr>
            <w:r w:rsidRPr="00435F35">
              <w:rPr>
                <w:rFonts w:ascii="Times New Roman" w:eastAsia="Times New Roman" w:hAnsi="Times New Roman" w:cs="Times New Roman"/>
                <w:sz w:val="20"/>
                <w:szCs w:val="20"/>
                <w:lang w:eastAsia="ru-RU"/>
              </w:rPr>
              <w:t>НДС %</w:t>
            </w:r>
          </w:p>
        </w:tc>
        <w:tc>
          <w:tcPr>
            <w:tcW w:w="220" w:type="pct"/>
            <w:vAlign w:val="center"/>
            <w:hideMark/>
          </w:tcPr>
          <w:p w:rsidR="00024161" w:rsidRPr="00435F35" w:rsidRDefault="00024161" w:rsidP="00ED2B30">
            <w:pPr>
              <w:spacing w:after="0" w:line="240" w:lineRule="auto"/>
              <w:jc w:val="center"/>
              <w:rPr>
                <w:rFonts w:ascii="Times New Roman" w:eastAsia="Times New Roman" w:hAnsi="Times New Roman" w:cs="Times New Roman"/>
                <w:sz w:val="20"/>
                <w:szCs w:val="20"/>
                <w:lang w:eastAsia="ru-RU"/>
              </w:rPr>
            </w:pPr>
            <w:r w:rsidRPr="00435F35">
              <w:rPr>
                <w:rFonts w:ascii="Times New Roman" w:eastAsia="Times New Roman" w:hAnsi="Times New Roman" w:cs="Times New Roman"/>
                <w:sz w:val="20"/>
                <w:szCs w:val="20"/>
                <w:lang w:eastAsia="ru-RU"/>
              </w:rPr>
              <w:t>НДС (руб.)</w:t>
            </w:r>
          </w:p>
        </w:tc>
        <w:tc>
          <w:tcPr>
            <w:tcW w:w="254" w:type="pct"/>
            <w:vAlign w:val="center"/>
            <w:hideMark/>
          </w:tcPr>
          <w:p w:rsidR="00024161" w:rsidRPr="00435F35" w:rsidRDefault="00024161" w:rsidP="00ED2B30">
            <w:pPr>
              <w:spacing w:after="0" w:line="240" w:lineRule="auto"/>
              <w:jc w:val="center"/>
              <w:rPr>
                <w:rFonts w:ascii="Times New Roman" w:eastAsia="Times New Roman" w:hAnsi="Times New Roman" w:cs="Times New Roman"/>
                <w:sz w:val="20"/>
                <w:szCs w:val="20"/>
                <w:lang w:eastAsia="ru-RU"/>
              </w:rPr>
            </w:pPr>
            <w:r w:rsidRPr="00435F35">
              <w:rPr>
                <w:rFonts w:ascii="Times New Roman" w:eastAsia="Times New Roman" w:hAnsi="Times New Roman" w:cs="Times New Roman"/>
                <w:sz w:val="20"/>
                <w:szCs w:val="20"/>
                <w:lang w:eastAsia="ru-RU"/>
              </w:rPr>
              <w:t xml:space="preserve">Цена за ед. Товара </w:t>
            </w:r>
            <w:r>
              <w:rPr>
                <w:rFonts w:ascii="Times New Roman" w:eastAsia="Times New Roman" w:hAnsi="Times New Roman" w:cs="Times New Roman"/>
                <w:sz w:val="20"/>
                <w:szCs w:val="20"/>
                <w:lang w:eastAsia="ru-RU"/>
              </w:rPr>
              <w:t xml:space="preserve">с </w:t>
            </w:r>
            <w:r w:rsidRPr="00435F35">
              <w:rPr>
                <w:rFonts w:ascii="Times New Roman" w:eastAsia="Times New Roman" w:hAnsi="Times New Roman" w:cs="Times New Roman"/>
                <w:sz w:val="20"/>
                <w:szCs w:val="20"/>
                <w:lang w:eastAsia="ru-RU"/>
              </w:rPr>
              <w:t xml:space="preserve"> НДС (руб.)</w:t>
            </w:r>
          </w:p>
        </w:tc>
        <w:tc>
          <w:tcPr>
            <w:tcW w:w="334" w:type="pct"/>
            <w:vAlign w:val="center"/>
            <w:hideMark/>
          </w:tcPr>
          <w:p w:rsidR="00024161" w:rsidRPr="00435F35" w:rsidRDefault="00024161" w:rsidP="00ED2B30">
            <w:pPr>
              <w:spacing w:after="0" w:line="240" w:lineRule="auto"/>
              <w:jc w:val="center"/>
              <w:rPr>
                <w:rFonts w:ascii="Times New Roman" w:eastAsia="Times New Roman" w:hAnsi="Times New Roman" w:cs="Times New Roman"/>
                <w:sz w:val="20"/>
                <w:szCs w:val="20"/>
                <w:lang w:eastAsia="ru-RU"/>
              </w:rPr>
            </w:pPr>
            <w:r w:rsidRPr="00435F35">
              <w:rPr>
                <w:rFonts w:ascii="Times New Roman" w:eastAsia="Times New Roman" w:hAnsi="Times New Roman" w:cs="Times New Roman"/>
                <w:sz w:val="20"/>
                <w:szCs w:val="20"/>
                <w:lang w:eastAsia="ru-RU"/>
              </w:rPr>
              <w:t xml:space="preserve">Сумма </w:t>
            </w:r>
            <w:r>
              <w:rPr>
                <w:rFonts w:ascii="Times New Roman" w:eastAsia="Times New Roman" w:hAnsi="Times New Roman" w:cs="Times New Roman"/>
                <w:sz w:val="20"/>
                <w:szCs w:val="20"/>
                <w:lang w:eastAsia="ru-RU"/>
              </w:rPr>
              <w:t>с</w:t>
            </w:r>
            <w:r w:rsidRPr="00435F35">
              <w:rPr>
                <w:rFonts w:ascii="Times New Roman" w:eastAsia="Times New Roman" w:hAnsi="Times New Roman" w:cs="Times New Roman"/>
                <w:sz w:val="20"/>
                <w:szCs w:val="20"/>
                <w:lang w:eastAsia="ru-RU"/>
              </w:rPr>
              <w:t xml:space="preserve"> НДС (руб.)</w:t>
            </w:r>
          </w:p>
        </w:tc>
      </w:tr>
      <w:tr w:rsidR="00024161" w:rsidRPr="00435F35" w:rsidTr="00ED2B30">
        <w:trPr>
          <w:trHeight w:val="20"/>
        </w:trPr>
        <w:tc>
          <w:tcPr>
            <w:tcW w:w="161" w:type="pct"/>
            <w:tcBorders>
              <w:top w:val="single" w:sz="4" w:space="0" w:color="auto"/>
              <w:left w:val="single" w:sz="4" w:space="0" w:color="auto"/>
              <w:bottom w:val="single" w:sz="4" w:space="0" w:color="auto"/>
              <w:right w:val="single" w:sz="4" w:space="0" w:color="auto"/>
            </w:tcBorders>
            <w:vAlign w:val="center"/>
          </w:tcPr>
          <w:p w:rsidR="00024161" w:rsidRPr="00B2263A" w:rsidRDefault="00024161" w:rsidP="00ED2B30">
            <w:pPr>
              <w:snapToGrid w:val="0"/>
              <w:spacing w:after="0" w:line="240" w:lineRule="auto"/>
              <w:jc w:val="center"/>
              <w:rPr>
                <w:rFonts w:ascii="Times New Roman" w:eastAsia="Times New Roman" w:hAnsi="Times New Roman"/>
                <w:sz w:val="20"/>
                <w:szCs w:val="20"/>
              </w:rPr>
            </w:pPr>
            <w:r w:rsidRPr="00B2263A">
              <w:rPr>
                <w:rFonts w:ascii="Times New Roman" w:eastAsia="Times New Roman" w:hAnsi="Times New Roman"/>
                <w:sz w:val="20"/>
                <w:szCs w:val="20"/>
              </w:rPr>
              <w:t>1</w:t>
            </w:r>
          </w:p>
        </w:tc>
        <w:tc>
          <w:tcPr>
            <w:tcW w:w="905" w:type="pct"/>
            <w:tcBorders>
              <w:top w:val="single" w:sz="4" w:space="0" w:color="auto"/>
              <w:left w:val="single" w:sz="4" w:space="0" w:color="auto"/>
              <w:bottom w:val="single" w:sz="4" w:space="0" w:color="auto"/>
              <w:right w:val="single" w:sz="4" w:space="0" w:color="auto"/>
            </w:tcBorders>
            <w:vAlign w:val="center"/>
          </w:tcPr>
          <w:p w:rsidR="00024161" w:rsidRDefault="00024161" w:rsidP="00ED2B30">
            <w:pPr>
              <w:snapToGrid w:val="0"/>
              <w:spacing w:after="0" w:line="240" w:lineRule="auto"/>
              <w:jc w:val="center"/>
              <w:rPr>
                <w:rFonts w:ascii="Times New Roman" w:eastAsia="Times New Roman" w:hAnsi="Times New Roman"/>
                <w:bCs/>
                <w:sz w:val="20"/>
                <w:szCs w:val="20"/>
              </w:rPr>
            </w:pPr>
          </w:p>
          <w:p w:rsidR="00024161" w:rsidRPr="00D4481E" w:rsidRDefault="00024161" w:rsidP="00ED2B30">
            <w:pPr>
              <w:snapToGrid w:val="0"/>
              <w:spacing w:after="0" w:line="240" w:lineRule="auto"/>
              <w:jc w:val="center"/>
              <w:rPr>
                <w:rFonts w:ascii="Times New Roman" w:eastAsia="Times New Roman" w:hAnsi="Times New Roman"/>
                <w:bCs/>
                <w:sz w:val="20"/>
                <w:szCs w:val="20"/>
              </w:rPr>
            </w:pPr>
            <w:r>
              <w:rPr>
                <w:rFonts w:ascii="Times New Roman" w:eastAsia="Times New Roman" w:hAnsi="Times New Roman" w:cs="Times New Roman"/>
                <w:sz w:val="20"/>
                <w:szCs w:val="20"/>
              </w:rPr>
              <w:t>Антитела к SATB2</w:t>
            </w:r>
          </w:p>
        </w:tc>
        <w:tc>
          <w:tcPr>
            <w:tcW w:w="1924" w:type="pct"/>
            <w:tcBorders>
              <w:top w:val="single" w:sz="4" w:space="0" w:color="auto"/>
              <w:left w:val="single" w:sz="4" w:space="0" w:color="auto"/>
              <w:bottom w:val="single" w:sz="4" w:space="0" w:color="auto"/>
              <w:right w:val="single" w:sz="4" w:space="0" w:color="auto"/>
            </w:tcBorders>
          </w:tcPr>
          <w:p w:rsidR="00024161" w:rsidRDefault="00024161" w:rsidP="00ED2B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Первичные антитела (кроличьи моноклональные) к SATB2, клон EP281, концентрированные. </w:t>
            </w:r>
          </w:p>
          <w:p w:rsidR="00024161" w:rsidRPr="00D4481E" w:rsidRDefault="00024161" w:rsidP="00ED2B30">
            <w:pPr>
              <w:spacing w:after="0"/>
              <w:rPr>
                <w:rFonts w:ascii="Times New Roman" w:eastAsia="Times New Roman" w:hAnsi="Times New Roman"/>
                <w:bCs/>
                <w:sz w:val="16"/>
                <w:szCs w:val="16"/>
              </w:rPr>
            </w:pPr>
            <w:r>
              <w:rPr>
                <w:rFonts w:ascii="Times New Roman" w:eastAsia="Times New Roman" w:hAnsi="Times New Roman" w:cs="Times New Roman"/>
                <w:sz w:val="20"/>
                <w:szCs w:val="20"/>
              </w:rPr>
              <w:t>Предназначены для проведения иммуногистохимических исследований на парафиновых срезах фиксированного в формалине материала. Реактивность: человек Рекомендуемое разведение: 1:50 - 1:200. Формат: пластиковый флакон не менее 0,5 мл.</w:t>
            </w:r>
          </w:p>
        </w:tc>
        <w:tc>
          <w:tcPr>
            <w:tcW w:w="397" w:type="pct"/>
            <w:tcBorders>
              <w:top w:val="single" w:sz="4" w:space="0" w:color="auto"/>
              <w:left w:val="single" w:sz="4" w:space="0" w:color="auto"/>
              <w:bottom w:val="single" w:sz="4" w:space="0" w:color="auto"/>
              <w:right w:val="single" w:sz="4" w:space="0" w:color="auto"/>
            </w:tcBorders>
            <w:vAlign w:val="center"/>
          </w:tcPr>
          <w:p w:rsidR="00024161" w:rsidRPr="009A2187" w:rsidRDefault="00024161" w:rsidP="00ED2B30">
            <w:pPr>
              <w:snapToGrid w:val="0"/>
              <w:spacing w:after="0" w:line="240" w:lineRule="auto"/>
              <w:jc w:val="center"/>
              <w:rPr>
                <w:rFonts w:ascii="Times New Roman" w:eastAsia="Times New Roman" w:hAnsi="Times New Roman" w:cs="Times New Roman"/>
                <w:sz w:val="20"/>
                <w:szCs w:val="20"/>
              </w:rPr>
            </w:pPr>
            <w:r w:rsidRPr="009A2187">
              <w:rPr>
                <w:rFonts w:ascii="Times New Roman" w:eastAsia="Times New Roman" w:hAnsi="Times New Roman" w:cs="Times New Roman"/>
                <w:sz w:val="20"/>
                <w:szCs w:val="20"/>
              </w:rPr>
              <w:t>20.59.52.194</w:t>
            </w:r>
          </w:p>
        </w:tc>
        <w:tc>
          <w:tcPr>
            <w:tcW w:w="413" w:type="pct"/>
            <w:tcBorders>
              <w:top w:val="single" w:sz="4" w:space="0" w:color="auto"/>
              <w:left w:val="single" w:sz="4" w:space="0" w:color="auto"/>
              <w:bottom w:val="single" w:sz="4" w:space="0" w:color="auto"/>
              <w:right w:val="single" w:sz="4" w:space="0" w:color="auto"/>
            </w:tcBorders>
            <w:vAlign w:val="center"/>
          </w:tcPr>
          <w:p w:rsidR="00024161" w:rsidRPr="009A2187" w:rsidRDefault="00024161" w:rsidP="00ED2B30">
            <w:pPr>
              <w:snapToGrid w:val="0"/>
              <w:spacing w:after="0" w:line="240" w:lineRule="auto"/>
              <w:jc w:val="center"/>
              <w:rPr>
                <w:rFonts w:ascii="Times New Roman" w:eastAsia="Times New Roman" w:hAnsi="Times New Roman" w:cs="Times New Roman"/>
                <w:sz w:val="20"/>
                <w:szCs w:val="20"/>
              </w:rPr>
            </w:pPr>
            <w:r w:rsidRPr="009A2187">
              <w:rPr>
                <w:rFonts w:ascii="Times New Roman" w:eastAsia="Times New Roman" w:hAnsi="Times New Roman" w:cs="Times New Roman"/>
                <w:sz w:val="20"/>
                <w:szCs w:val="20"/>
              </w:rPr>
              <w:t>шт</w:t>
            </w:r>
          </w:p>
        </w:tc>
        <w:tc>
          <w:tcPr>
            <w:tcW w:w="193" w:type="pct"/>
            <w:tcBorders>
              <w:top w:val="single" w:sz="4" w:space="0" w:color="auto"/>
              <w:left w:val="single" w:sz="4" w:space="0" w:color="auto"/>
              <w:bottom w:val="single" w:sz="4" w:space="0" w:color="auto"/>
              <w:right w:val="single" w:sz="4" w:space="0" w:color="auto"/>
            </w:tcBorders>
            <w:vAlign w:val="center"/>
          </w:tcPr>
          <w:p w:rsidR="00024161" w:rsidRPr="009A2187" w:rsidRDefault="00024161" w:rsidP="00ED2B30">
            <w:pPr>
              <w:snapToGrid w:val="0"/>
              <w:spacing w:after="0" w:line="240" w:lineRule="auto"/>
              <w:jc w:val="center"/>
              <w:rPr>
                <w:rFonts w:ascii="Times New Roman" w:eastAsia="Times New Roman" w:hAnsi="Times New Roman" w:cs="Times New Roman"/>
                <w:sz w:val="20"/>
                <w:szCs w:val="20"/>
              </w:rPr>
            </w:pPr>
            <w:r w:rsidRPr="009A2187">
              <w:rPr>
                <w:rFonts w:ascii="Times New Roman" w:eastAsia="Times New Roman" w:hAnsi="Times New Roman" w:cs="Times New Roman"/>
                <w:sz w:val="20"/>
                <w:szCs w:val="20"/>
              </w:rPr>
              <w:t>3</w:t>
            </w:r>
          </w:p>
        </w:tc>
        <w:tc>
          <w:tcPr>
            <w:tcW w:w="198" w:type="pct"/>
            <w:vAlign w:val="center"/>
          </w:tcPr>
          <w:p w:rsidR="00024161" w:rsidRPr="00435F35" w:rsidRDefault="00024161" w:rsidP="00ED2B30">
            <w:pPr>
              <w:spacing w:after="0" w:line="240" w:lineRule="auto"/>
              <w:jc w:val="center"/>
              <w:rPr>
                <w:rFonts w:ascii="Times New Roman" w:eastAsia="Times New Roman" w:hAnsi="Times New Roman" w:cs="Times New Roman"/>
                <w:sz w:val="20"/>
                <w:szCs w:val="20"/>
                <w:lang w:eastAsia="ru-RU"/>
              </w:rPr>
            </w:pPr>
          </w:p>
        </w:tc>
        <w:tc>
          <w:tcPr>
            <w:tcW w:w="220" w:type="pct"/>
            <w:vAlign w:val="center"/>
          </w:tcPr>
          <w:p w:rsidR="00024161" w:rsidRPr="00435F35" w:rsidRDefault="00024161" w:rsidP="00ED2B30">
            <w:pPr>
              <w:spacing w:after="0" w:line="240" w:lineRule="auto"/>
              <w:jc w:val="center"/>
              <w:rPr>
                <w:rFonts w:ascii="Times New Roman" w:eastAsia="Times New Roman" w:hAnsi="Times New Roman" w:cs="Times New Roman"/>
                <w:sz w:val="20"/>
                <w:szCs w:val="20"/>
                <w:lang w:eastAsia="ru-RU"/>
              </w:rPr>
            </w:pPr>
          </w:p>
        </w:tc>
        <w:tc>
          <w:tcPr>
            <w:tcW w:w="254" w:type="pct"/>
            <w:vAlign w:val="center"/>
          </w:tcPr>
          <w:p w:rsidR="00024161" w:rsidRPr="00435F35" w:rsidRDefault="00024161" w:rsidP="00ED2B30">
            <w:pPr>
              <w:spacing w:after="0" w:line="240" w:lineRule="auto"/>
              <w:jc w:val="center"/>
              <w:rPr>
                <w:rFonts w:ascii="Times New Roman" w:eastAsia="Times New Roman" w:hAnsi="Times New Roman" w:cs="Times New Roman"/>
                <w:sz w:val="20"/>
                <w:szCs w:val="20"/>
                <w:lang w:eastAsia="ru-RU"/>
              </w:rPr>
            </w:pPr>
          </w:p>
        </w:tc>
        <w:tc>
          <w:tcPr>
            <w:tcW w:w="334" w:type="pct"/>
            <w:vAlign w:val="center"/>
          </w:tcPr>
          <w:p w:rsidR="00024161" w:rsidRPr="00435F35" w:rsidRDefault="00024161" w:rsidP="00ED2B30">
            <w:pPr>
              <w:spacing w:after="0" w:line="240" w:lineRule="auto"/>
              <w:jc w:val="center"/>
              <w:rPr>
                <w:rFonts w:ascii="Times New Roman" w:eastAsia="Times New Roman" w:hAnsi="Times New Roman" w:cs="Times New Roman"/>
                <w:sz w:val="20"/>
                <w:szCs w:val="20"/>
                <w:lang w:eastAsia="ru-RU"/>
              </w:rPr>
            </w:pPr>
          </w:p>
        </w:tc>
      </w:tr>
      <w:tr w:rsidR="00024161" w:rsidRPr="00435F35" w:rsidTr="00ED2B30">
        <w:trPr>
          <w:trHeight w:val="20"/>
        </w:trPr>
        <w:tc>
          <w:tcPr>
            <w:tcW w:w="161" w:type="pct"/>
            <w:tcBorders>
              <w:top w:val="single" w:sz="4" w:space="0" w:color="auto"/>
              <w:left w:val="single" w:sz="4" w:space="0" w:color="auto"/>
              <w:bottom w:val="single" w:sz="4" w:space="0" w:color="auto"/>
              <w:right w:val="single" w:sz="4" w:space="0" w:color="auto"/>
            </w:tcBorders>
            <w:vAlign w:val="center"/>
          </w:tcPr>
          <w:p w:rsidR="00024161" w:rsidRPr="00D4481E" w:rsidRDefault="00024161" w:rsidP="00ED2B30">
            <w:pPr>
              <w:snapToGrid w:val="0"/>
              <w:spacing w:after="0" w:line="240" w:lineRule="auto"/>
              <w:jc w:val="center"/>
              <w:rPr>
                <w:rFonts w:ascii="Times New Roman" w:eastAsia="Times New Roman" w:hAnsi="Times New Roman"/>
                <w:sz w:val="16"/>
                <w:szCs w:val="16"/>
                <w:lang w:val="en-US"/>
              </w:rPr>
            </w:pPr>
            <w:r>
              <w:rPr>
                <w:rFonts w:ascii="Times New Roman" w:eastAsia="Times New Roman" w:hAnsi="Times New Roman"/>
                <w:sz w:val="16"/>
                <w:szCs w:val="16"/>
              </w:rPr>
              <w:t>2</w:t>
            </w:r>
          </w:p>
        </w:tc>
        <w:tc>
          <w:tcPr>
            <w:tcW w:w="905" w:type="pct"/>
            <w:tcBorders>
              <w:top w:val="single" w:sz="4" w:space="0" w:color="auto"/>
              <w:left w:val="single" w:sz="4" w:space="0" w:color="auto"/>
              <w:bottom w:val="single" w:sz="4" w:space="0" w:color="auto"/>
              <w:right w:val="single" w:sz="4" w:space="0" w:color="auto"/>
            </w:tcBorders>
            <w:vAlign w:val="center"/>
          </w:tcPr>
          <w:p w:rsidR="00024161" w:rsidRDefault="00024161" w:rsidP="00ED2B30">
            <w:pPr>
              <w:snapToGrid w:val="0"/>
              <w:spacing w:after="0" w:line="240" w:lineRule="auto"/>
              <w:jc w:val="center"/>
              <w:rPr>
                <w:rFonts w:ascii="Times New Roman" w:eastAsia="Times New Roman" w:hAnsi="Times New Roman"/>
                <w:bCs/>
                <w:sz w:val="20"/>
                <w:szCs w:val="20"/>
              </w:rPr>
            </w:pPr>
            <w:r>
              <w:rPr>
                <w:rFonts w:ascii="Times New Roman" w:eastAsia="Times New Roman" w:hAnsi="Times New Roman" w:cs="Times New Roman"/>
                <w:sz w:val="20"/>
                <w:szCs w:val="20"/>
              </w:rPr>
              <w:t>Антитела к SOX10</w:t>
            </w:r>
          </w:p>
        </w:tc>
        <w:tc>
          <w:tcPr>
            <w:tcW w:w="1924" w:type="pct"/>
            <w:tcBorders>
              <w:top w:val="single" w:sz="4" w:space="0" w:color="auto"/>
              <w:left w:val="single" w:sz="4" w:space="0" w:color="auto"/>
              <w:bottom w:val="single" w:sz="4" w:space="0" w:color="auto"/>
              <w:right w:val="single" w:sz="4" w:space="0" w:color="auto"/>
            </w:tcBorders>
          </w:tcPr>
          <w:p w:rsidR="00024161" w:rsidRDefault="00024161" w:rsidP="00ED2B3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Первичные антитела (кроличьи моноклональные) к SOX10, клон EP268, концентрированные. Предназначены для проведения иммуногистохимических исследований на парафиновых срезах фиксированного в формалине материала. Реактивность: человек Рекомендуемое разведение: 1:50 - 1:200. Формат: пластиковый флакон не менее 1 мл.</w:t>
            </w:r>
          </w:p>
        </w:tc>
        <w:tc>
          <w:tcPr>
            <w:tcW w:w="397" w:type="pct"/>
            <w:tcBorders>
              <w:top w:val="single" w:sz="4" w:space="0" w:color="auto"/>
              <w:left w:val="single" w:sz="4" w:space="0" w:color="auto"/>
              <w:bottom w:val="single" w:sz="4" w:space="0" w:color="auto"/>
              <w:right w:val="single" w:sz="4" w:space="0" w:color="auto"/>
            </w:tcBorders>
            <w:vAlign w:val="center"/>
          </w:tcPr>
          <w:p w:rsidR="00024161" w:rsidRPr="009A2187" w:rsidRDefault="00024161" w:rsidP="00ED2B30">
            <w:pPr>
              <w:snapToGrid w:val="0"/>
              <w:spacing w:after="0" w:line="240" w:lineRule="auto"/>
              <w:jc w:val="center"/>
              <w:rPr>
                <w:rFonts w:ascii="Times New Roman" w:eastAsia="Times New Roman" w:hAnsi="Times New Roman" w:cs="Times New Roman"/>
                <w:sz w:val="20"/>
                <w:szCs w:val="20"/>
              </w:rPr>
            </w:pPr>
            <w:r w:rsidRPr="009A2187">
              <w:rPr>
                <w:rFonts w:ascii="Times New Roman" w:eastAsia="Times New Roman" w:hAnsi="Times New Roman" w:cs="Times New Roman"/>
                <w:sz w:val="20"/>
                <w:szCs w:val="20"/>
              </w:rPr>
              <w:t>20.59.52.194</w:t>
            </w:r>
          </w:p>
        </w:tc>
        <w:tc>
          <w:tcPr>
            <w:tcW w:w="413" w:type="pct"/>
            <w:tcBorders>
              <w:top w:val="single" w:sz="4" w:space="0" w:color="auto"/>
              <w:left w:val="single" w:sz="4" w:space="0" w:color="auto"/>
              <w:bottom w:val="single" w:sz="4" w:space="0" w:color="auto"/>
              <w:right w:val="single" w:sz="4" w:space="0" w:color="auto"/>
            </w:tcBorders>
            <w:vAlign w:val="center"/>
          </w:tcPr>
          <w:p w:rsidR="00024161" w:rsidRPr="009A2187" w:rsidRDefault="00024161" w:rsidP="00ED2B30">
            <w:pPr>
              <w:snapToGrid w:val="0"/>
              <w:spacing w:after="0" w:line="240" w:lineRule="auto"/>
              <w:jc w:val="center"/>
              <w:rPr>
                <w:rFonts w:ascii="Times New Roman" w:eastAsia="Times New Roman" w:hAnsi="Times New Roman" w:cs="Times New Roman"/>
                <w:sz w:val="20"/>
                <w:szCs w:val="20"/>
              </w:rPr>
            </w:pPr>
            <w:r w:rsidRPr="009A2187">
              <w:rPr>
                <w:rFonts w:ascii="Times New Roman" w:eastAsia="Times New Roman" w:hAnsi="Times New Roman" w:cs="Times New Roman"/>
                <w:sz w:val="20"/>
                <w:szCs w:val="20"/>
              </w:rPr>
              <w:t>шт</w:t>
            </w:r>
          </w:p>
        </w:tc>
        <w:tc>
          <w:tcPr>
            <w:tcW w:w="193" w:type="pct"/>
            <w:tcBorders>
              <w:top w:val="single" w:sz="4" w:space="0" w:color="auto"/>
              <w:left w:val="single" w:sz="4" w:space="0" w:color="auto"/>
              <w:bottom w:val="single" w:sz="4" w:space="0" w:color="auto"/>
              <w:right w:val="single" w:sz="4" w:space="0" w:color="auto"/>
            </w:tcBorders>
            <w:vAlign w:val="center"/>
          </w:tcPr>
          <w:p w:rsidR="00024161" w:rsidRPr="009A2187" w:rsidRDefault="00024161" w:rsidP="00ED2B30">
            <w:pPr>
              <w:snapToGrid w:val="0"/>
              <w:spacing w:after="0" w:line="240" w:lineRule="auto"/>
              <w:jc w:val="center"/>
              <w:rPr>
                <w:rFonts w:ascii="Times New Roman" w:eastAsia="Times New Roman" w:hAnsi="Times New Roman" w:cs="Times New Roman"/>
                <w:sz w:val="20"/>
                <w:szCs w:val="20"/>
              </w:rPr>
            </w:pPr>
            <w:r w:rsidRPr="009A2187">
              <w:rPr>
                <w:rFonts w:ascii="Times New Roman" w:eastAsia="Times New Roman" w:hAnsi="Times New Roman" w:cs="Times New Roman"/>
                <w:sz w:val="20"/>
                <w:szCs w:val="20"/>
              </w:rPr>
              <w:t>1</w:t>
            </w:r>
          </w:p>
        </w:tc>
        <w:tc>
          <w:tcPr>
            <w:tcW w:w="198" w:type="pct"/>
            <w:vAlign w:val="center"/>
          </w:tcPr>
          <w:p w:rsidR="00024161" w:rsidRPr="00435F35" w:rsidRDefault="00024161" w:rsidP="00ED2B30">
            <w:pPr>
              <w:spacing w:after="0" w:line="240" w:lineRule="auto"/>
              <w:jc w:val="center"/>
              <w:rPr>
                <w:rFonts w:ascii="Times New Roman" w:eastAsia="Times New Roman" w:hAnsi="Times New Roman" w:cs="Times New Roman"/>
                <w:sz w:val="20"/>
                <w:szCs w:val="20"/>
                <w:lang w:eastAsia="ru-RU"/>
              </w:rPr>
            </w:pPr>
          </w:p>
        </w:tc>
        <w:tc>
          <w:tcPr>
            <w:tcW w:w="220" w:type="pct"/>
            <w:vAlign w:val="center"/>
          </w:tcPr>
          <w:p w:rsidR="00024161" w:rsidRPr="00435F35" w:rsidRDefault="00024161" w:rsidP="00ED2B30">
            <w:pPr>
              <w:spacing w:after="0" w:line="240" w:lineRule="auto"/>
              <w:jc w:val="center"/>
              <w:rPr>
                <w:rFonts w:ascii="Times New Roman" w:eastAsia="Times New Roman" w:hAnsi="Times New Roman" w:cs="Times New Roman"/>
                <w:sz w:val="20"/>
                <w:szCs w:val="20"/>
                <w:lang w:eastAsia="ru-RU"/>
              </w:rPr>
            </w:pPr>
          </w:p>
        </w:tc>
        <w:tc>
          <w:tcPr>
            <w:tcW w:w="254" w:type="pct"/>
            <w:vAlign w:val="center"/>
          </w:tcPr>
          <w:p w:rsidR="00024161" w:rsidRPr="00435F35" w:rsidRDefault="00024161" w:rsidP="00ED2B30">
            <w:pPr>
              <w:spacing w:after="0" w:line="240" w:lineRule="auto"/>
              <w:jc w:val="center"/>
              <w:rPr>
                <w:rFonts w:ascii="Times New Roman" w:eastAsia="Times New Roman" w:hAnsi="Times New Roman" w:cs="Times New Roman"/>
                <w:sz w:val="20"/>
                <w:szCs w:val="20"/>
                <w:lang w:eastAsia="ru-RU"/>
              </w:rPr>
            </w:pPr>
          </w:p>
        </w:tc>
        <w:tc>
          <w:tcPr>
            <w:tcW w:w="334" w:type="pct"/>
            <w:vAlign w:val="center"/>
          </w:tcPr>
          <w:p w:rsidR="00024161" w:rsidRPr="00435F35" w:rsidRDefault="00024161" w:rsidP="00ED2B30">
            <w:pPr>
              <w:spacing w:after="0" w:line="240" w:lineRule="auto"/>
              <w:jc w:val="center"/>
              <w:rPr>
                <w:rFonts w:ascii="Times New Roman" w:eastAsia="Times New Roman" w:hAnsi="Times New Roman" w:cs="Times New Roman"/>
                <w:sz w:val="20"/>
                <w:szCs w:val="20"/>
                <w:lang w:eastAsia="ru-RU"/>
              </w:rPr>
            </w:pPr>
          </w:p>
        </w:tc>
      </w:tr>
      <w:tr w:rsidR="003F7807" w:rsidRPr="00435F35" w:rsidTr="00ED2B30">
        <w:trPr>
          <w:trHeight w:val="20"/>
        </w:trPr>
        <w:tc>
          <w:tcPr>
            <w:tcW w:w="161" w:type="pct"/>
            <w:tcBorders>
              <w:top w:val="single" w:sz="4" w:space="0" w:color="auto"/>
              <w:left w:val="single" w:sz="4" w:space="0" w:color="auto"/>
              <w:bottom w:val="single" w:sz="4" w:space="0" w:color="auto"/>
              <w:right w:val="single" w:sz="4" w:space="0" w:color="auto"/>
            </w:tcBorders>
            <w:vAlign w:val="center"/>
          </w:tcPr>
          <w:p w:rsidR="003F7807" w:rsidRDefault="003F7807" w:rsidP="003F7807">
            <w:pPr>
              <w:snapToGrid w:val="0"/>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3</w:t>
            </w:r>
          </w:p>
        </w:tc>
        <w:tc>
          <w:tcPr>
            <w:tcW w:w="905" w:type="pct"/>
            <w:tcBorders>
              <w:top w:val="single" w:sz="4" w:space="0" w:color="auto"/>
              <w:left w:val="single" w:sz="4" w:space="0" w:color="auto"/>
              <w:bottom w:val="single" w:sz="4" w:space="0" w:color="auto"/>
              <w:right w:val="single" w:sz="4" w:space="0" w:color="auto"/>
            </w:tcBorders>
            <w:vAlign w:val="center"/>
          </w:tcPr>
          <w:p w:rsidR="003F7807" w:rsidRPr="002A29F7" w:rsidRDefault="003F7807" w:rsidP="003F7807">
            <w:pPr>
              <w:snapToGrid w:val="0"/>
              <w:spacing w:after="0" w:line="240" w:lineRule="auto"/>
              <w:jc w:val="center"/>
              <w:rPr>
                <w:rFonts w:ascii="Times New Roman" w:eastAsia="Times New Roman" w:hAnsi="Times New Roman"/>
                <w:b/>
                <w:sz w:val="20"/>
                <w:szCs w:val="20"/>
              </w:rPr>
            </w:pPr>
            <w:r w:rsidRPr="002A29F7">
              <w:rPr>
                <w:rFonts w:ascii="Times New Roman" w:eastAsia="Times New Roman" w:hAnsi="Times New Roman" w:cs="Times New Roman"/>
                <w:sz w:val="20"/>
                <w:szCs w:val="20"/>
              </w:rPr>
              <w:t>Антитела к PD1</w:t>
            </w:r>
          </w:p>
        </w:tc>
        <w:tc>
          <w:tcPr>
            <w:tcW w:w="1924" w:type="pct"/>
            <w:tcBorders>
              <w:top w:val="single" w:sz="4" w:space="0" w:color="auto"/>
              <w:left w:val="single" w:sz="4" w:space="0" w:color="auto"/>
              <w:bottom w:val="single" w:sz="4" w:space="0" w:color="auto"/>
              <w:right w:val="single" w:sz="4" w:space="0" w:color="auto"/>
            </w:tcBorders>
          </w:tcPr>
          <w:p w:rsidR="003F7807" w:rsidRDefault="003F7807" w:rsidP="003F780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Первичные антитела (</w:t>
            </w:r>
            <w:r w:rsidRPr="002A29F7">
              <w:rPr>
                <w:rFonts w:ascii="Times New Roman" w:eastAsia="Times New Roman" w:hAnsi="Times New Roman" w:cs="Times New Roman"/>
                <w:sz w:val="20"/>
                <w:szCs w:val="20"/>
              </w:rPr>
              <w:t>мышиные моноклональные</w:t>
            </w:r>
            <w:r>
              <w:rPr>
                <w:rFonts w:ascii="Times New Roman" w:eastAsia="Times New Roman" w:hAnsi="Times New Roman" w:cs="Times New Roman"/>
                <w:sz w:val="20"/>
                <w:szCs w:val="20"/>
              </w:rPr>
              <w:t xml:space="preserve">) к </w:t>
            </w:r>
            <w:r w:rsidRPr="002A29F7">
              <w:rPr>
                <w:rFonts w:ascii="Times New Roman" w:eastAsia="Times New Roman" w:hAnsi="Times New Roman" w:cs="Times New Roman"/>
                <w:sz w:val="20"/>
                <w:szCs w:val="20"/>
              </w:rPr>
              <w:t>PD1</w:t>
            </w:r>
            <w:r>
              <w:rPr>
                <w:rFonts w:ascii="Times New Roman" w:eastAsia="Times New Roman" w:hAnsi="Times New Roman" w:cs="Times New Roman"/>
                <w:sz w:val="20"/>
                <w:szCs w:val="20"/>
              </w:rPr>
              <w:t xml:space="preserve">, клон </w:t>
            </w:r>
            <w:r w:rsidRPr="002A29F7">
              <w:rPr>
                <w:rFonts w:ascii="Times New Roman" w:eastAsia="Times New Roman" w:hAnsi="Times New Roman" w:cs="Times New Roman"/>
                <w:sz w:val="20"/>
                <w:szCs w:val="20"/>
              </w:rPr>
              <w:t>EH33</w:t>
            </w:r>
            <w:r>
              <w:rPr>
                <w:rFonts w:ascii="Times New Roman" w:eastAsia="Times New Roman" w:hAnsi="Times New Roman" w:cs="Times New Roman"/>
                <w:sz w:val="20"/>
                <w:szCs w:val="20"/>
              </w:rPr>
              <w:t xml:space="preserve">, концентрированные. </w:t>
            </w:r>
          </w:p>
          <w:p w:rsidR="003F7807" w:rsidRDefault="003F7807" w:rsidP="003F780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Предназначены для проведения иммуногистохимических исследований на парафиновых срезах фиксированного в формалине материала. Реактивность: человек </w:t>
            </w:r>
          </w:p>
          <w:p w:rsidR="003F7807" w:rsidRPr="00B2263A" w:rsidRDefault="003F7807" w:rsidP="003F7807">
            <w:pPr>
              <w:spacing w:after="0"/>
              <w:rPr>
                <w:rFonts w:ascii="Times New Roman" w:eastAsia="Times New Roman" w:hAnsi="Times New Roman"/>
                <w:b/>
                <w:sz w:val="20"/>
                <w:szCs w:val="20"/>
              </w:rPr>
            </w:pPr>
            <w:r>
              <w:rPr>
                <w:rFonts w:ascii="Times New Roman" w:eastAsia="Times New Roman" w:hAnsi="Times New Roman" w:cs="Times New Roman"/>
                <w:sz w:val="20"/>
                <w:szCs w:val="20"/>
              </w:rPr>
              <w:t>Рекомендуемое разведение: 1:50 - 1:200. Формат: пластиковый флакон не менее 1 мл.</w:t>
            </w:r>
          </w:p>
        </w:tc>
        <w:tc>
          <w:tcPr>
            <w:tcW w:w="397" w:type="pct"/>
            <w:tcBorders>
              <w:top w:val="single" w:sz="4" w:space="0" w:color="auto"/>
              <w:left w:val="single" w:sz="4" w:space="0" w:color="auto"/>
              <w:bottom w:val="single" w:sz="4" w:space="0" w:color="auto"/>
              <w:right w:val="single" w:sz="4" w:space="0" w:color="auto"/>
            </w:tcBorders>
            <w:vAlign w:val="center"/>
          </w:tcPr>
          <w:p w:rsidR="003F7807" w:rsidRPr="009A2187" w:rsidRDefault="003F7807" w:rsidP="003F7807">
            <w:pPr>
              <w:snapToGrid w:val="0"/>
              <w:spacing w:after="0" w:line="240" w:lineRule="auto"/>
              <w:jc w:val="center"/>
              <w:rPr>
                <w:rFonts w:ascii="Times New Roman" w:eastAsia="Times New Roman" w:hAnsi="Times New Roman" w:cs="Times New Roman"/>
                <w:sz w:val="20"/>
                <w:szCs w:val="20"/>
              </w:rPr>
            </w:pPr>
            <w:r w:rsidRPr="009A2187">
              <w:rPr>
                <w:rFonts w:ascii="Times New Roman" w:eastAsia="Times New Roman" w:hAnsi="Times New Roman" w:cs="Times New Roman"/>
                <w:sz w:val="20"/>
                <w:szCs w:val="20"/>
              </w:rPr>
              <w:t>20.59.52.194</w:t>
            </w:r>
          </w:p>
        </w:tc>
        <w:tc>
          <w:tcPr>
            <w:tcW w:w="413" w:type="pct"/>
            <w:tcBorders>
              <w:top w:val="single" w:sz="4" w:space="0" w:color="auto"/>
              <w:left w:val="single" w:sz="4" w:space="0" w:color="auto"/>
              <w:bottom w:val="single" w:sz="4" w:space="0" w:color="auto"/>
              <w:right w:val="single" w:sz="4" w:space="0" w:color="auto"/>
            </w:tcBorders>
            <w:vAlign w:val="center"/>
          </w:tcPr>
          <w:p w:rsidR="003F7807" w:rsidRPr="009A2187" w:rsidRDefault="003F7807" w:rsidP="003F7807">
            <w:pPr>
              <w:snapToGrid w:val="0"/>
              <w:spacing w:after="0" w:line="240" w:lineRule="auto"/>
              <w:jc w:val="center"/>
              <w:rPr>
                <w:rFonts w:ascii="Times New Roman" w:eastAsia="Times New Roman" w:hAnsi="Times New Roman" w:cs="Times New Roman"/>
                <w:sz w:val="20"/>
                <w:szCs w:val="20"/>
              </w:rPr>
            </w:pPr>
            <w:r w:rsidRPr="009A2187">
              <w:rPr>
                <w:rFonts w:ascii="Times New Roman" w:eastAsia="Times New Roman" w:hAnsi="Times New Roman" w:cs="Times New Roman"/>
                <w:sz w:val="20"/>
                <w:szCs w:val="20"/>
              </w:rPr>
              <w:t>шт</w:t>
            </w:r>
          </w:p>
        </w:tc>
        <w:tc>
          <w:tcPr>
            <w:tcW w:w="193" w:type="pct"/>
            <w:tcBorders>
              <w:top w:val="single" w:sz="4" w:space="0" w:color="auto"/>
              <w:left w:val="single" w:sz="4" w:space="0" w:color="auto"/>
              <w:bottom w:val="single" w:sz="4" w:space="0" w:color="auto"/>
              <w:right w:val="single" w:sz="4" w:space="0" w:color="auto"/>
            </w:tcBorders>
            <w:vAlign w:val="center"/>
          </w:tcPr>
          <w:p w:rsidR="003F7807" w:rsidRPr="009A2187" w:rsidRDefault="003F7807" w:rsidP="003F7807">
            <w:pPr>
              <w:snapToGrid w:val="0"/>
              <w:spacing w:after="0" w:line="240" w:lineRule="auto"/>
              <w:jc w:val="center"/>
              <w:rPr>
                <w:rFonts w:ascii="Times New Roman" w:eastAsia="Times New Roman" w:hAnsi="Times New Roman" w:cs="Times New Roman"/>
                <w:sz w:val="20"/>
                <w:szCs w:val="20"/>
              </w:rPr>
            </w:pPr>
            <w:r w:rsidRPr="009A2187">
              <w:rPr>
                <w:rFonts w:ascii="Times New Roman" w:eastAsia="Times New Roman" w:hAnsi="Times New Roman" w:cs="Times New Roman"/>
                <w:sz w:val="20"/>
                <w:szCs w:val="20"/>
              </w:rPr>
              <w:t>1</w:t>
            </w:r>
          </w:p>
        </w:tc>
        <w:tc>
          <w:tcPr>
            <w:tcW w:w="198" w:type="pct"/>
            <w:vAlign w:val="center"/>
          </w:tcPr>
          <w:p w:rsidR="003F7807" w:rsidRPr="00435F35" w:rsidRDefault="003F7807" w:rsidP="003F7807">
            <w:pPr>
              <w:spacing w:after="0" w:line="240" w:lineRule="auto"/>
              <w:jc w:val="center"/>
              <w:rPr>
                <w:rFonts w:ascii="Times New Roman" w:eastAsia="Times New Roman" w:hAnsi="Times New Roman" w:cs="Times New Roman"/>
                <w:sz w:val="20"/>
                <w:szCs w:val="20"/>
                <w:lang w:eastAsia="ru-RU"/>
              </w:rPr>
            </w:pPr>
          </w:p>
        </w:tc>
        <w:tc>
          <w:tcPr>
            <w:tcW w:w="220" w:type="pct"/>
            <w:vAlign w:val="center"/>
          </w:tcPr>
          <w:p w:rsidR="003F7807" w:rsidRPr="00435F35" w:rsidRDefault="003F7807" w:rsidP="003F7807">
            <w:pPr>
              <w:spacing w:after="0" w:line="240" w:lineRule="auto"/>
              <w:jc w:val="center"/>
              <w:rPr>
                <w:rFonts w:ascii="Times New Roman" w:eastAsia="Times New Roman" w:hAnsi="Times New Roman" w:cs="Times New Roman"/>
                <w:sz w:val="20"/>
                <w:szCs w:val="20"/>
                <w:lang w:eastAsia="ru-RU"/>
              </w:rPr>
            </w:pPr>
          </w:p>
        </w:tc>
        <w:tc>
          <w:tcPr>
            <w:tcW w:w="254" w:type="pct"/>
            <w:vAlign w:val="center"/>
          </w:tcPr>
          <w:p w:rsidR="003F7807" w:rsidRPr="00435F35" w:rsidRDefault="003F7807" w:rsidP="003F7807">
            <w:pPr>
              <w:spacing w:after="0" w:line="240" w:lineRule="auto"/>
              <w:jc w:val="center"/>
              <w:rPr>
                <w:rFonts w:ascii="Times New Roman" w:eastAsia="Times New Roman" w:hAnsi="Times New Roman" w:cs="Times New Roman"/>
                <w:sz w:val="20"/>
                <w:szCs w:val="20"/>
                <w:lang w:eastAsia="ru-RU"/>
              </w:rPr>
            </w:pPr>
          </w:p>
        </w:tc>
        <w:tc>
          <w:tcPr>
            <w:tcW w:w="334" w:type="pct"/>
            <w:vAlign w:val="center"/>
          </w:tcPr>
          <w:p w:rsidR="003F7807" w:rsidRPr="00435F35" w:rsidRDefault="003F7807" w:rsidP="003F7807">
            <w:pPr>
              <w:spacing w:after="0" w:line="240" w:lineRule="auto"/>
              <w:jc w:val="center"/>
              <w:rPr>
                <w:rFonts w:ascii="Times New Roman" w:eastAsia="Times New Roman" w:hAnsi="Times New Roman" w:cs="Times New Roman"/>
                <w:sz w:val="20"/>
                <w:szCs w:val="20"/>
                <w:lang w:eastAsia="ru-RU"/>
              </w:rPr>
            </w:pPr>
          </w:p>
        </w:tc>
      </w:tr>
      <w:tr w:rsidR="003F7807" w:rsidRPr="00435F35" w:rsidTr="00ED2B30">
        <w:trPr>
          <w:trHeight w:val="20"/>
        </w:trPr>
        <w:tc>
          <w:tcPr>
            <w:tcW w:w="161" w:type="pct"/>
            <w:tcBorders>
              <w:top w:val="single" w:sz="4" w:space="0" w:color="auto"/>
              <w:left w:val="single" w:sz="4" w:space="0" w:color="auto"/>
              <w:bottom w:val="single" w:sz="4" w:space="0" w:color="auto"/>
              <w:right w:val="single" w:sz="4" w:space="0" w:color="auto"/>
            </w:tcBorders>
            <w:vAlign w:val="center"/>
          </w:tcPr>
          <w:p w:rsidR="003F7807" w:rsidRDefault="003F7807" w:rsidP="003F7807">
            <w:pPr>
              <w:snapToGrid w:val="0"/>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4</w:t>
            </w:r>
          </w:p>
        </w:tc>
        <w:tc>
          <w:tcPr>
            <w:tcW w:w="905" w:type="pct"/>
            <w:tcBorders>
              <w:top w:val="single" w:sz="4" w:space="0" w:color="auto"/>
              <w:left w:val="single" w:sz="4" w:space="0" w:color="auto"/>
              <w:bottom w:val="single" w:sz="4" w:space="0" w:color="auto"/>
              <w:right w:val="single" w:sz="4" w:space="0" w:color="auto"/>
            </w:tcBorders>
            <w:vAlign w:val="center"/>
          </w:tcPr>
          <w:p w:rsidR="003F7807" w:rsidRPr="00D4481E" w:rsidRDefault="003F7807" w:rsidP="003F7807">
            <w:pPr>
              <w:snapToGrid w:val="0"/>
              <w:spacing w:after="0" w:line="240" w:lineRule="auto"/>
              <w:jc w:val="center"/>
              <w:rPr>
                <w:rFonts w:ascii="Times New Roman" w:eastAsia="Times New Roman" w:hAnsi="Times New Roman"/>
                <w:bCs/>
                <w:sz w:val="20"/>
                <w:szCs w:val="20"/>
              </w:rPr>
            </w:pPr>
            <w:r>
              <w:rPr>
                <w:rFonts w:ascii="Times New Roman" w:eastAsia="Times New Roman" w:hAnsi="Times New Roman" w:cs="Times New Roman"/>
                <w:sz w:val="20"/>
                <w:szCs w:val="20"/>
              </w:rPr>
              <w:t>Антитела к Napsin A</w:t>
            </w:r>
          </w:p>
        </w:tc>
        <w:tc>
          <w:tcPr>
            <w:tcW w:w="1924" w:type="pct"/>
            <w:tcBorders>
              <w:top w:val="single" w:sz="4" w:space="0" w:color="auto"/>
              <w:left w:val="single" w:sz="4" w:space="0" w:color="auto"/>
              <w:bottom w:val="single" w:sz="4" w:space="0" w:color="auto"/>
              <w:right w:val="single" w:sz="4" w:space="0" w:color="auto"/>
            </w:tcBorders>
          </w:tcPr>
          <w:p w:rsidR="003F7807" w:rsidRDefault="003F7807" w:rsidP="003F780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Первичные антитела (мышиные моноклональные) к Napsin A, клон </w:t>
            </w:r>
            <w:r w:rsidRPr="00D4481E">
              <w:rPr>
                <w:rFonts w:ascii="Times New Roman" w:eastAsia="Times New Roman" w:hAnsi="Times New Roman"/>
                <w:bCs/>
                <w:sz w:val="20"/>
                <w:szCs w:val="20"/>
              </w:rPr>
              <w:t>MRQ</w:t>
            </w:r>
            <w:r w:rsidRPr="00FF34DD">
              <w:rPr>
                <w:rFonts w:ascii="Times New Roman" w:eastAsia="Times New Roman" w:hAnsi="Times New Roman"/>
                <w:bCs/>
                <w:sz w:val="20"/>
                <w:szCs w:val="20"/>
              </w:rPr>
              <w:t>-</w:t>
            </w:r>
            <w:r>
              <w:rPr>
                <w:rFonts w:ascii="Times New Roman" w:eastAsia="Times New Roman" w:hAnsi="Times New Roman"/>
                <w:bCs/>
                <w:sz w:val="20"/>
                <w:szCs w:val="20"/>
              </w:rPr>
              <w:t>6</w:t>
            </w:r>
            <w:r w:rsidRPr="00D4481E">
              <w:rPr>
                <w:rFonts w:ascii="Times New Roman" w:eastAsia="Times New Roman" w:hAnsi="Times New Roman"/>
                <w:bCs/>
                <w:sz w:val="20"/>
                <w:szCs w:val="20"/>
              </w:rPr>
              <w:t>0</w:t>
            </w:r>
            <w:r>
              <w:rPr>
                <w:rFonts w:ascii="Times New Roman" w:eastAsia="Times New Roman" w:hAnsi="Times New Roman" w:cs="Times New Roman"/>
                <w:sz w:val="20"/>
                <w:szCs w:val="20"/>
              </w:rPr>
              <w:t xml:space="preserve">, концентрированные. Предназначены для проведения иммуногистохимических исследований на парафиновых срезах фиксированного в формалине материала. Реактивность: человек </w:t>
            </w:r>
          </w:p>
          <w:p w:rsidR="003F7807" w:rsidRPr="00D4481E" w:rsidRDefault="003F7807" w:rsidP="003F7807">
            <w:pPr>
              <w:spacing w:after="0"/>
              <w:rPr>
                <w:rFonts w:ascii="Times New Roman" w:eastAsia="Times New Roman" w:hAnsi="Times New Roman"/>
                <w:bCs/>
                <w:sz w:val="16"/>
                <w:szCs w:val="16"/>
              </w:rPr>
            </w:pPr>
            <w:r>
              <w:rPr>
                <w:rFonts w:ascii="Times New Roman" w:eastAsia="Times New Roman" w:hAnsi="Times New Roman" w:cs="Times New Roman"/>
                <w:sz w:val="20"/>
                <w:szCs w:val="20"/>
              </w:rPr>
              <w:t>Рекомендуемое разведение: 1:100 - 1:500. Формат: пластиковый флакон не менее 0,1 мл.</w:t>
            </w:r>
          </w:p>
        </w:tc>
        <w:tc>
          <w:tcPr>
            <w:tcW w:w="397" w:type="pct"/>
            <w:tcBorders>
              <w:top w:val="single" w:sz="4" w:space="0" w:color="auto"/>
              <w:left w:val="single" w:sz="4" w:space="0" w:color="auto"/>
              <w:bottom w:val="single" w:sz="4" w:space="0" w:color="auto"/>
              <w:right w:val="single" w:sz="4" w:space="0" w:color="auto"/>
            </w:tcBorders>
            <w:vAlign w:val="center"/>
          </w:tcPr>
          <w:p w:rsidR="003F7807" w:rsidRPr="009A2187" w:rsidRDefault="003F7807" w:rsidP="003F7807">
            <w:pPr>
              <w:snapToGrid w:val="0"/>
              <w:spacing w:after="0" w:line="240" w:lineRule="auto"/>
              <w:jc w:val="center"/>
              <w:rPr>
                <w:rFonts w:ascii="Times New Roman" w:eastAsia="Times New Roman" w:hAnsi="Times New Roman" w:cs="Times New Roman"/>
                <w:sz w:val="20"/>
                <w:szCs w:val="20"/>
              </w:rPr>
            </w:pPr>
            <w:r w:rsidRPr="009A2187">
              <w:rPr>
                <w:rFonts w:ascii="Times New Roman" w:eastAsia="Times New Roman" w:hAnsi="Times New Roman" w:cs="Times New Roman"/>
                <w:sz w:val="20"/>
                <w:szCs w:val="20"/>
              </w:rPr>
              <w:t>20.59.52.194</w:t>
            </w:r>
          </w:p>
        </w:tc>
        <w:tc>
          <w:tcPr>
            <w:tcW w:w="413" w:type="pct"/>
            <w:tcBorders>
              <w:top w:val="single" w:sz="4" w:space="0" w:color="auto"/>
              <w:left w:val="single" w:sz="4" w:space="0" w:color="auto"/>
              <w:bottom w:val="single" w:sz="4" w:space="0" w:color="auto"/>
              <w:right w:val="single" w:sz="4" w:space="0" w:color="auto"/>
            </w:tcBorders>
            <w:vAlign w:val="center"/>
          </w:tcPr>
          <w:p w:rsidR="003F7807" w:rsidRPr="009A2187" w:rsidRDefault="003F7807" w:rsidP="003F7807">
            <w:pPr>
              <w:snapToGrid w:val="0"/>
              <w:spacing w:after="0" w:line="240" w:lineRule="auto"/>
              <w:jc w:val="center"/>
              <w:rPr>
                <w:rFonts w:ascii="Times New Roman" w:eastAsia="Times New Roman" w:hAnsi="Times New Roman" w:cs="Times New Roman"/>
                <w:sz w:val="20"/>
                <w:szCs w:val="20"/>
              </w:rPr>
            </w:pPr>
            <w:r w:rsidRPr="009A2187">
              <w:rPr>
                <w:rFonts w:ascii="Times New Roman" w:eastAsia="Times New Roman" w:hAnsi="Times New Roman" w:cs="Times New Roman"/>
                <w:sz w:val="20"/>
                <w:szCs w:val="20"/>
              </w:rPr>
              <w:t>шт</w:t>
            </w:r>
          </w:p>
        </w:tc>
        <w:tc>
          <w:tcPr>
            <w:tcW w:w="193" w:type="pct"/>
            <w:tcBorders>
              <w:top w:val="single" w:sz="4" w:space="0" w:color="auto"/>
              <w:left w:val="single" w:sz="4" w:space="0" w:color="auto"/>
              <w:bottom w:val="single" w:sz="4" w:space="0" w:color="auto"/>
              <w:right w:val="single" w:sz="4" w:space="0" w:color="auto"/>
            </w:tcBorders>
            <w:vAlign w:val="center"/>
          </w:tcPr>
          <w:p w:rsidR="003F7807" w:rsidRPr="009A2187" w:rsidRDefault="003F7807" w:rsidP="003F7807">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198" w:type="pct"/>
            <w:vAlign w:val="center"/>
          </w:tcPr>
          <w:p w:rsidR="003F7807" w:rsidRPr="00435F35" w:rsidRDefault="003F7807" w:rsidP="003F7807">
            <w:pPr>
              <w:spacing w:after="0" w:line="240" w:lineRule="auto"/>
              <w:jc w:val="center"/>
              <w:rPr>
                <w:rFonts w:ascii="Times New Roman" w:eastAsia="Times New Roman" w:hAnsi="Times New Roman" w:cs="Times New Roman"/>
                <w:sz w:val="20"/>
                <w:szCs w:val="20"/>
                <w:lang w:eastAsia="ru-RU"/>
              </w:rPr>
            </w:pPr>
          </w:p>
        </w:tc>
        <w:tc>
          <w:tcPr>
            <w:tcW w:w="220" w:type="pct"/>
            <w:vAlign w:val="center"/>
          </w:tcPr>
          <w:p w:rsidR="003F7807" w:rsidRPr="00435F35" w:rsidRDefault="003F7807" w:rsidP="003F7807">
            <w:pPr>
              <w:spacing w:after="0" w:line="240" w:lineRule="auto"/>
              <w:jc w:val="center"/>
              <w:rPr>
                <w:rFonts w:ascii="Times New Roman" w:eastAsia="Times New Roman" w:hAnsi="Times New Roman" w:cs="Times New Roman"/>
                <w:sz w:val="20"/>
                <w:szCs w:val="20"/>
                <w:lang w:eastAsia="ru-RU"/>
              </w:rPr>
            </w:pPr>
          </w:p>
        </w:tc>
        <w:tc>
          <w:tcPr>
            <w:tcW w:w="254" w:type="pct"/>
            <w:vAlign w:val="center"/>
          </w:tcPr>
          <w:p w:rsidR="003F7807" w:rsidRPr="00435F35" w:rsidRDefault="003F7807" w:rsidP="003F7807">
            <w:pPr>
              <w:spacing w:after="0" w:line="240" w:lineRule="auto"/>
              <w:jc w:val="center"/>
              <w:rPr>
                <w:rFonts w:ascii="Times New Roman" w:eastAsia="Times New Roman" w:hAnsi="Times New Roman" w:cs="Times New Roman"/>
                <w:sz w:val="20"/>
                <w:szCs w:val="20"/>
                <w:lang w:eastAsia="ru-RU"/>
              </w:rPr>
            </w:pPr>
          </w:p>
        </w:tc>
        <w:tc>
          <w:tcPr>
            <w:tcW w:w="334" w:type="pct"/>
            <w:vAlign w:val="center"/>
          </w:tcPr>
          <w:p w:rsidR="003F7807" w:rsidRPr="00435F35" w:rsidRDefault="003F7807" w:rsidP="003F7807">
            <w:pPr>
              <w:spacing w:after="0" w:line="240" w:lineRule="auto"/>
              <w:jc w:val="center"/>
              <w:rPr>
                <w:rFonts w:ascii="Times New Roman" w:eastAsia="Times New Roman" w:hAnsi="Times New Roman" w:cs="Times New Roman"/>
                <w:sz w:val="20"/>
                <w:szCs w:val="20"/>
                <w:lang w:eastAsia="ru-RU"/>
              </w:rPr>
            </w:pPr>
          </w:p>
        </w:tc>
      </w:tr>
      <w:tr w:rsidR="00024161" w:rsidRPr="00435F35" w:rsidTr="00ED2B30">
        <w:trPr>
          <w:trHeight w:val="20"/>
        </w:trPr>
        <w:tc>
          <w:tcPr>
            <w:tcW w:w="161" w:type="pct"/>
            <w:tcBorders>
              <w:top w:val="single" w:sz="4" w:space="0" w:color="auto"/>
              <w:left w:val="single" w:sz="4" w:space="0" w:color="auto"/>
              <w:bottom w:val="single" w:sz="4" w:space="0" w:color="auto"/>
              <w:right w:val="single" w:sz="4" w:space="0" w:color="auto"/>
            </w:tcBorders>
            <w:vAlign w:val="center"/>
          </w:tcPr>
          <w:p w:rsidR="00024161" w:rsidRPr="003F7807" w:rsidRDefault="003F7807" w:rsidP="00ED2B30">
            <w:pPr>
              <w:snapToGrid w:val="0"/>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5</w:t>
            </w:r>
          </w:p>
        </w:tc>
        <w:tc>
          <w:tcPr>
            <w:tcW w:w="905" w:type="pct"/>
            <w:tcBorders>
              <w:top w:val="single" w:sz="4" w:space="0" w:color="auto"/>
              <w:left w:val="single" w:sz="4" w:space="0" w:color="auto"/>
              <w:bottom w:val="single" w:sz="4" w:space="0" w:color="auto"/>
              <w:right w:val="single" w:sz="4" w:space="0" w:color="auto"/>
            </w:tcBorders>
            <w:vAlign w:val="center"/>
          </w:tcPr>
          <w:p w:rsidR="00024161" w:rsidRDefault="00024161" w:rsidP="00ED2B30">
            <w:pPr>
              <w:spacing w:after="0" w:line="240" w:lineRule="auto"/>
              <w:jc w:val="center"/>
              <w:rPr>
                <w:rFonts w:ascii="Times New Roman" w:hAnsi="Times New Roman"/>
                <w:sz w:val="20"/>
                <w:szCs w:val="20"/>
              </w:rPr>
            </w:pPr>
            <w:r>
              <w:rPr>
                <w:rFonts w:ascii="Times New Roman" w:hAnsi="Times New Roman"/>
                <w:sz w:val="20"/>
                <w:szCs w:val="20"/>
              </w:rPr>
              <w:t>Антитела к р40</w:t>
            </w:r>
          </w:p>
          <w:p w:rsidR="00024161" w:rsidRPr="00B2263A" w:rsidRDefault="00024161" w:rsidP="00ED2B30">
            <w:pPr>
              <w:snapToGrid w:val="0"/>
              <w:spacing w:after="0" w:line="240" w:lineRule="auto"/>
              <w:jc w:val="center"/>
              <w:rPr>
                <w:rFonts w:ascii="Times New Roman" w:eastAsia="Times New Roman" w:hAnsi="Times New Roman"/>
                <w:bCs/>
                <w:sz w:val="16"/>
                <w:szCs w:val="16"/>
              </w:rPr>
            </w:pPr>
          </w:p>
        </w:tc>
        <w:tc>
          <w:tcPr>
            <w:tcW w:w="1924" w:type="pct"/>
            <w:tcBorders>
              <w:top w:val="single" w:sz="4" w:space="0" w:color="auto"/>
              <w:left w:val="single" w:sz="4" w:space="0" w:color="auto"/>
              <w:bottom w:val="single" w:sz="4" w:space="0" w:color="auto"/>
              <w:right w:val="single" w:sz="4" w:space="0" w:color="auto"/>
            </w:tcBorders>
          </w:tcPr>
          <w:p w:rsidR="00024161" w:rsidRDefault="00024161" w:rsidP="00ED2B30">
            <w:pPr>
              <w:spacing w:after="0" w:line="240" w:lineRule="auto"/>
              <w:jc w:val="both"/>
              <w:rPr>
                <w:rFonts w:ascii="Times New Roman" w:hAnsi="Times New Roman"/>
                <w:sz w:val="20"/>
                <w:szCs w:val="20"/>
              </w:rPr>
            </w:pPr>
            <w:r>
              <w:rPr>
                <w:rFonts w:ascii="Times New Roman" w:hAnsi="Times New Roman"/>
                <w:sz w:val="20"/>
                <w:szCs w:val="20"/>
              </w:rPr>
              <w:t>Первичные антитела (кроличьи поликлональные) к р40, концентрированные</w:t>
            </w:r>
          </w:p>
          <w:p w:rsidR="00024161" w:rsidRDefault="00024161" w:rsidP="00ED2B30">
            <w:pPr>
              <w:spacing w:after="0" w:line="240" w:lineRule="auto"/>
              <w:jc w:val="both"/>
              <w:rPr>
                <w:rFonts w:ascii="Times New Roman" w:hAnsi="Times New Roman"/>
                <w:sz w:val="20"/>
                <w:szCs w:val="20"/>
              </w:rPr>
            </w:pPr>
            <w:r>
              <w:rPr>
                <w:rFonts w:ascii="Times New Roman" w:hAnsi="Times New Roman"/>
                <w:sz w:val="20"/>
                <w:szCs w:val="20"/>
              </w:rPr>
              <w:t>Предназначены для проведения иммуногистохимического анализа на парафиновых срезах фиксированного в формалине материала. Реактивность: человек</w:t>
            </w:r>
          </w:p>
          <w:p w:rsidR="00024161" w:rsidRPr="009A2187" w:rsidRDefault="00024161" w:rsidP="00ED2B30">
            <w:pPr>
              <w:spacing w:after="0" w:line="240" w:lineRule="auto"/>
              <w:jc w:val="both"/>
              <w:rPr>
                <w:rFonts w:ascii="Times New Roman" w:hAnsi="Times New Roman"/>
                <w:sz w:val="20"/>
                <w:szCs w:val="20"/>
              </w:rPr>
            </w:pPr>
            <w:r>
              <w:rPr>
                <w:rFonts w:ascii="Times New Roman" w:hAnsi="Times New Roman"/>
                <w:sz w:val="20"/>
                <w:szCs w:val="20"/>
              </w:rPr>
              <w:t>Рекомендуемое разведение 1:50-1:200. Формат: пластиковый флакон не мене 0,5 мл.</w:t>
            </w:r>
          </w:p>
        </w:tc>
        <w:tc>
          <w:tcPr>
            <w:tcW w:w="397" w:type="pct"/>
            <w:tcBorders>
              <w:top w:val="single" w:sz="4" w:space="0" w:color="auto"/>
              <w:left w:val="single" w:sz="4" w:space="0" w:color="auto"/>
              <w:bottom w:val="single" w:sz="4" w:space="0" w:color="auto"/>
              <w:right w:val="single" w:sz="4" w:space="0" w:color="auto"/>
            </w:tcBorders>
            <w:vAlign w:val="center"/>
          </w:tcPr>
          <w:p w:rsidR="00024161" w:rsidRPr="009A2187" w:rsidRDefault="00024161" w:rsidP="00ED2B30">
            <w:pPr>
              <w:snapToGrid w:val="0"/>
              <w:spacing w:after="0" w:line="240" w:lineRule="auto"/>
              <w:jc w:val="center"/>
              <w:rPr>
                <w:rFonts w:ascii="Times New Roman" w:eastAsia="Times New Roman" w:hAnsi="Times New Roman" w:cs="Times New Roman"/>
                <w:sz w:val="20"/>
                <w:szCs w:val="20"/>
              </w:rPr>
            </w:pPr>
            <w:r w:rsidRPr="009A2187">
              <w:rPr>
                <w:rFonts w:ascii="Times New Roman" w:eastAsia="Times New Roman" w:hAnsi="Times New Roman" w:cs="Times New Roman"/>
                <w:sz w:val="20"/>
                <w:szCs w:val="20"/>
              </w:rPr>
              <w:t>20.59.52.194</w:t>
            </w:r>
          </w:p>
        </w:tc>
        <w:tc>
          <w:tcPr>
            <w:tcW w:w="413" w:type="pct"/>
            <w:tcBorders>
              <w:top w:val="single" w:sz="4" w:space="0" w:color="auto"/>
              <w:left w:val="single" w:sz="4" w:space="0" w:color="auto"/>
              <w:bottom w:val="single" w:sz="4" w:space="0" w:color="auto"/>
              <w:right w:val="single" w:sz="4" w:space="0" w:color="auto"/>
            </w:tcBorders>
            <w:vAlign w:val="center"/>
          </w:tcPr>
          <w:p w:rsidR="00024161" w:rsidRPr="009A2187" w:rsidRDefault="00024161" w:rsidP="00ED2B30">
            <w:pPr>
              <w:snapToGrid w:val="0"/>
              <w:spacing w:after="0" w:line="240" w:lineRule="auto"/>
              <w:jc w:val="center"/>
              <w:rPr>
                <w:rFonts w:ascii="Times New Roman" w:eastAsia="Times New Roman" w:hAnsi="Times New Roman" w:cs="Times New Roman"/>
                <w:sz w:val="20"/>
                <w:szCs w:val="20"/>
              </w:rPr>
            </w:pPr>
            <w:r w:rsidRPr="009A2187">
              <w:rPr>
                <w:rFonts w:ascii="Times New Roman" w:eastAsia="Times New Roman" w:hAnsi="Times New Roman" w:cs="Times New Roman"/>
                <w:sz w:val="20"/>
                <w:szCs w:val="20"/>
              </w:rPr>
              <w:t>шт</w:t>
            </w:r>
          </w:p>
        </w:tc>
        <w:tc>
          <w:tcPr>
            <w:tcW w:w="193" w:type="pct"/>
            <w:tcBorders>
              <w:top w:val="single" w:sz="4" w:space="0" w:color="auto"/>
              <w:left w:val="single" w:sz="4" w:space="0" w:color="auto"/>
              <w:bottom w:val="single" w:sz="4" w:space="0" w:color="auto"/>
              <w:right w:val="single" w:sz="4" w:space="0" w:color="auto"/>
            </w:tcBorders>
            <w:vAlign w:val="center"/>
          </w:tcPr>
          <w:p w:rsidR="00024161" w:rsidRPr="009A2187" w:rsidRDefault="00024161" w:rsidP="00ED2B30">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98" w:type="pct"/>
            <w:vAlign w:val="center"/>
          </w:tcPr>
          <w:p w:rsidR="00024161" w:rsidRPr="00435F35" w:rsidRDefault="00024161" w:rsidP="00ED2B30">
            <w:pPr>
              <w:spacing w:after="0" w:line="240" w:lineRule="auto"/>
              <w:jc w:val="center"/>
              <w:rPr>
                <w:rFonts w:ascii="Times New Roman" w:eastAsia="Times New Roman" w:hAnsi="Times New Roman" w:cs="Times New Roman"/>
                <w:sz w:val="20"/>
                <w:szCs w:val="20"/>
                <w:lang w:eastAsia="ru-RU"/>
              </w:rPr>
            </w:pPr>
          </w:p>
        </w:tc>
        <w:tc>
          <w:tcPr>
            <w:tcW w:w="220" w:type="pct"/>
            <w:vAlign w:val="center"/>
          </w:tcPr>
          <w:p w:rsidR="00024161" w:rsidRPr="00435F35" w:rsidRDefault="00024161" w:rsidP="00ED2B30">
            <w:pPr>
              <w:spacing w:after="0" w:line="240" w:lineRule="auto"/>
              <w:jc w:val="center"/>
              <w:rPr>
                <w:rFonts w:ascii="Times New Roman" w:eastAsia="Times New Roman" w:hAnsi="Times New Roman" w:cs="Times New Roman"/>
                <w:sz w:val="20"/>
                <w:szCs w:val="20"/>
                <w:lang w:eastAsia="ru-RU"/>
              </w:rPr>
            </w:pPr>
          </w:p>
        </w:tc>
        <w:tc>
          <w:tcPr>
            <w:tcW w:w="254" w:type="pct"/>
            <w:vAlign w:val="center"/>
          </w:tcPr>
          <w:p w:rsidR="00024161" w:rsidRPr="00435F35" w:rsidRDefault="00024161" w:rsidP="00ED2B30">
            <w:pPr>
              <w:spacing w:after="0" w:line="240" w:lineRule="auto"/>
              <w:jc w:val="center"/>
              <w:rPr>
                <w:rFonts w:ascii="Times New Roman" w:eastAsia="Times New Roman" w:hAnsi="Times New Roman" w:cs="Times New Roman"/>
                <w:sz w:val="20"/>
                <w:szCs w:val="20"/>
                <w:lang w:eastAsia="ru-RU"/>
              </w:rPr>
            </w:pPr>
          </w:p>
        </w:tc>
        <w:tc>
          <w:tcPr>
            <w:tcW w:w="334" w:type="pct"/>
            <w:vAlign w:val="center"/>
          </w:tcPr>
          <w:p w:rsidR="00024161" w:rsidRPr="00435F35" w:rsidRDefault="00024161" w:rsidP="00ED2B30">
            <w:pPr>
              <w:spacing w:after="0" w:line="240" w:lineRule="auto"/>
              <w:jc w:val="center"/>
              <w:rPr>
                <w:rFonts w:ascii="Times New Roman" w:eastAsia="Times New Roman" w:hAnsi="Times New Roman" w:cs="Times New Roman"/>
                <w:sz w:val="20"/>
                <w:szCs w:val="20"/>
                <w:lang w:eastAsia="ru-RU"/>
              </w:rPr>
            </w:pPr>
          </w:p>
        </w:tc>
      </w:tr>
    </w:tbl>
    <w:p w:rsidR="00170252" w:rsidRDefault="00170252" w:rsidP="000820E3">
      <w:pPr>
        <w:rPr>
          <w:rFonts w:ascii="Times New Roman" w:hAnsi="Times New Roman" w:cs="Times New Roman"/>
          <w:b/>
          <w:sz w:val="28"/>
          <w:szCs w:val="28"/>
        </w:rPr>
      </w:pPr>
    </w:p>
    <w:sectPr w:rsidR="00170252" w:rsidSect="00024161">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AC5" w:rsidRDefault="005F4AC5">
      <w:pPr>
        <w:spacing w:after="0" w:line="240" w:lineRule="auto"/>
      </w:pPr>
      <w:r>
        <w:separator/>
      </w:r>
    </w:p>
  </w:endnote>
  <w:endnote w:type="continuationSeparator" w:id="0">
    <w:p w:rsidR="005F4AC5" w:rsidRDefault="005F4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C2CD7" w:rsidRDefault="00EC2CD7">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EC2CD7">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EC2CD7">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EC2CD7">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EC2CD7">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EC2CD7">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3F7807">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AC5" w:rsidRDefault="005F4AC5">
      <w:pPr>
        <w:spacing w:after="0" w:line="240" w:lineRule="auto"/>
      </w:pPr>
      <w:r>
        <w:separator/>
      </w:r>
    </w:p>
  </w:footnote>
  <w:footnote w:type="continuationSeparator" w:id="0">
    <w:p w:rsidR="005F4AC5" w:rsidRDefault="005F4AC5">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C2CD7" w:rsidRDefault="00EC2CD7">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C2CD7" w:rsidRDefault="00EC2CD7">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C2CD7" w:rsidRDefault="00EC2CD7">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4161"/>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07EF6"/>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3F7807"/>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5F4AC5"/>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2CD7"/>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053B0-723A-404F-82C8-5A5C34F00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1103</Words>
  <Characters>6288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2025-07-17T14:55:00Z</dcterms:created>
  <dcterms:modified xsi:type="dcterms:W3CDTF">2025-07-17T14:55:00Z</dcterms:modified>
</cp:coreProperties>
</file>