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1182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перимущество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0" w:type="pct"/>
        <w:tblInd w:w="-318" w:type="dxa"/>
        <w:tblLayout w:type="fixed"/>
        <w:tblLook w:val="04A0" w:firstRow="1" w:lastRow="0" w:firstColumn="1" w:lastColumn="0" w:noHBand="0" w:noVBand="1"/>
      </w:tblPr>
      <w:tblGrid>
        <w:gridCol w:w="430"/>
        <w:gridCol w:w="1558"/>
        <w:gridCol w:w="1279"/>
        <w:gridCol w:w="1243"/>
        <w:gridCol w:w="1074"/>
        <w:gridCol w:w="1035"/>
        <w:gridCol w:w="2030"/>
        <w:gridCol w:w="2691"/>
        <w:gridCol w:w="992"/>
        <w:gridCol w:w="999"/>
        <w:gridCol w:w="709"/>
        <w:gridCol w:w="569"/>
        <w:gridCol w:w="709"/>
        <w:gridCol w:w="950"/>
      </w:tblGrid>
      <w:tr w:rsidR="003B64C2" w:rsidRPr="00B71E38" w:rsidTr="003B64C2">
        <w:trPr>
          <w:trHeight w:val="402"/>
        </w:trPr>
        <w:tc>
          <w:tcPr>
            <w:tcW w:w="132" w:type="pct"/>
            <w:vMerge w:val="restart"/>
            <w:tcBorders>
              <w:top w:val="single" w:sz="8"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 </w:t>
            </w:r>
            <w:r>
              <w:rPr>
                <w:rFonts w:ascii="Times New Roman" w:eastAsia="Times New Roman" w:hAnsi="Times New Roman" w:cs="Times New Roman"/>
                <w:b/>
                <w:bCs/>
                <w:color w:val="000000"/>
                <w:sz w:val="18"/>
                <w:szCs w:val="18"/>
                <w:lang w:eastAsia="ru-RU"/>
              </w:rPr>
              <w:t>№ пп</w:t>
            </w:r>
          </w:p>
        </w:tc>
        <w:tc>
          <w:tcPr>
            <w:tcW w:w="479" w:type="pct"/>
            <w:vMerge w:val="restart"/>
            <w:tcBorders>
              <w:top w:val="single" w:sz="8"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Наименование товара, работы, услуги</w:t>
            </w:r>
          </w:p>
        </w:tc>
        <w:tc>
          <w:tcPr>
            <w:tcW w:w="393" w:type="pct"/>
            <w:vMerge w:val="restart"/>
            <w:tcBorders>
              <w:top w:val="single" w:sz="8"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Код позиции</w:t>
            </w:r>
          </w:p>
        </w:tc>
        <w:tc>
          <w:tcPr>
            <w:tcW w:w="1654" w:type="pct"/>
            <w:gridSpan w:val="4"/>
            <w:tcBorders>
              <w:top w:val="single" w:sz="8" w:space="0" w:color="auto"/>
              <w:left w:val="nil"/>
              <w:bottom w:val="single" w:sz="8" w:space="0" w:color="auto"/>
              <w:right w:val="single" w:sz="8" w:space="0" w:color="000000"/>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Характеристики товара, работы, услуги</w:t>
            </w:r>
          </w:p>
        </w:tc>
        <w:tc>
          <w:tcPr>
            <w:tcW w:w="827" w:type="pct"/>
            <w:vMerge w:val="restart"/>
            <w:tcBorders>
              <w:top w:val="single" w:sz="8"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Обоснование характеристик</w:t>
            </w:r>
          </w:p>
        </w:tc>
        <w:tc>
          <w:tcPr>
            <w:tcW w:w="305" w:type="pct"/>
            <w:vMerge w:val="restart"/>
            <w:tcBorders>
              <w:top w:val="single" w:sz="8"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Единица измерения</w:t>
            </w:r>
          </w:p>
        </w:tc>
        <w:tc>
          <w:tcPr>
            <w:tcW w:w="307" w:type="pct"/>
            <w:vMerge w:val="restart"/>
            <w:tcBorders>
              <w:top w:val="single" w:sz="8" w:space="0" w:color="auto"/>
              <w:left w:val="single" w:sz="8" w:space="0" w:color="auto"/>
              <w:bottom w:val="single" w:sz="8" w:space="0" w:color="000000"/>
              <w:right w:val="nil"/>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Количество(объем работы, услуги)</w:t>
            </w:r>
          </w:p>
        </w:tc>
        <w:tc>
          <w:tcPr>
            <w:tcW w:w="218"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52509E" w:rsidRDefault="003B64C2" w:rsidP="00B87DC0">
            <w:pPr>
              <w:spacing w:after="0" w:line="240" w:lineRule="auto"/>
              <w:jc w:val="center"/>
              <w:rPr>
                <w:rFonts w:ascii="Times New Roman" w:eastAsia="Times New Roman" w:hAnsi="Times New Roman" w:cs="Times New Roman"/>
                <w:b/>
                <w:color w:val="000000"/>
                <w:sz w:val="18"/>
                <w:szCs w:val="18"/>
                <w:lang w:eastAsia="ru-RU"/>
              </w:rPr>
            </w:pPr>
            <w:r w:rsidRPr="0052509E">
              <w:rPr>
                <w:rFonts w:ascii="Times New Roman" w:eastAsia="Times New Roman" w:hAnsi="Times New Roman" w:cs="Times New Roman"/>
                <w:b/>
                <w:color w:val="000000"/>
                <w:sz w:val="18"/>
                <w:szCs w:val="18"/>
                <w:lang w:eastAsia="ru-RU"/>
              </w:rPr>
              <w:t xml:space="preserve">Страна происхождения Товара </w:t>
            </w:r>
          </w:p>
        </w:tc>
        <w:tc>
          <w:tcPr>
            <w:tcW w:w="175"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52509E" w:rsidRDefault="003B64C2" w:rsidP="00B87DC0">
            <w:pPr>
              <w:spacing w:after="0" w:line="240" w:lineRule="auto"/>
              <w:jc w:val="center"/>
              <w:rPr>
                <w:rFonts w:ascii="Times New Roman" w:eastAsia="Times New Roman" w:hAnsi="Times New Roman" w:cs="Times New Roman"/>
                <w:b/>
                <w:color w:val="000000"/>
                <w:sz w:val="18"/>
                <w:szCs w:val="18"/>
                <w:lang w:eastAsia="ru-RU"/>
              </w:rPr>
            </w:pPr>
            <w:r w:rsidRPr="0052509E">
              <w:rPr>
                <w:rFonts w:ascii="Times New Roman" w:eastAsia="Times New Roman" w:hAnsi="Times New Roman" w:cs="Times New Roman"/>
                <w:b/>
                <w:color w:val="000000"/>
                <w:sz w:val="18"/>
                <w:szCs w:val="18"/>
                <w:lang w:eastAsia="ru-RU"/>
              </w:rPr>
              <w:t>Ставка НДС%</w:t>
            </w:r>
          </w:p>
        </w:tc>
        <w:tc>
          <w:tcPr>
            <w:tcW w:w="218"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52509E" w:rsidRDefault="003B64C2" w:rsidP="00B87DC0">
            <w:pPr>
              <w:spacing w:after="0" w:line="240" w:lineRule="auto"/>
              <w:jc w:val="center"/>
              <w:rPr>
                <w:rFonts w:ascii="Times New Roman" w:eastAsia="Times New Roman" w:hAnsi="Times New Roman" w:cs="Times New Roman"/>
                <w:b/>
                <w:color w:val="000000"/>
                <w:sz w:val="18"/>
                <w:szCs w:val="18"/>
                <w:lang w:eastAsia="ru-RU"/>
              </w:rPr>
            </w:pPr>
            <w:r w:rsidRPr="0052509E">
              <w:rPr>
                <w:rFonts w:ascii="Times New Roman" w:eastAsia="Times New Roman" w:hAnsi="Times New Roman" w:cs="Times New Roman"/>
                <w:b/>
                <w:color w:val="000000"/>
                <w:sz w:val="18"/>
                <w:szCs w:val="18"/>
                <w:lang w:eastAsia="ru-RU"/>
              </w:rPr>
              <w:t>Цена за ед. без НДС</w:t>
            </w:r>
          </w:p>
        </w:tc>
        <w:tc>
          <w:tcPr>
            <w:tcW w:w="292"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52509E" w:rsidRDefault="003B64C2" w:rsidP="00B87DC0">
            <w:pPr>
              <w:spacing w:after="0" w:line="240" w:lineRule="auto"/>
              <w:jc w:val="center"/>
              <w:rPr>
                <w:rFonts w:ascii="Times New Roman" w:eastAsia="Times New Roman" w:hAnsi="Times New Roman" w:cs="Times New Roman"/>
                <w:b/>
                <w:color w:val="000000"/>
                <w:sz w:val="18"/>
                <w:szCs w:val="18"/>
                <w:lang w:eastAsia="ru-RU"/>
              </w:rPr>
            </w:pPr>
            <w:r w:rsidRPr="0052509E">
              <w:rPr>
                <w:rFonts w:ascii="Times New Roman" w:eastAsia="Times New Roman" w:hAnsi="Times New Roman" w:cs="Times New Roman"/>
                <w:b/>
                <w:color w:val="000000"/>
                <w:sz w:val="18"/>
                <w:szCs w:val="18"/>
                <w:lang w:eastAsia="ru-RU"/>
              </w:rPr>
              <w:t>Сумма без НДС</w:t>
            </w:r>
          </w:p>
        </w:tc>
      </w:tr>
      <w:tr w:rsidR="003B64C2" w:rsidRPr="00B71E38" w:rsidTr="003B64C2">
        <w:trPr>
          <w:trHeight w:val="402"/>
        </w:trPr>
        <w:tc>
          <w:tcPr>
            <w:tcW w:w="132" w:type="pct"/>
            <w:vMerge/>
            <w:tcBorders>
              <w:top w:val="single" w:sz="8" w:space="0" w:color="auto"/>
              <w:left w:val="single" w:sz="8" w:space="0" w:color="auto"/>
              <w:bottom w:val="single" w:sz="4"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479" w:type="pct"/>
            <w:vMerge/>
            <w:tcBorders>
              <w:top w:val="single" w:sz="8" w:space="0" w:color="auto"/>
              <w:left w:val="single" w:sz="8" w:space="0" w:color="auto"/>
              <w:bottom w:val="single" w:sz="4"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393" w:type="pct"/>
            <w:vMerge/>
            <w:tcBorders>
              <w:top w:val="single" w:sz="8" w:space="0" w:color="auto"/>
              <w:left w:val="single" w:sz="8" w:space="0" w:color="auto"/>
              <w:bottom w:val="single" w:sz="4"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382" w:type="pct"/>
            <w:tcBorders>
              <w:top w:val="nil"/>
              <w:left w:val="nil"/>
              <w:bottom w:val="single" w:sz="4"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Наименование характеристики</w:t>
            </w:r>
          </w:p>
        </w:tc>
        <w:tc>
          <w:tcPr>
            <w:tcW w:w="330" w:type="pct"/>
            <w:tcBorders>
              <w:top w:val="nil"/>
              <w:left w:val="nil"/>
              <w:bottom w:val="single" w:sz="4"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Значение характеристики</w:t>
            </w:r>
          </w:p>
        </w:tc>
        <w:tc>
          <w:tcPr>
            <w:tcW w:w="318" w:type="pct"/>
            <w:tcBorders>
              <w:top w:val="nil"/>
              <w:left w:val="nil"/>
              <w:bottom w:val="single" w:sz="4"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Единица измерения характеристики</w:t>
            </w:r>
          </w:p>
        </w:tc>
        <w:tc>
          <w:tcPr>
            <w:tcW w:w="624" w:type="pct"/>
            <w:tcBorders>
              <w:top w:val="nil"/>
              <w:left w:val="nil"/>
              <w:bottom w:val="single" w:sz="4"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b/>
                <w:bCs/>
                <w:color w:val="000000"/>
                <w:sz w:val="18"/>
                <w:szCs w:val="18"/>
                <w:lang w:eastAsia="ru-RU"/>
              </w:rPr>
            </w:pPr>
            <w:r w:rsidRPr="00B71E38">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827" w:type="pct"/>
            <w:vMerge/>
            <w:tcBorders>
              <w:top w:val="single" w:sz="8" w:space="0" w:color="auto"/>
              <w:left w:val="single" w:sz="8" w:space="0" w:color="auto"/>
              <w:bottom w:val="single" w:sz="4"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305" w:type="pct"/>
            <w:vMerge/>
            <w:tcBorders>
              <w:top w:val="single" w:sz="8" w:space="0" w:color="auto"/>
              <w:left w:val="single" w:sz="8" w:space="0" w:color="auto"/>
              <w:bottom w:val="single" w:sz="4"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307" w:type="pct"/>
            <w:vMerge/>
            <w:tcBorders>
              <w:top w:val="single" w:sz="8" w:space="0" w:color="auto"/>
              <w:left w:val="single" w:sz="8" w:space="0" w:color="auto"/>
              <w:bottom w:val="single" w:sz="4" w:space="0" w:color="auto"/>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b/>
                <w:bCs/>
                <w:color w:val="000000"/>
                <w:sz w:val="18"/>
                <w:szCs w:val="18"/>
                <w:lang w:eastAsia="ru-RU"/>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val="restart"/>
            <w:tcBorders>
              <w:top w:val="single" w:sz="4"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79" w:type="pct"/>
            <w:vMerge w:val="restart"/>
            <w:tcBorders>
              <w:top w:val="single" w:sz="4"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Набор для общехирургических/пластических процедур, не содержащий лекарственные средства, одноразового использования</w:t>
            </w:r>
          </w:p>
        </w:tc>
        <w:tc>
          <w:tcPr>
            <w:tcW w:w="393" w:type="pct"/>
            <w:vMerge w:val="restart"/>
            <w:tcBorders>
              <w:top w:val="single" w:sz="4"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32.50.50.190-00001259*</w:t>
            </w:r>
          </w:p>
        </w:tc>
        <w:tc>
          <w:tcPr>
            <w:tcW w:w="382" w:type="pct"/>
            <w:tcBorders>
              <w:top w:val="single" w:sz="4" w:space="0" w:color="auto"/>
              <w:left w:val="nil"/>
              <w:bottom w:val="nil"/>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330" w:type="pct"/>
            <w:tcBorders>
              <w:top w:val="single" w:sz="4" w:space="0" w:color="auto"/>
              <w:left w:val="nil"/>
              <w:bottom w:val="nil"/>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318" w:type="pct"/>
            <w:tcBorders>
              <w:top w:val="single" w:sz="4" w:space="0" w:color="auto"/>
              <w:left w:val="nil"/>
              <w:bottom w:val="nil"/>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single" w:sz="4" w:space="0" w:color="auto"/>
              <w:left w:val="nil"/>
              <w:bottom w:val="nil"/>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827" w:type="pct"/>
            <w:tcBorders>
              <w:top w:val="single" w:sz="4" w:space="0" w:color="auto"/>
              <w:left w:val="nil"/>
              <w:bottom w:val="nil"/>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305" w:type="pct"/>
            <w:vMerge w:val="restart"/>
            <w:tcBorders>
              <w:top w:val="single" w:sz="4" w:space="0" w:color="auto"/>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штука</w:t>
            </w:r>
          </w:p>
        </w:tc>
        <w:tc>
          <w:tcPr>
            <w:tcW w:w="307" w:type="pct"/>
            <w:vMerge w:val="restart"/>
            <w:tcBorders>
              <w:top w:val="single" w:sz="4" w:space="0" w:color="auto"/>
              <w:left w:val="single" w:sz="8" w:space="0" w:color="auto"/>
              <w:bottom w:val="single" w:sz="8" w:space="0" w:color="000000"/>
              <w:right w:val="nil"/>
            </w:tcBorders>
            <w:shd w:val="clear" w:color="000000" w:fill="FFFFFF"/>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460</w:t>
            </w:r>
          </w:p>
        </w:tc>
        <w:tc>
          <w:tcPr>
            <w:tcW w:w="218"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B71E38" w:rsidRDefault="003B64C2" w:rsidP="00B87DC0">
            <w:pPr>
              <w:spacing w:after="0" w:line="240" w:lineRule="auto"/>
              <w:jc w:val="center"/>
              <w:rPr>
                <w:rFonts w:ascii="Calibri" w:eastAsia="Times New Roman" w:hAnsi="Calibri" w:cs="Times New Roman"/>
                <w:color w:val="000000"/>
                <w:lang w:eastAsia="ru-RU"/>
              </w:rPr>
            </w:pPr>
            <w:r w:rsidRPr="00B71E38">
              <w:rPr>
                <w:rFonts w:ascii="Calibri" w:eastAsia="Times New Roman" w:hAnsi="Calibri" w:cs="Times New Roman"/>
                <w:color w:val="000000"/>
                <w:lang w:eastAsia="ru-RU"/>
              </w:rPr>
              <w:t> </w:t>
            </w:r>
          </w:p>
        </w:tc>
        <w:tc>
          <w:tcPr>
            <w:tcW w:w="175"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B71E38" w:rsidRDefault="003B64C2" w:rsidP="00B87DC0">
            <w:pPr>
              <w:spacing w:after="0" w:line="240" w:lineRule="auto"/>
              <w:jc w:val="center"/>
              <w:rPr>
                <w:rFonts w:ascii="Calibri" w:eastAsia="Times New Roman" w:hAnsi="Calibri" w:cs="Times New Roman"/>
                <w:color w:val="000000"/>
                <w:lang w:eastAsia="ru-RU"/>
              </w:rPr>
            </w:pPr>
            <w:r w:rsidRPr="00B71E38">
              <w:rPr>
                <w:rFonts w:ascii="Calibri" w:eastAsia="Times New Roman" w:hAnsi="Calibri" w:cs="Times New Roman"/>
                <w:color w:val="000000"/>
                <w:lang w:eastAsia="ru-RU"/>
              </w:rPr>
              <w:t> </w:t>
            </w:r>
          </w:p>
        </w:tc>
        <w:tc>
          <w:tcPr>
            <w:tcW w:w="218"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B71E38" w:rsidRDefault="003B64C2" w:rsidP="00B87DC0">
            <w:pPr>
              <w:spacing w:after="0" w:line="240" w:lineRule="auto"/>
              <w:jc w:val="center"/>
              <w:rPr>
                <w:rFonts w:ascii="Calibri" w:eastAsia="Times New Roman" w:hAnsi="Calibri" w:cs="Times New Roman"/>
                <w:color w:val="000000"/>
                <w:lang w:eastAsia="ru-RU"/>
              </w:rPr>
            </w:pPr>
            <w:r w:rsidRPr="00B71E38">
              <w:rPr>
                <w:rFonts w:ascii="Calibri" w:eastAsia="Times New Roman" w:hAnsi="Calibri" w:cs="Times New Roman"/>
                <w:color w:val="000000"/>
                <w:lang w:eastAsia="ru-RU"/>
              </w:rPr>
              <w:t> </w:t>
            </w:r>
          </w:p>
        </w:tc>
        <w:tc>
          <w:tcPr>
            <w:tcW w:w="292" w:type="pct"/>
            <w:vMerge w:val="restart"/>
            <w:tcBorders>
              <w:top w:val="single" w:sz="4" w:space="0" w:color="auto"/>
              <w:left w:val="single" w:sz="4" w:space="0" w:color="auto"/>
              <w:bottom w:val="single" w:sz="4" w:space="0" w:color="000000"/>
              <w:right w:val="single" w:sz="4" w:space="0" w:color="auto"/>
            </w:tcBorders>
            <w:noWrap/>
            <w:vAlign w:val="bottom"/>
            <w:hideMark/>
          </w:tcPr>
          <w:p w:rsidR="003B64C2" w:rsidRPr="00B71E38" w:rsidRDefault="003B64C2" w:rsidP="00B87DC0">
            <w:pPr>
              <w:spacing w:after="0" w:line="240" w:lineRule="auto"/>
              <w:jc w:val="center"/>
              <w:rPr>
                <w:rFonts w:ascii="Calibri" w:eastAsia="Times New Roman" w:hAnsi="Calibri" w:cs="Times New Roman"/>
                <w:color w:val="000000"/>
                <w:lang w:eastAsia="ru-RU"/>
              </w:rPr>
            </w:pPr>
            <w:r w:rsidRPr="00B71E38">
              <w:rPr>
                <w:rFonts w:ascii="Calibri" w:eastAsia="Times New Roman" w:hAnsi="Calibri" w:cs="Times New Roman"/>
                <w:color w:val="000000"/>
                <w:lang w:eastAsia="ru-RU"/>
              </w:rPr>
              <w:t> </w:t>
            </w: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Комплект изделий для локальной анестезии</w:t>
            </w:r>
            <w:r>
              <w:rPr>
                <w:rFonts w:ascii="Times New Roman" w:eastAsia="Times New Roman" w:hAnsi="Times New Roman" w:cs="Times New Roman"/>
                <w:color w:val="000000"/>
                <w:sz w:val="18"/>
                <w:szCs w:val="18"/>
                <w:lang w:eastAsia="ru-RU"/>
              </w:rPr>
              <w:t>, стерильный</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Дополнительные требования обусловлены методикой постановки исследования при оказании помощи детям с различными физиологическими и анатомическими особенностями, соответствующей стандарту медицинской помощи.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nil"/>
              <w:right w:val="single" w:sz="8" w:space="0" w:color="auto"/>
            </w:tcBorders>
            <w:vAlign w:val="center"/>
            <w:hideMark/>
          </w:tcPr>
          <w:p w:rsidR="003B64C2" w:rsidRPr="00CC012B" w:rsidRDefault="003B64C2" w:rsidP="00B87DC0">
            <w:pPr>
              <w:spacing w:after="0" w:line="240" w:lineRule="auto"/>
              <w:rPr>
                <w:rFonts w:ascii="Times New Roman" w:eastAsia="Times New Roman" w:hAnsi="Times New Roman" w:cs="Times New Roman"/>
                <w:color w:val="000000"/>
                <w:sz w:val="18"/>
                <w:szCs w:val="18"/>
                <w:lang w:eastAsia="ru-RU"/>
              </w:rPr>
            </w:pPr>
            <w:r w:rsidRPr="00CC012B">
              <w:rPr>
                <w:rFonts w:ascii="Times New Roman" w:eastAsia="Times New Roman" w:hAnsi="Times New Roman" w:cs="Times New Roman"/>
                <w:color w:val="000000"/>
                <w:sz w:val="18"/>
                <w:szCs w:val="18"/>
                <w:lang w:eastAsia="ru-RU"/>
              </w:rPr>
              <w:t>1.Тампон впитывающий из нетканого материала на основе хлопка(по впитываемости сравним с марлей) -  5 шт.</w:t>
            </w:r>
          </w:p>
        </w:tc>
        <w:tc>
          <w:tcPr>
            <w:tcW w:w="330" w:type="pct"/>
            <w:vMerge w:val="restart"/>
            <w:tcBorders>
              <w:top w:val="nil"/>
              <w:left w:val="single" w:sz="8" w:space="0" w:color="auto"/>
              <w:bottom w:val="single" w:sz="8" w:space="0" w:color="000000"/>
              <w:right w:val="single" w:sz="8" w:space="0" w:color="auto"/>
            </w:tcBorders>
            <w:vAlign w:val="center"/>
            <w:hideMark/>
          </w:tcPr>
          <w:p w:rsidR="003B64C2" w:rsidRPr="00CC012B"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CC012B">
              <w:rPr>
                <w:rFonts w:ascii="Times New Roman" w:eastAsia="Times New Roman" w:hAnsi="Times New Roman" w:cs="Times New Roman"/>
                <w:color w:val="000000"/>
                <w:sz w:val="18"/>
                <w:szCs w:val="18"/>
                <w:lang w:eastAsia="ru-RU"/>
              </w:rPr>
              <w:t>Соответствие</w:t>
            </w:r>
          </w:p>
        </w:tc>
        <w:tc>
          <w:tcPr>
            <w:tcW w:w="318" w:type="pct"/>
            <w:vMerge w:val="restart"/>
            <w:tcBorders>
              <w:top w:val="nil"/>
              <w:left w:val="single" w:sz="8" w:space="0" w:color="auto"/>
              <w:bottom w:val="single" w:sz="8" w:space="0" w:color="000000"/>
              <w:right w:val="single" w:sz="8" w:space="0" w:color="auto"/>
            </w:tcBorders>
            <w:vAlign w:val="center"/>
            <w:hideMark/>
          </w:tcPr>
          <w:p w:rsidR="003B64C2" w:rsidRPr="00CC012B" w:rsidRDefault="003B64C2" w:rsidP="00B87DC0">
            <w:pPr>
              <w:spacing w:after="0" w:line="240" w:lineRule="auto"/>
              <w:rPr>
                <w:rFonts w:ascii="Times New Roman" w:eastAsia="Times New Roman" w:hAnsi="Times New Roman" w:cs="Times New Roman"/>
                <w:color w:val="000000"/>
                <w:sz w:val="18"/>
                <w:szCs w:val="18"/>
                <w:lang w:eastAsia="ru-RU"/>
              </w:rPr>
            </w:pPr>
            <w:r w:rsidRPr="00CC012B">
              <w:rPr>
                <w:rFonts w:ascii="Times New Roman" w:eastAsia="Times New Roman" w:hAnsi="Times New Roman" w:cs="Times New Roman"/>
                <w:color w:val="000000"/>
                <w:sz w:val="18"/>
                <w:szCs w:val="18"/>
                <w:lang w:eastAsia="ru-RU"/>
              </w:rPr>
              <w:t> </w:t>
            </w:r>
          </w:p>
        </w:tc>
        <w:tc>
          <w:tcPr>
            <w:tcW w:w="624" w:type="pct"/>
            <w:vMerge w:val="restart"/>
            <w:tcBorders>
              <w:top w:val="nil"/>
              <w:left w:val="single" w:sz="8" w:space="0" w:color="auto"/>
              <w:bottom w:val="single" w:sz="8" w:space="0" w:color="000000"/>
              <w:right w:val="single" w:sz="8" w:space="0" w:color="auto"/>
            </w:tcBorders>
            <w:vAlign w:val="center"/>
            <w:hideMark/>
          </w:tcPr>
          <w:p w:rsidR="003B64C2" w:rsidRPr="00CC012B" w:rsidRDefault="003B64C2" w:rsidP="00B87DC0">
            <w:pPr>
              <w:spacing w:after="0" w:line="240" w:lineRule="auto"/>
              <w:rPr>
                <w:rFonts w:ascii="Times New Roman" w:eastAsia="Times New Roman" w:hAnsi="Times New Roman" w:cs="Times New Roman"/>
                <w:color w:val="000000"/>
                <w:sz w:val="18"/>
                <w:szCs w:val="18"/>
                <w:lang w:eastAsia="ru-RU"/>
              </w:rPr>
            </w:pPr>
            <w:r w:rsidRPr="00CC012B">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CC012B" w:rsidRDefault="003B64C2" w:rsidP="00B87DC0">
            <w:pPr>
              <w:spacing w:after="0" w:line="240" w:lineRule="auto"/>
              <w:rPr>
                <w:rFonts w:ascii="Times New Roman" w:eastAsia="Times New Roman" w:hAnsi="Times New Roman" w:cs="Times New Roman"/>
                <w:color w:val="000000"/>
                <w:sz w:val="18"/>
                <w:szCs w:val="18"/>
                <w:lang w:eastAsia="ru-RU"/>
              </w:rPr>
            </w:pPr>
            <w:r w:rsidRPr="00CC012B">
              <w:rPr>
                <w:rFonts w:ascii="Times New Roman" w:eastAsia="Times New Roman" w:hAnsi="Times New Roman" w:cs="Times New Roman"/>
                <w:color w:val="000000"/>
                <w:sz w:val="18"/>
                <w:szCs w:val="18"/>
                <w:lang w:eastAsia="ru-RU"/>
              </w:rPr>
              <w:t>Для остановки кровотечения, поглощения жидкости или защиты органов от повреждения.</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w:t>
            </w:r>
          </w:p>
        </w:tc>
        <w:tc>
          <w:tcPr>
            <w:tcW w:w="330"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Диаметр тампона </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≥40</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 определенным видом операции.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Плотность материала </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≥40</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г/м2</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определенной степенью гигроскопичности.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2.Простыня малая операционная  1шт</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Обеспечивает непроницаемость для жидкостей и бактерий.</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Длина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900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Размер простыни обусловлен определенным видом операции.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Ширина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700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15E81" w:rsidRDefault="003B64C2" w:rsidP="00B87DC0">
            <w:pPr>
              <w:spacing w:after="0" w:line="240" w:lineRule="auto"/>
              <w:rPr>
                <w:rFonts w:ascii="Times New Roman" w:eastAsia="Times New Roman" w:hAnsi="Times New Roman" w:cs="Times New Roman"/>
                <w:sz w:val="18"/>
                <w:szCs w:val="18"/>
                <w:lang w:eastAsia="ru-RU"/>
              </w:rPr>
            </w:pPr>
            <w:r w:rsidRPr="00E15E81">
              <w:rPr>
                <w:rFonts w:ascii="Times New Roman" w:eastAsia="Times New Roman" w:hAnsi="Times New Roman" w:cs="Times New Roman"/>
                <w:sz w:val="18"/>
                <w:szCs w:val="18"/>
                <w:lang w:eastAsia="ru-RU"/>
              </w:rPr>
              <w:t xml:space="preserve">1 слой   материала простыни - впитывающий вискозный материал </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соблюдением прочностных характеристик, повышенными барьерными свойствами, умеренным парниковым эффектом, низкой статикой, невысоким коэффициентом упругости (хорошей драпируемостью).</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15E81" w:rsidRDefault="003B64C2" w:rsidP="00B87DC0">
            <w:pPr>
              <w:spacing w:after="0" w:line="240" w:lineRule="auto"/>
              <w:jc w:val="center"/>
              <w:rPr>
                <w:rFonts w:ascii="Times New Roman" w:eastAsia="Times New Roman" w:hAnsi="Times New Roman" w:cs="Times New Roman"/>
                <w:sz w:val="18"/>
                <w:szCs w:val="18"/>
                <w:lang w:eastAsia="ru-RU"/>
              </w:rPr>
            </w:pPr>
            <w:r w:rsidRPr="00E15E81">
              <w:rPr>
                <w:rFonts w:ascii="Times New Roman" w:eastAsia="Times New Roman" w:hAnsi="Times New Roman" w:cs="Times New Roman"/>
                <w:sz w:val="18"/>
                <w:szCs w:val="18"/>
                <w:lang w:eastAsia="ru-RU"/>
              </w:rPr>
              <w:t>2 слой материала   простыни - полиэтиленовая пленка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Плотность материала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≥54</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1A1A1A"/>
                <w:sz w:val="18"/>
                <w:szCs w:val="18"/>
                <w:lang w:eastAsia="ru-RU"/>
              </w:rPr>
            </w:pPr>
            <w:r w:rsidRPr="00B71E38">
              <w:rPr>
                <w:rFonts w:ascii="Times New Roman" w:eastAsia="Times New Roman" w:hAnsi="Times New Roman" w:cs="Times New Roman"/>
                <w:color w:val="1A1A1A"/>
                <w:sz w:val="18"/>
                <w:szCs w:val="18"/>
                <w:lang w:eastAsia="ru-RU"/>
              </w:rPr>
              <w:t>г/м2</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определенной степенью гигроскопичности.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3. Простыня малая операционная с липким краем - 1 шт.</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Обеспечивает непроницаемость для жидкостей и бактерий.</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Длина простыни</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500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Размер простыни обусловлен определенным видом операции.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Ширина простыни</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500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15E81"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E15E81">
              <w:rPr>
                <w:rFonts w:ascii="Times New Roman" w:eastAsia="Times New Roman" w:hAnsi="Times New Roman" w:cs="Times New Roman"/>
                <w:color w:val="000000"/>
                <w:sz w:val="18"/>
                <w:szCs w:val="18"/>
                <w:lang w:eastAsia="ru-RU"/>
              </w:rPr>
              <w:t>Длина липкого края</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500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Размер липкого края  простыни  обусловлен типом операции и размером операционного поля.</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15E81"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E15E81">
              <w:rPr>
                <w:rFonts w:ascii="Times New Roman" w:eastAsia="Times New Roman" w:hAnsi="Times New Roman" w:cs="Times New Roman"/>
                <w:color w:val="000000"/>
                <w:sz w:val="18"/>
                <w:szCs w:val="18"/>
                <w:lang w:eastAsia="ru-RU"/>
              </w:rPr>
              <w:t>Ширина липкого края</w:t>
            </w:r>
          </w:p>
        </w:tc>
        <w:tc>
          <w:tcPr>
            <w:tcW w:w="330" w:type="pct"/>
            <w:tcBorders>
              <w:top w:val="nil"/>
              <w:left w:val="nil"/>
              <w:bottom w:val="single" w:sz="8" w:space="0" w:color="auto"/>
              <w:right w:val="single" w:sz="8" w:space="0" w:color="auto"/>
            </w:tcBorders>
            <w:vAlign w:val="center"/>
            <w:hideMark/>
          </w:tcPr>
          <w:p w:rsidR="003B64C2" w:rsidRPr="008A3970"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8A3970">
              <w:rPr>
                <w:rFonts w:ascii="Times New Roman" w:eastAsia="Times New Roman" w:hAnsi="Times New Roman" w:cs="Times New Roman"/>
                <w:color w:val="000000"/>
                <w:sz w:val="18"/>
                <w:szCs w:val="18"/>
                <w:lang w:eastAsia="ru-RU"/>
              </w:rPr>
              <w:t xml:space="preserve">≥ 50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Плотность материала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≥54</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г/м2</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определенной степенью гигроскопичности.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C143F" w:rsidRDefault="003B64C2" w:rsidP="00B87DC0">
            <w:pPr>
              <w:spacing w:after="0" w:line="240" w:lineRule="auto"/>
              <w:rPr>
                <w:rFonts w:ascii="Times New Roman" w:eastAsia="Times New Roman" w:hAnsi="Times New Roman" w:cs="Times New Roman"/>
                <w:color w:val="000000"/>
                <w:sz w:val="18"/>
                <w:szCs w:val="18"/>
                <w:lang w:eastAsia="ru-RU"/>
              </w:rPr>
            </w:pPr>
            <w:r w:rsidRPr="00EC143F">
              <w:rPr>
                <w:rFonts w:ascii="Times New Roman" w:eastAsia="Times New Roman" w:hAnsi="Times New Roman" w:cs="Times New Roman"/>
                <w:color w:val="000000"/>
                <w:sz w:val="18"/>
                <w:szCs w:val="18"/>
                <w:lang w:eastAsia="ru-RU"/>
              </w:rPr>
              <w:t xml:space="preserve">1 слой  материла  простыни - впитывающий вискозный материал </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соблюдением прочностных характеристик, повышенными барьерными свойствами, умеренным парниковым эффектом, низкой статикой, невысоким коэффициентом упругости (хорошей драпируемостью).</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EC143F"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EC143F">
              <w:rPr>
                <w:rFonts w:ascii="Times New Roman" w:eastAsia="Times New Roman" w:hAnsi="Times New Roman" w:cs="Times New Roman"/>
                <w:color w:val="000000"/>
                <w:sz w:val="18"/>
                <w:szCs w:val="18"/>
                <w:lang w:eastAsia="ru-RU"/>
              </w:rPr>
              <w:t>2 слой   материала простыни - полиэтиленовая пленка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4.Салфетка хирургическая впитывающая  из нетканого </w:t>
            </w:r>
            <w:r w:rsidR="001B4385" w:rsidRPr="00B71E38">
              <w:rPr>
                <w:rFonts w:ascii="Times New Roman" w:eastAsia="Times New Roman" w:hAnsi="Times New Roman" w:cs="Times New Roman"/>
                <w:color w:val="000000"/>
                <w:sz w:val="18"/>
                <w:szCs w:val="18"/>
                <w:lang w:eastAsia="ru-RU"/>
              </w:rPr>
              <w:t>материала</w:t>
            </w:r>
            <w:r w:rsidRPr="00B71E38">
              <w:rPr>
                <w:rFonts w:ascii="Times New Roman" w:eastAsia="Times New Roman" w:hAnsi="Times New Roman" w:cs="Times New Roman"/>
                <w:color w:val="000000"/>
                <w:sz w:val="18"/>
                <w:szCs w:val="18"/>
                <w:lang w:eastAsia="ru-RU"/>
              </w:rPr>
              <w:t xml:space="preserve">  на основе хлопка (по впитываемости сравним с марлей)  - 4 шт.</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Размер салфетки обусловлен определенным видом операции.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Длина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75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Ширина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xml:space="preserve">≥ 75 </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Плотность материала</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≥40</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г/м2</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обусловлена определенной степенью гигроскопичности.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5. Салфетка хирургическая впитывающая – 1шт.</w:t>
            </w:r>
          </w:p>
        </w:tc>
        <w:tc>
          <w:tcPr>
            <w:tcW w:w="330"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r w:rsidRPr="00B71E38">
              <w:rPr>
                <w:rFonts w:ascii="Times New Roman" w:eastAsia="Times New Roman" w:hAnsi="Times New Roman" w:cs="Times New Roman"/>
                <w:color w:val="000000"/>
                <w:sz w:val="18"/>
                <w:szCs w:val="18"/>
                <w:lang w:eastAsia="ru-RU"/>
              </w:rPr>
              <w:t>Размер салфетки обусловлен определенным видом операции.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Длина хирургической салфетки</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300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мм</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Ширина хирургической салфетки</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300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мм</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Материал салфетки: нетканый </w:t>
            </w:r>
            <w:r w:rsidRPr="00EC143F">
              <w:rPr>
                <w:rFonts w:ascii="Times New Roman" w:eastAsia="Times New Roman" w:hAnsi="Times New Roman" w:cs="Times New Roman"/>
                <w:color w:val="000000"/>
                <w:sz w:val="18"/>
                <w:szCs w:val="18"/>
                <w:lang w:eastAsia="ru-RU"/>
              </w:rPr>
              <w:t>(смесь вискозы с полиэстером без связующих веществ)</w:t>
            </w:r>
          </w:p>
        </w:tc>
        <w:tc>
          <w:tcPr>
            <w:tcW w:w="330"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Соответствие </w:t>
            </w:r>
          </w:p>
        </w:tc>
        <w:tc>
          <w:tcPr>
            <w:tcW w:w="318"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обусловлена соблюдением прочностных характеристик, повышенными барьерными свойствами, умеренным парниковым эффектом, низкой статикой, невысоким коэффициентом упругости (хорошей драпируемостью).</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Плотность материала</w:t>
            </w:r>
          </w:p>
        </w:tc>
        <w:tc>
          <w:tcPr>
            <w:tcW w:w="330"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60</w:t>
            </w:r>
          </w:p>
        </w:tc>
        <w:tc>
          <w:tcPr>
            <w:tcW w:w="318"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г/м²</w:t>
            </w:r>
          </w:p>
        </w:tc>
        <w:tc>
          <w:tcPr>
            <w:tcW w:w="624"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обусловлена определенной степенью гигроскопичности.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6. Шприц </w:t>
            </w:r>
            <w:r w:rsidRPr="00EC143F">
              <w:rPr>
                <w:rFonts w:ascii="Times New Roman" w:eastAsia="Times New Roman" w:hAnsi="Times New Roman" w:cs="Times New Roman"/>
                <w:color w:val="000000"/>
                <w:sz w:val="18"/>
                <w:szCs w:val="18"/>
                <w:lang w:eastAsia="ru-RU"/>
              </w:rPr>
              <w:t>трехкомпонентный одноразовый</w:t>
            </w:r>
            <w:r w:rsidRPr="0052509E">
              <w:rPr>
                <w:rFonts w:ascii="Times New Roman" w:eastAsia="Times New Roman" w:hAnsi="Times New Roman" w:cs="Times New Roman"/>
                <w:color w:val="000000"/>
                <w:sz w:val="18"/>
                <w:szCs w:val="18"/>
                <w:lang w:eastAsia="ru-RU"/>
              </w:rPr>
              <w:t xml:space="preserve">  с иглой, четкая градуированная шкала,  – 1шт.</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Прозрачный корпус и градуированная шкала – для визуализации объема жидкости внутри шприца.</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Объем шприца</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1A1A1A"/>
                <w:sz w:val="18"/>
                <w:szCs w:val="18"/>
                <w:lang w:eastAsia="ru-RU"/>
              </w:rPr>
            </w:pPr>
            <w:r w:rsidRPr="0052509E">
              <w:rPr>
                <w:rFonts w:ascii="Times New Roman" w:eastAsia="Times New Roman" w:hAnsi="Times New Roman" w:cs="Times New Roman"/>
                <w:color w:val="1A1A1A"/>
                <w:sz w:val="18"/>
                <w:szCs w:val="18"/>
                <w:lang w:eastAsia="ru-RU"/>
              </w:rPr>
              <w:t>≥5</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Миллилитр</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Обусловлено методом постановки инъекции.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Материал изготовления  цилиндр, поршень - полипропилен;  уплотнитель - медицинская резина; смазка - силиконовое масло. Луер Слип</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Характеристики материалов обеспечивают надежность и прочность соединения</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Упаковка индивидуальная</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Необходимо  для сохранения стерильности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7. Игла инъекционная стерильная однократного применения- 1шт</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Обусловлено методом постановки инъекции.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Размер  иглы  22 G</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Длина  иглы</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≥30</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EC143F">
              <w:rPr>
                <w:rFonts w:ascii="Times New Roman" w:eastAsia="Times New Roman" w:hAnsi="Times New Roman" w:cs="Times New Roman"/>
                <w:color w:val="000000"/>
                <w:sz w:val="18"/>
                <w:szCs w:val="18"/>
                <w:lang w:val="en-US" w:eastAsia="ru-RU"/>
              </w:rPr>
              <w:t>C</w:t>
            </w:r>
            <w:r w:rsidRPr="00EC143F">
              <w:rPr>
                <w:rFonts w:ascii="Times New Roman" w:eastAsia="Times New Roman" w:hAnsi="Times New Roman" w:cs="Times New Roman"/>
                <w:color w:val="000000"/>
                <w:sz w:val="18"/>
                <w:szCs w:val="18"/>
                <w:lang w:eastAsia="ru-RU"/>
              </w:rPr>
              <w:t xml:space="preserve">овместимость с адаптерами </w:t>
            </w:r>
            <w:r w:rsidRPr="00EC143F">
              <w:rPr>
                <w:rFonts w:ascii="Times New Roman" w:eastAsia="Times New Roman" w:hAnsi="Times New Roman" w:cs="Times New Roman"/>
                <w:color w:val="000000"/>
                <w:sz w:val="18"/>
                <w:szCs w:val="18"/>
                <w:lang w:val="en-US" w:eastAsia="ru-RU"/>
              </w:rPr>
              <w:t>Luer</w:t>
            </w:r>
            <w:r w:rsidRPr="00EC143F">
              <w:rPr>
                <w:rFonts w:ascii="Times New Roman" w:eastAsia="Times New Roman" w:hAnsi="Times New Roman" w:cs="Times New Roman"/>
                <w:color w:val="000000"/>
                <w:sz w:val="18"/>
                <w:szCs w:val="18"/>
                <w:lang w:eastAsia="ru-RU"/>
              </w:rPr>
              <w:t xml:space="preserve"> и коннекторов </w:t>
            </w:r>
            <w:r w:rsidRPr="00EC143F">
              <w:rPr>
                <w:rFonts w:ascii="Times New Roman" w:eastAsia="Times New Roman" w:hAnsi="Times New Roman" w:cs="Times New Roman"/>
                <w:color w:val="000000"/>
                <w:sz w:val="18"/>
                <w:szCs w:val="18"/>
                <w:lang w:val="en-US" w:eastAsia="ru-RU"/>
              </w:rPr>
              <w:t>Luer</w:t>
            </w:r>
            <w:r w:rsidRPr="00EC143F">
              <w:rPr>
                <w:rFonts w:ascii="Times New Roman" w:eastAsia="Times New Roman" w:hAnsi="Times New Roman" w:cs="Times New Roman"/>
                <w:color w:val="000000"/>
                <w:sz w:val="18"/>
                <w:szCs w:val="18"/>
                <w:lang w:eastAsia="ru-RU"/>
              </w:rPr>
              <w:t>-</w:t>
            </w:r>
            <w:r w:rsidRPr="00EC143F">
              <w:rPr>
                <w:rFonts w:ascii="Times New Roman" w:eastAsia="Times New Roman" w:hAnsi="Times New Roman" w:cs="Times New Roman"/>
                <w:color w:val="000000"/>
                <w:sz w:val="18"/>
                <w:szCs w:val="18"/>
                <w:lang w:val="en-US" w:eastAsia="ru-RU"/>
              </w:rPr>
              <w:t>Lock</w:t>
            </w:r>
          </w:p>
        </w:tc>
        <w:tc>
          <w:tcPr>
            <w:tcW w:w="330"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bCs/>
                <w:color w:val="000000"/>
                <w:sz w:val="18"/>
                <w:szCs w:val="18"/>
                <w:lang w:eastAsia="ru-RU"/>
              </w:rPr>
              <w:t>Соответствие</w:t>
            </w:r>
          </w:p>
        </w:tc>
        <w:tc>
          <w:tcPr>
            <w:tcW w:w="318"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vMerge w:val="restar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Обеспечивает универсальность, надежность и прочность соединения</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30"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18"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624"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827" w:type="pct"/>
            <w:vMerge/>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Цветовая кодировка</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bCs/>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8"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Цветовое соответствие для удобства и быстроты идентификации изделий</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Упаковка индивидуальная</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bCs/>
                <w:color w:val="000000"/>
                <w:sz w:val="18"/>
                <w:szCs w:val="18"/>
                <w:lang w:eastAsia="ru-RU"/>
              </w:rPr>
              <w:t>Соответствие</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nil"/>
              <w:left w:val="nil"/>
              <w:bottom w:val="single" w:sz="4" w:space="0" w:color="auto"/>
              <w:right w:val="single" w:sz="8"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Необходимо  для сохранения стерильности</w:t>
            </w:r>
          </w:p>
        </w:tc>
        <w:tc>
          <w:tcPr>
            <w:tcW w:w="305"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123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8. Зажим окончатый  из  </w:t>
            </w:r>
            <w:r w:rsidRPr="008A3970">
              <w:rPr>
                <w:rFonts w:ascii="Times New Roman" w:eastAsia="Times New Roman" w:hAnsi="Times New Roman" w:cs="Times New Roman"/>
                <w:color w:val="000000"/>
                <w:sz w:val="18"/>
                <w:szCs w:val="18"/>
                <w:lang w:eastAsia="ru-RU"/>
              </w:rPr>
              <w:t>медицинск</w:t>
            </w:r>
            <w:r>
              <w:rPr>
                <w:rFonts w:ascii="Times New Roman" w:eastAsia="Times New Roman" w:hAnsi="Times New Roman" w:cs="Times New Roman"/>
                <w:color w:val="000000"/>
                <w:sz w:val="18"/>
                <w:szCs w:val="18"/>
                <w:lang w:eastAsia="ru-RU"/>
              </w:rPr>
              <w:t>ого  пластика</w:t>
            </w:r>
            <w:r w:rsidRPr="0052509E">
              <w:rPr>
                <w:rFonts w:ascii="Times New Roman" w:eastAsia="Times New Roman" w:hAnsi="Times New Roman" w:cs="Times New Roman"/>
                <w:color w:val="000000"/>
                <w:sz w:val="18"/>
                <w:szCs w:val="18"/>
                <w:lang w:eastAsia="ru-RU"/>
              </w:rPr>
              <w:t>- 1 шт.</w:t>
            </w:r>
          </w:p>
        </w:tc>
        <w:tc>
          <w:tcPr>
            <w:tcW w:w="330" w:type="pc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Соответствие</w:t>
            </w:r>
          </w:p>
        </w:tc>
        <w:tc>
          <w:tcPr>
            <w:tcW w:w="318" w:type="pct"/>
            <w:tcBorders>
              <w:top w:val="nil"/>
              <w:left w:val="single" w:sz="8" w:space="0" w:color="auto"/>
              <w:bottom w:val="single" w:sz="8" w:space="0" w:color="000000"/>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single" w:sz="8" w:space="0" w:color="auto"/>
              <w:bottom w:val="single" w:sz="8" w:space="0" w:color="000000"/>
              <w:right w:val="single" w:sz="4"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vMerge w:val="restart"/>
            <w:tcBorders>
              <w:top w:val="single" w:sz="4" w:space="0" w:color="auto"/>
              <w:left w:val="single" w:sz="4" w:space="0" w:color="auto"/>
              <w:bottom w:val="nil"/>
              <w:right w:val="single" w:sz="4"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Длинные тонкие кончики - для лучшей обработки раны.</w:t>
            </w:r>
          </w:p>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Рабочая поверхность -  для лучшего захвата и удержания .</w:t>
            </w:r>
          </w:p>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Характеристики необходимые  для лечебных</w:t>
            </w:r>
          </w:p>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манипуляций.</w:t>
            </w:r>
          </w:p>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305" w:type="pct"/>
            <w:vMerge/>
            <w:tcBorders>
              <w:top w:val="nil"/>
              <w:left w:val="single" w:sz="4"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Длина зажима </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230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Миллиметр</w:t>
            </w:r>
          </w:p>
        </w:tc>
        <w:tc>
          <w:tcPr>
            <w:tcW w:w="624" w:type="pct"/>
            <w:tcBorders>
              <w:top w:val="nil"/>
              <w:left w:val="nil"/>
              <w:bottom w:val="single" w:sz="8" w:space="0" w:color="auto"/>
              <w:right w:val="single" w:sz="4" w:space="0" w:color="auto"/>
            </w:tcBorders>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left w:val="single" w:sz="4" w:space="0" w:color="auto"/>
              <w:right w:val="single" w:sz="4"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4"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Развод губок</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60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мм</w:t>
            </w:r>
          </w:p>
        </w:tc>
        <w:tc>
          <w:tcPr>
            <w:tcW w:w="624" w:type="pct"/>
            <w:tcBorders>
              <w:top w:val="nil"/>
              <w:left w:val="nil"/>
              <w:bottom w:val="single" w:sz="8" w:space="0" w:color="auto"/>
              <w:right w:val="single" w:sz="4"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left w:val="single" w:sz="4" w:space="0" w:color="auto"/>
              <w:right w:val="single" w:sz="4"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4"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Длина </w:t>
            </w:r>
            <w:r w:rsidRPr="008A3970">
              <w:rPr>
                <w:rFonts w:ascii="Times New Roman" w:eastAsia="Times New Roman" w:hAnsi="Times New Roman" w:cs="Times New Roman"/>
                <w:color w:val="000000"/>
                <w:sz w:val="18"/>
                <w:szCs w:val="18"/>
                <w:lang w:eastAsia="ru-RU"/>
              </w:rPr>
              <w:t>бранши</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60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мм</w:t>
            </w:r>
          </w:p>
        </w:tc>
        <w:tc>
          <w:tcPr>
            <w:tcW w:w="624" w:type="pct"/>
            <w:tcBorders>
              <w:top w:val="nil"/>
              <w:left w:val="nil"/>
              <w:bottom w:val="single" w:sz="8" w:space="0" w:color="auto"/>
              <w:right w:val="single" w:sz="4"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827" w:type="pct"/>
            <w:vMerge/>
            <w:tcBorders>
              <w:left w:val="single" w:sz="4" w:space="0" w:color="auto"/>
              <w:right w:val="single" w:sz="4" w:space="0" w:color="auto"/>
            </w:tcBorders>
            <w:shd w:val="clear" w:color="000000" w:fill="FFFFFF"/>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5" w:type="pct"/>
            <w:vMerge/>
            <w:tcBorders>
              <w:top w:val="nil"/>
              <w:left w:val="single" w:sz="4"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r w:rsidR="003B64C2" w:rsidRPr="00B71E38" w:rsidTr="003B64C2">
        <w:trPr>
          <w:trHeight w:val="402"/>
        </w:trPr>
        <w:tc>
          <w:tcPr>
            <w:tcW w:w="132"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479"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Упаковка индивидуальная стерильная </w:t>
            </w:r>
          </w:p>
        </w:tc>
        <w:tc>
          <w:tcPr>
            <w:tcW w:w="330"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xml:space="preserve">Соответствие </w:t>
            </w:r>
          </w:p>
        </w:tc>
        <w:tc>
          <w:tcPr>
            <w:tcW w:w="318" w:type="pct"/>
            <w:tcBorders>
              <w:top w:val="nil"/>
              <w:left w:val="nil"/>
              <w:bottom w:val="single" w:sz="8" w:space="0" w:color="auto"/>
              <w:right w:val="single" w:sz="8"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 </w:t>
            </w:r>
          </w:p>
        </w:tc>
        <w:tc>
          <w:tcPr>
            <w:tcW w:w="624" w:type="pct"/>
            <w:tcBorders>
              <w:top w:val="nil"/>
              <w:left w:val="nil"/>
              <w:bottom w:val="single" w:sz="8" w:space="0" w:color="auto"/>
              <w:right w:val="single" w:sz="4" w:space="0" w:color="auto"/>
            </w:tcBorders>
            <w:vAlign w:val="center"/>
            <w:hideMark/>
          </w:tcPr>
          <w:p w:rsidR="003B64C2" w:rsidRPr="0052509E" w:rsidRDefault="003B64C2" w:rsidP="00B87DC0">
            <w:pPr>
              <w:spacing w:after="0" w:line="240" w:lineRule="auto"/>
              <w:jc w:val="center"/>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8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B64C2" w:rsidRPr="0052509E" w:rsidRDefault="003B64C2" w:rsidP="00B87DC0">
            <w:pPr>
              <w:spacing w:after="0" w:line="240" w:lineRule="auto"/>
              <w:rPr>
                <w:rFonts w:ascii="Times New Roman" w:eastAsia="Times New Roman" w:hAnsi="Times New Roman" w:cs="Times New Roman"/>
                <w:color w:val="000000"/>
                <w:sz w:val="18"/>
                <w:szCs w:val="18"/>
                <w:lang w:eastAsia="ru-RU"/>
              </w:rPr>
            </w:pPr>
            <w:r w:rsidRPr="0052509E">
              <w:rPr>
                <w:rFonts w:ascii="Times New Roman" w:eastAsia="Times New Roman" w:hAnsi="Times New Roman" w:cs="Times New Roman"/>
                <w:color w:val="000000"/>
                <w:sz w:val="18"/>
                <w:szCs w:val="18"/>
                <w:lang w:eastAsia="ru-RU"/>
              </w:rPr>
              <w:t>Необходимо  для сохранения стерильности</w:t>
            </w:r>
          </w:p>
        </w:tc>
        <w:tc>
          <w:tcPr>
            <w:tcW w:w="305" w:type="pct"/>
            <w:vMerge/>
            <w:tcBorders>
              <w:top w:val="nil"/>
              <w:left w:val="single" w:sz="4" w:space="0" w:color="auto"/>
              <w:bottom w:val="single" w:sz="8" w:space="0" w:color="000000"/>
              <w:right w:val="single" w:sz="8" w:space="0" w:color="auto"/>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307" w:type="pct"/>
            <w:vMerge/>
            <w:tcBorders>
              <w:top w:val="nil"/>
              <w:left w:val="single" w:sz="8" w:space="0" w:color="auto"/>
              <w:bottom w:val="single" w:sz="8" w:space="0" w:color="000000"/>
              <w:right w:val="nil"/>
            </w:tcBorders>
            <w:vAlign w:val="center"/>
            <w:hideMark/>
          </w:tcPr>
          <w:p w:rsidR="003B64C2" w:rsidRPr="00B71E38" w:rsidRDefault="003B64C2" w:rsidP="00B87DC0">
            <w:pPr>
              <w:spacing w:after="0" w:line="240" w:lineRule="auto"/>
              <w:rPr>
                <w:rFonts w:ascii="Times New Roman" w:eastAsia="Times New Roman" w:hAnsi="Times New Roman" w:cs="Times New Roman"/>
                <w:color w:val="000000"/>
                <w:sz w:val="18"/>
                <w:szCs w:val="18"/>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175"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18"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c>
          <w:tcPr>
            <w:tcW w:w="292" w:type="pct"/>
            <w:vMerge/>
            <w:tcBorders>
              <w:top w:val="nil"/>
              <w:left w:val="single" w:sz="4" w:space="0" w:color="auto"/>
              <w:bottom w:val="single" w:sz="4" w:space="0" w:color="000000"/>
              <w:right w:val="single" w:sz="4" w:space="0" w:color="auto"/>
            </w:tcBorders>
            <w:vAlign w:val="center"/>
            <w:hideMark/>
          </w:tcPr>
          <w:p w:rsidR="003B64C2" w:rsidRPr="00B71E38" w:rsidRDefault="003B64C2" w:rsidP="00B87DC0">
            <w:pPr>
              <w:spacing w:after="0" w:line="240" w:lineRule="auto"/>
              <w:rPr>
                <w:rFonts w:ascii="Calibri" w:eastAsia="Times New Roman" w:hAnsi="Calibri" w:cs="Times New Roman"/>
                <w:color w:val="000000"/>
                <w:lang w:eastAsia="ru-RU"/>
              </w:rPr>
            </w:pPr>
          </w:p>
        </w:tc>
      </w:tr>
    </w:tbl>
    <w:p w:rsidR="003B64C2" w:rsidRDefault="003B64C2" w:rsidP="003B64C2">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1B4385">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1B4385">
        <w:rPr>
          <w:rFonts w:ascii="Roboto" w:hAnsi="Roboto" w:cs="Roboto"/>
          <w:color w:val="333333"/>
          <w:highlight w:val="white"/>
        </w:rPr>
        <w:t xml:space="preserve"> </w:t>
      </w:r>
      <w:r>
        <w:rPr>
          <w:rFonts w:ascii="Calibri" w:hAnsi="Calibri" w:cs="Calibri"/>
          <w:color w:val="333333"/>
          <w:highlight w:val="white"/>
        </w:rPr>
        <w:t>России</w:t>
      </w:r>
      <w:r w:rsidRPr="001B4385">
        <w:rPr>
          <w:rFonts w:ascii="Roboto" w:hAnsi="Roboto" w:cs="Roboto"/>
          <w:color w:val="333333"/>
          <w:highlight w:val="white"/>
        </w:rPr>
        <w:t xml:space="preserve"> </w:t>
      </w:r>
      <w:r>
        <w:rPr>
          <w:rFonts w:ascii="Calibri" w:hAnsi="Calibri" w:cs="Calibri"/>
          <w:color w:val="333333"/>
          <w:highlight w:val="white"/>
        </w:rPr>
        <w:t>от</w:t>
      </w:r>
      <w:r w:rsidRPr="001B4385">
        <w:rPr>
          <w:rFonts w:ascii="Roboto" w:hAnsi="Roboto" w:cs="Roboto"/>
          <w:color w:val="333333"/>
          <w:highlight w:val="white"/>
        </w:rPr>
        <w:t xml:space="preserve"> 24 </w:t>
      </w:r>
      <w:r>
        <w:rPr>
          <w:rFonts w:ascii="Calibri" w:hAnsi="Calibri" w:cs="Calibri"/>
          <w:color w:val="333333"/>
          <w:highlight w:val="white"/>
        </w:rPr>
        <w:t>января</w:t>
      </w:r>
      <w:r w:rsidRPr="001B4385">
        <w:rPr>
          <w:rFonts w:ascii="Roboto" w:hAnsi="Roboto" w:cs="Roboto"/>
          <w:color w:val="333333"/>
          <w:highlight w:val="white"/>
        </w:rPr>
        <w:t xml:space="preserve"> 2022 </w:t>
      </w:r>
      <w:r>
        <w:rPr>
          <w:rFonts w:ascii="Calibri" w:hAnsi="Calibri" w:cs="Calibri"/>
          <w:color w:val="333333"/>
          <w:highlight w:val="white"/>
        </w:rPr>
        <w:t>г</w:t>
      </w:r>
      <w:r w:rsidRPr="001B4385">
        <w:rPr>
          <w:rFonts w:ascii="Roboto" w:hAnsi="Roboto" w:cs="Roboto"/>
          <w:color w:val="333333"/>
          <w:highlight w:val="white"/>
        </w:rPr>
        <w:t xml:space="preserve">. </w:t>
      </w:r>
      <w:r>
        <w:rPr>
          <w:rFonts w:ascii="Roboto" w:hAnsi="Roboto" w:cs="Roboto"/>
          <w:color w:val="333333"/>
          <w:highlight w:val="white"/>
          <w:lang w:val="en-US"/>
        </w:rPr>
        <w:t>N</w:t>
      </w:r>
      <w:r w:rsidRPr="001B4385">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3B64C2">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0D9" w:rsidRDefault="007570D9">
      <w:pPr>
        <w:spacing w:after="0" w:line="240" w:lineRule="auto"/>
      </w:pPr>
      <w:r>
        <w:separator/>
      </w:r>
    </w:p>
  </w:endnote>
  <w:endnote w:type="continuationSeparator" w:id="0">
    <w:p w:rsidR="007570D9" w:rsidRDefault="0075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182C" w:rsidRDefault="0001182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1182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1182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1182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1182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B438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1182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B438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0D9" w:rsidRDefault="007570D9">
      <w:pPr>
        <w:spacing w:after="0" w:line="240" w:lineRule="auto"/>
      </w:pPr>
      <w:r>
        <w:separator/>
      </w:r>
    </w:p>
  </w:footnote>
  <w:footnote w:type="continuationSeparator" w:id="0">
    <w:p w:rsidR="007570D9" w:rsidRDefault="007570D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182C" w:rsidRDefault="0001182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182C" w:rsidRDefault="0001182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182C" w:rsidRDefault="0001182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18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4385"/>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64C2"/>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4069"/>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70D9"/>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AC34-DA29-45A9-ABC0-6AF936F3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12309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2026-04-01T06:27:00Z</dcterms:created>
  <dcterms:modified xsi:type="dcterms:W3CDTF">2026-04-01T06:27:00Z</dcterms:modified>
</cp:coreProperties>
</file>