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05-07/1700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FD74C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C44C28">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15 (пятнадцати) рабочих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60%</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C44C28">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C44C2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3020"/>
        <w:gridCol w:w="4417"/>
        <w:gridCol w:w="932"/>
        <w:gridCol w:w="1087"/>
        <w:gridCol w:w="1553"/>
        <w:gridCol w:w="1242"/>
        <w:gridCol w:w="775"/>
        <w:gridCol w:w="932"/>
        <w:gridCol w:w="1358"/>
      </w:tblGrid>
      <w:tr w:rsidR="00C44C28" w:rsidRPr="002862A6" w:rsidTr="0005476D">
        <w:trPr>
          <w:trHeight w:val="20"/>
          <w:jc w:val="center"/>
        </w:trPr>
        <w:tc>
          <w:tcPr>
            <w:tcW w:w="632" w:type="dxa"/>
            <w:vAlign w:val="center"/>
            <w:hideMark/>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 п/п</w:t>
            </w:r>
          </w:p>
        </w:tc>
        <w:tc>
          <w:tcPr>
            <w:tcW w:w="3020" w:type="dxa"/>
            <w:vAlign w:val="center"/>
            <w:hideMark/>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 xml:space="preserve">Наименование товара </w:t>
            </w:r>
          </w:p>
        </w:tc>
        <w:tc>
          <w:tcPr>
            <w:tcW w:w="4417" w:type="dxa"/>
            <w:vAlign w:val="center"/>
            <w:hideMark/>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932" w:type="dxa"/>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Кол-во</w:t>
            </w:r>
          </w:p>
        </w:tc>
        <w:tc>
          <w:tcPr>
            <w:tcW w:w="1087" w:type="dxa"/>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Ед. изм.</w:t>
            </w:r>
          </w:p>
        </w:tc>
        <w:tc>
          <w:tcPr>
            <w:tcW w:w="1553" w:type="dxa"/>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ОКПД2/ КТРУ</w:t>
            </w:r>
          </w:p>
        </w:tc>
        <w:tc>
          <w:tcPr>
            <w:tcW w:w="1242"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Страна происхождения</w:t>
            </w:r>
          </w:p>
        </w:tc>
        <w:tc>
          <w:tcPr>
            <w:tcW w:w="775"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sidRPr="00102D38">
              <w:rPr>
                <w:rFonts w:ascii="Times New Roman" w:eastAsia="Times New Roman" w:hAnsi="Times New Roman" w:cs="Times New Roman"/>
                <w:b/>
                <w:lang w:eastAsia="ru-RU"/>
              </w:rPr>
              <w:t>НДС %</w:t>
            </w:r>
          </w:p>
        </w:tc>
        <w:tc>
          <w:tcPr>
            <w:tcW w:w="932"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Цена за ед. без</w:t>
            </w:r>
            <w:r w:rsidRPr="00102D38">
              <w:rPr>
                <w:rFonts w:ascii="Times New Roman" w:eastAsia="Times New Roman" w:hAnsi="Times New Roman" w:cs="Times New Roman"/>
                <w:b/>
                <w:lang w:eastAsia="ru-RU"/>
              </w:rPr>
              <w:t xml:space="preserve"> НДС (руб.)</w:t>
            </w:r>
          </w:p>
        </w:tc>
        <w:tc>
          <w:tcPr>
            <w:tcW w:w="1358"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Сумма без </w:t>
            </w:r>
            <w:r w:rsidRPr="00102D38">
              <w:rPr>
                <w:rFonts w:ascii="Times New Roman" w:eastAsia="Times New Roman" w:hAnsi="Times New Roman" w:cs="Times New Roman"/>
                <w:b/>
                <w:lang w:eastAsia="ru-RU"/>
              </w:rPr>
              <w:t>НДС (руб.)</w:t>
            </w:r>
          </w:p>
        </w:tc>
      </w:tr>
      <w:tr w:rsidR="00C44C28" w:rsidRPr="002862A6" w:rsidTr="0005476D">
        <w:trPr>
          <w:trHeight w:val="20"/>
          <w:jc w:val="center"/>
        </w:trPr>
        <w:tc>
          <w:tcPr>
            <w:tcW w:w="632" w:type="dxa"/>
            <w:vAlign w:val="center"/>
          </w:tcPr>
          <w:p w:rsidR="00C44C28" w:rsidRPr="00E33DF8" w:rsidRDefault="00C44C28" w:rsidP="0005476D">
            <w:pPr>
              <w:spacing w:after="0" w:line="240" w:lineRule="auto"/>
              <w:jc w:val="center"/>
              <w:rPr>
                <w:rFonts w:ascii="Times New Roman" w:eastAsia="Times New Roman" w:hAnsi="Times New Roman" w:cs="Times New Roman"/>
                <w:lang w:eastAsia="ru-RU"/>
              </w:rPr>
            </w:pPr>
            <w:r w:rsidRPr="00E33DF8">
              <w:rPr>
                <w:rFonts w:ascii="Times New Roman" w:eastAsia="Times New Roman" w:hAnsi="Times New Roman" w:cs="Times New Roman"/>
                <w:lang w:eastAsia="ru-RU"/>
              </w:rPr>
              <w:t>1</w:t>
            </w:r>
          </w:p>
        </w:tc>
        <w:tc>
          <w:tcPr>
            <w:tcW w:w="3020" w:type="dxa"/>
            <w:vAlign w:val="center"/>
          </w:tcPr>
          <w:p w:rsidR="00C44C28" w:rsidRPr="000115F1" w:rsidRDefault="00C44C28" w:rsidP="0005476D">
            <w:pPr>
              <w:pStyle w:val="af7"/>
              <w:jc w:val="center"/>
              <w:rPr>
                <w:rFonts w:ascii="Times New Roman" w:hAnsi="Times New Roman"/>
                <w:b/>
              </w:rPr>
            </w:pPr>
            <w:r w:rsidRPr="006B6046">
              <w:rPr>
                <w:rFonts w:ascii="Times New Roman" w:hAnsi="Times New Roman"/>
              </w:rPr>
              <w:t>ВИЧ1/ВИЧ2 антитела ИВД, набор, иммунохроматографический анализ, экспресс-анализ</w:t>
            </w:r>
          </w:p>
        </w:tc>
        <w:tc>
          <w:tcPr>
            <w:tcW w:w="4417" w:type="dxa"/>
            <w:vAlign w:val="center"/>
          </w:tcPr>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Экспресс-тест </w:t>
            </w:r>
            <w:r w:rsidRPr="006B6046">
              <w:rPr>
                <w:rFonts w:ascii="Times New Roman" w:eastAsia="Times New Roman" w:hAnsi="Times New Roman" w:cs="Times New Roman"/>
                <w:lang w:eastAsia="ru-RU"/>
              </w:rPr>
              <w:t>предназначен для качественного обнаружения антител к вирусу иммунодефицита человека типа 1 и/или типа 2 в цельной крови, сыворотке или плазме.</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Чувствительность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менее 99,9%</w:t>
            </w:r>
            <w:r w:rsidRPr="006B6046">
              <w:rPr>
                <w:rFonts w:ascii="Times New Roman" w:eastAsia="Times New Roman" w:hAnsi="Times New Roman" w:cs="Times New Roman"/>
                <w:lang w:eastAsia="ru-RU"/>
              </w:rPr>
              <w:t xml:space="preserve">, специфичность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99,6%.</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Состав:</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 тест-планшет в герметичной упаковке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1 шт;</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 спиртовая салфетка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2 шт;</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 ланцет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1 шт;</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 пипетки для образца сыворотки или плазмы крови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1 шт;</w:t>
            </w:r>
          </w:p>
          <w:p w:rsidR="00C44C28" w:rsidRPr="006B6046" w:rsidRDefault="00C44C28" w:rsidP="0005476D">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6B6046">
              <w:rPr>
                <w:rFonts w:ascii="Times New Roman" w:eastAsia="Times New Roman" w:hAnsi="Times New Roman" w:cs="Times New Roman"/>
                <w:lang w:eastAsia="ru-RU"/>
              </w:rPr>
              <w:t xml:space="preserve">- пробирка с буферным раствором </w:t>
            </w:r>
            <w:r>
              <w:rPr>
                <w:rFonts w:ascii="Times New Roman" w:eastAsia="Times New Roman" w:hAnsi="Times New Roman" w:cs="Times New Roman"/>
                <w:lang w:eastAsia="ru-RU"/>
              </w:rPr>
              <w:t>–</w:t>
            </w:r>
            <w:r w:rsidRPr="006B604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не менее </w:t>
            </w:r>
            <w:r w:rsidRPr="006B6046">
              <w:rPr>
                <w:rFonts w:ascii="Times New Roman" w:eastAsia="Times New Roman" w:hAnsi="Times New Roman" w:cs="Times New Roman"/>
                <w:lang w:eastAsia="ru-RU"/>
              </w:rPr>
              <w:t>1 шт.</w:t>
            </w:r>
          </w:p>
          <w:p w:rsidR="00C44C28" w:rsidRPr="00E33DF8" w:rsidRDefault="00C44C28" w:rsidP="0005476D">
            <w:pPr>
              <w:widowControl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Хранение при температуре 2-28 С</w:t>
            </w:r>
          </w:p>
        </w:tc>
        <w:tc>
          <w:tcPr>
            <w:tcW w:w="932" w:type="dxa"/>
            <w:vAlign w:val="center"/>
          </w:tcPr>
          <w:p w:rsidR="00C44C28" w:rsidRPr="006B6046" w:rsidRDefault="00C44C28" w:rsidP="0005476D">
            <w:pPr>
              <w:pStyle w:val="af7"/>
              <w:jc w:val="center"/>
              <w:rPr>
                <w:rFonts w:ascii="Times New Roman" w:hAnsi="Times New Roman"/>
                <w:lang w:val="en-US"/>
              </w:rPr>
            </w:pPr>
            <w:r>
              <w:rPr>
                <w:rFonts w:ascii="Times New Roman" w:hAnsi="Times New Roman"/>
                <w:lang w:val="en-US"/>
              </w:rPr>
              <w:t>10</w:t>
            </w:r>
          </w:p>
        </w:tc>
        <w:tc>
          <w:tcPr>
            <w:tcW w:w="1087" w:type="dxa"/>
            <w:vAlign w:val="center"/>
          </w:tcPr>
          <w:p w:rsidR="00C44C28" w:rsidRPr="000115F1" w:rsidRDefault="00C44C28" w:rsidP="0005476D">
            <w:pPr>
              <w:pStyle w:val="af7"/>
              <w:jc w:val="center"/>
              <w:rPr>
                <w:rFonts w:ascii="Times New Roman" w:hAnsi="Times New Roman"/>
              </w:rPr>
            </w:pPr>
            <w:r>
              <w:rPr>
                <w:rFonts w:ascii="Times New Roman" w:hAnsi="Times New Roman"/>
              </w:rPr>
              <w:t>набор</w:t>
            </w:r>
          </w:p>
        </w:tc>
        <w:tc>
          <w:tcPr>
            <w:tcW w:w="1553" w:type="dxa"/>
            <w:vAlign w:val="center"/>
          </w:tcPr>
          <w:p w:rsidR="00C44C28" w:rsidRPr="000115F1" w:rsidRDefault="00C44C28" w:rsidP="0005476D">
            <w:pPr>
              <w:pStyle w:val="af7"/>
              <w:jc w:val="center"/>
              <w:rPr>
                <w:rFonts w:ascii="Times New Roman" w:hAnsi="Times New Roman"/>
                <w:b/>
              </w:rPr>
            </w:pPr>
            <w:r>
              <w:rPr>
                <w:rFonts w:ascii="Times New Roman" w:hAnsi="Times New Roman"/>
              </w:rPr>
              <w:t>21.20.23.110</w:t>
            </w:r>
          </w:p>
        </w:tc>
        <w:tc>
          <w:tcPr>
            <w:tcW w:w="1242"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p>
        </w:tc>
        <w:tc>
          <w:tcPr>
            <w:tcW w:w="775"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p>
        </w:tc>
        <w:tc>
          <w:tcPr>
            <w:tcW w:w="932"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p>
        </w:tc>
        <w:tc>
          <w:tcPr>
            <w:tcW w:w="1358" w:type="dxa"/>
            <w:shd w:val="clear" w:color="auto" w:fill="FFFFCC"/>
            <w:vAlign w:val="center"/>
          </w:tcPr>
          <w:p w:rsidR="00C44C28" w:rsidRPr="00102D38" w:rsidRDefault="00C44C28" w:rsidP="0005476D">
            <w:pPr>
              <w:spacing w:after="0" w:line="240" w:lineRule="auto"/>
              <w:jc w:val="center"/>
              <w:rPr>
                <w:rFonts w:ascii="Times New Roman" w:eastAsia="Times New Roman" w:hAnsi="Times New Roman" w:cs="Times New Roman"/>
                <w:b/>
                <w:lang w:eastAsia="ru-RU"/>
              </w:rPr>
            </w:pPr>
          </w:p>
        </w:tc>
      </w:tr>
    </w:tbl>
    <w:p w:rsidR="00170252" w:rsidRDefault="00170252" w:rsidP="000820E3">
      <w:pPr>
        <w:rPr>
          <w:rFonts w:ascii="Times New Roman" w:hAnsi="Times New Roman" w:cs="Times New Roman"/>
          <w:b/>
          <w:sz w:val="28"/>
          <w:szCs w:val="28"/>
        </w:rPr>
      </w:pPr>
    </w:p>
    <w:sectPr w:rsidR="00170252" w:rsidSect="00C44C28">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A88" w:rsidRDefault="00391A88">
      <w:pPr>
        <w:spacing w:after="0" w:line="240" w:lineRule="auto"/>
      </w:pPr>
      <w:r>
        <w:separator/>
      </w:r>
    </w:p>
  </w:endnote>
  <w:endnote w:type="continuationSeparator" w:id="0">
    <w:p w:rsidR="00391A88" w:rsidRDefault="0039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D74C6" w:rsidRDefault="00FD74C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D74C6">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FD74C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D74C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D74C6">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44C28">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D74C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44C28">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A88" w:rsidRDefault="00391A88">
      <w:pPr>
        <w:spacing w:after="0" w:line="240" w:lineRule="auto"/>
      </w:pPr>
      <w:r>
        <w:separator/>
      </w:r>
    </w:p>
  </w:footnote>
  <w:footnote w:type="continuationSeparator" w:id="0">
    <w:p w:rsidR="00391A88" w:rsidRDefault="00391A8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D74C6" w:rsidRDefault="00FD74C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D74C6" w:rsidRDefault="00FD74C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D74C6" w:rsidRDefault="00FD74C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A88"/>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44C28"/>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D74C6"/>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72BA3-ADE2-41F4-8E55-D6B2AB83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5183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