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05-07/1676</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75894">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колическтво партий не более 10 (десяти).</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ayout w:type="fixed"/>
        <w:tblLook w:val="04A0" w:firstRow="1" w:lastRow="0" w:firstColumn="1" w:lastColumn="0" w:noHBand="0" w:noVBand="1"/>
      </w:tblPr>
      <w:tblGrid>
        <w:gridCol w:w="2094"/>
        <w:gridCol w:w="1133"/>
        <w:gridCol w:w="3905"/>
        <w:gridCol w:w="1257"/>
        <w:gridCol w:w="1257"/>
        <w:gridCol w:w="1257"/>
        <w:gridCol w:w="1183"/>
        <w:gridCol w:w="778"/>
        <w:gridCol w:w="1078"/>
        <w:gridCol w:w="734"/>
        <w:gridCol w:w="574"/>
        <w:gridCol w:w="699"/>
      </w:tblGrid>
      <w:tr w:rsidR="00F17038" w:rsidRPr="006D686D" w:rsidTr="009A0F5B">
        <w:trPr>
          <w:trHeight w:val="402"/>
        </w:trPr>
        <w:tc>
          <w:tcPr>
            <w:tcW w:w="6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7038" w:rsidRPr="006D686D" w:rsidRDefault="00F17038" w:rsidP="009A0F5B">
            <w:pPr>
              <w:spacing w:after="0" w:line="240" w:lineRule="auto"/>
              <w:rPr>
                <w:rFonts w:ascii="Times New Roman" w:eastAsia="Times New Roman" w:hAnsi="Times New Roman" w:cs="Times New Roman"/>
                <w:b/>
                <w:bCs/>
                <w:color w:val="000000"/>
                <w:lang w:eastAsia="ru-RU"/>
              </w:rPr>
            </w:pPr>
            <w:r w:rsidRPr="006D686D">
              <w:rPr>
                <w:rFonts w:ascii="Times New Roman" w:eastAsia="Times New Roman" w:hAnsi="Times New Roman" w:cs="Times New Roman"/>
                <w:b/>
                <w:bCs/>
                <w:color w:val="000000"/>
                <w:lang w:eastAsia="ru-RU"/>
              </w:rPr>
              <w:t>Наименование товара</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F17038" w:rsidRPr="006D686D" w:rsidRDefault="00F17038" w:rsidP="009A0F5B">
            <w:pPr>
              <w:spacing w:after="0" w:line="240" w:lineRule="auto"/>
              <w:rPr>
                <w:rFonts w:ascii="Times New Roman" w:eastAsia="Times New Roman" w:hAnsi="Times New Roman" w:cs="Times New Roman"/>
                <w:b/>
                <w:bCs/>
                <w:color w:val="000000"/>
                <w:lang w:eastAsia="ru-RU"/>
              </w:rPr>
            </w:pPr>
            <w:r w:rsidRPr="006D686D">
              <w:rPr>
                <w:rFonts w:ascii="Times New Roman" w:eastAsia="Times New Roman" w:hAnsi="Times New Roman" w:cs="Times New Roman"/>
                <w:b/>
                <w:bCs/>
                <w:color w:val="000000"/>
                <w:lang w:eastAsia="ru-RU"/>
              </w:rPr>
              <w:t>КТРУ</w:t>
            </w:r>
          </w:p>
        </w:tc>
        <w:tc>
          <w:tcPr>
            <w:tcW w:w="1224" w:type="pct"/>
            <w:tcBorders>
              <w:top w:val="single" w:sz="8" w:space="0" w:color="000000"/>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b/>
                <w:bCs/>
                <w:color w:val="000000"/>
                <w:sz w:val="20"/>
                <w:szCs w:val="20"/>
                <w:lang w:eastAsia="ru-RU"/>
              </w:rPr>
            </w:pPr>
            <w:r w:rsidRPr="006D686D">
              <w:rPr>
                <w:rFonts w:ascii="Times New Roman" w:eastAsia="Times New Roman" w:hAnsi="Times New Roman" w:cs="Times New Roman"/>
                <w:b/>
                <w:bCs/>
                <w:color w:val="000000"/>
                <w:sz w:val="20"/>
                <w:szCs w:val="20"/>
                <w:lang w:eastAsia="ru-RU"/>
              </w:rPr>
              <w:t>Наименование характеристики</w:t>
            </w:r>
          </w:p>
        </w:tc>
        <w:tc>
          <w:tcPr>
            <w:tcW w:w="394" w:type="pct"/>
            <w:tcBorders>
              <w:top w:val="single" w:sz="8" w:space="0" w:color="000000"/>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b/>
                <w:bCs/>
                <w:color w:val="000000"/>
                <w:sz w:val="20"/>
                <w:szCs w:val="20"/>
                <w:lang w:eastAsia="ru-RU"/>
              </w:rPr>
            </w:pPr>
            <w:r w:rsidRPr="006D686D">
              <w:rPr>
                <w:rFonts w:ascii="Times New Roman" w:eastAsia="Times New Roman" w:hAnsi="Times New Roman" w:cs="Times New Roman"/>
                <w:b/>
                <w:bCs/>
                <w:color w:val="000000"/>
                <w:sz w:val="20"/>
                <w:szCs w:val="20"/>
                <w:lang w:eastAsia="ru-RU"/>
              </w:rPr>
              <w:t>Значение характеристики</w:t>
            </w:r>
          </w:p>
        </w:tc>
        <w:tc>
          <w:tcPr>
            <w:tcW w:w="394" w:type="pct"/>
            <w:tcBorders>
              <w:top w:val="single" w:sz="8" w:space="0" w:color="000000"/>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b/>
                <w:bCs/>
                <w:color w:val="000000"/>
                <w:sz w:val="20"/>
                <w:szCs w:val="20"/>
                <w:lang w:eastAsia="ru-RU"/>
              </w:rPr>
            </w:pPr>
            <w:r w:rsidRPr="006D686D">
              <w:rPr>
                <w:rFonts w:ascii="Times New Roman" w:eastAsia="Times New Roman" w:hAnsi="Times New Roman" w:cs="Times New Roman"/>
                <w:b/>
                <w:bCs/>
                <w:color w:val="000000"/>
                <w:sz w:val="20"/>
                <w:szCs w:val="20"/>
                <w:lang w:eastAsia="ru-RU"/>
              </w:rPr>
              <w:t>Единица измерения характеристики</w:t>
            </w:r>
          </w:p>
        </w:tc>
        <w:tc>
          <w:tcPr>
            <w:tcW w:w="394" w:type="pct"/>
            <w:tcBorders>
              <w:top w:val="single" w:sz="8" w:space="0" w:color="000000"/>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b/>
                <w:bCs/>
                <w:color w:val="000000"/>
                <w:sz w:val="20"/>
                <w:szCs w:val="20"/>
                <w:lang w:eastAsia="ru-RU"/>
              </w:rPr>
            </w:pPr>
            <w:r w:rsidRPr="006D686D">
              <w:rPr>
                <w:rFonts w:ascii="Times New Roman" w:eastAsia="Times New Roman" w:hAnsi="Times New Roman" w:cs="Times New Roman"/>
                <w:b/>
                <w:bCs/>
                <w:color w:val="000000"/>
                <w:sz w:val="20"/>
                <w:szCs w:val="20"/>
                <w:lang w:eastAsia="ru-RU"/>
              </w:rPr>
              <w:t>Инструкция по заполнению характеристики в заявке</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b/>
                <w:bCs/>
                <w:color w:val="000000"/>
                <w:lang w:eastAsia="ru-RU"/>
              </w:rPr>
            </w:pPr>
            <w:r w:rsidRPr="006D686D">
              <w:rPr>
                <w:rFonts w:ascii="Times New Roman" w:eastAsia="Times New Roman" w:hAnsi="Times New Roman" w:cs="Times New Roman"/>
                <w:b/>
                <w:bCs/>
                <w:color w:val="000000"/>
                <w:lang w:eastAsia="ru-RU"/>
              </w:rPr>
              <w:t>Ед.изм</w:t>
            </w:r>
          </w:p>
        </w:tc>
        <w:tc>
          <w:tcPr>
            <w:tcW w:w="244" w:type="pct"/>
            <w:tcBorders>
              <w:top w:val="single" w:sz="4" w:space="0" w:color="auto"/>
              <w:left w:val="nil"/>
              <w:bottom w:val="single" w:sz="4" w:space="0" w:color="auto"/>
              <w:right w:val="single" w:sz="4" w:space="0" w:color="auto"/>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b/>
                <w:bCs/>
                <w:color w:val="000000"/>
                <w:lang w:eastAsia="ru-RU"/>
              </w:rPr>
            </w:pPr>
            <w:r w:rsidRPr="006D686D">
              <w:rPr>
                <w:rFonts w:ascii="Times New Roman" w:eastAsia="Times New Roman" w:hAnsi="Times New Roman" w:cs="Times New Roman"/>
                <w:b/>
                <w:bCs/>
                <w:color w:val="000000"/>
                <w:lang w:eastAsia="ru-RU"/>
              </w:rPr>
              <w:t>Кол-во</w:t>
            </w:r>
          </w:p>
        </w:tc>
        <w:tc>
          <w:tcPr>
            <w:tcW w:w="338" w:type="pct"/>
            <w:tcBorders>
              <w:top w:val="single" w:sz="4" w:space="0" w:color="auto"/>
              <w:left w:val="nil"/>
              <w:bottom w:val="single" w:sz="4" w:space="0" w:color="auto"/>
              <w:right w:val="single" w:sz="4" w:space="0" w:color="auto"/>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b/>
                <w:bCs/>
                <w:color w:val="000000"/>
                <w:lang w:eastAsia="ru-RU"/>
              </w:rPr>
            </w:pPr>
            <w:r w:rsidRPr="006D686D">
              <w:rPr>
                <w:rFonts w:ascii="Times New Roman" w:eastAsia="Times New Roman" w:hAnsi="Times New Roman" w:cs="Times New Roman"/>
                <w:b/>
                <w:bCs/>
                <w:color w:val="000000"/>
                <w:lang w:eastAsia="ru-RU"/>
              </w:rPr>
              <w:t>Страна происхождения Товара</w:t>
            </w:r>
          </w:p>
        </w:tc>
        <w:tc>
          <w:tcPr>
            <w:tcW w:w="230" w:type="pct"/>
            <w:tcBorders>
              <w:top w:val="single" w:sz="4" w:space="0" w:color="auto"/>
              <w:left w:val="nil"/>
              <w:bottom w:val="single" w:sz="4" w:space="0" w:color="auto"/>
              <w:right w:val="single" w:sz="4" w:space="0" w:color="auto"/>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b/>
                <w:bCs/>
                <w:color w:val="000000"/>
                <w:lang w:eastAsia="ru-RU"/>
              </w:rPr>
            </w:pPr>
            <w:r w:rsidRPr="006D686D">
              <w:rPr>
                <w:rFonts w:ascii="Times New Roman" w:eastAsia="Times New Roman" w:hAnsi="Times New Roman" w:cs="Times New Roman"/>
                <w:b/>
                <w:bCs/>
                <w:color w:val="000000"/>
                <w:lang w:eastAsia="ru-RU"/>
              </w:rPr>
              <w:t>Ставка НДС%</w:t>
            </w:r>
          </w:p>
        </w:tc>
        <w:tc>
          <w:tcPr>
            <w:tcW w:w="180" w:type="pct"/>
            <w:tcBorders>
              <w:top w:val="single" w:sz="4" w:space="0" w:color="auto"/>
              <w:left w:val="nil"/>
              <w:bottom w:val="single" w:sz="4" w:space="0" w:color="auto"/>
              <w:right w:val="single" w:sz="4" w:space="0" w:color="auto"/>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Цена за ед . б</w:t>
            </w:r>
            <w:r w:rsidRPr="006D686D">
              <w:rPr>
                <w:rFonts w:ascii="Times New Roman" w:eastAsia="Times New Roman" w:hAnsi="Times New Roman" w:cs="Times New Roman"/>
                <w:b/>
                <w:bCs/>
                <w:color w:val="000000"/>
                <w:lang w:eastAsia="ru-RU"/>
              </w:rPr>
              <w:t>ез НДС</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b/>
                <w:bCs/>
                <w:color w:val="000000"/>
                <w:lang w:eastAsia="ru-RU"/>
              </w:rPr>
            </w:pPr>
            <w:r w:rsidRPr="006D686D">
              <w:rPr>
                <w:rFonts w:ascii="Times New Roman" w:eastAsia="Times New Roman" w:hAnsi="Times New Roman" w:cs="Times New Roman"/>
                <w:b/>
                <w:bCs/>
                <w:color w:val="000000"/>
                <w:lang w:eastAsia="ru-RU"/>
              </w:rPr>
              <w:t>Сумма без НДС</w:t>
            </w:r>
          </w:p>
        </w:tc>
      </w:tr>
      <w:tr w:rsidR="00F17038" w:rsidRPr="006D686D" w:rsidTr="009A0F5B">
        <w:trPr>
          <w:trHeight w:val="402"/>
        </w:trPr>
        <w:tc>
          <w:tcPr>
            <w:tcW w:w="656" w:type="pct"/>
            <w:vMerge w:val="restart"/>
            <w:tcBorders>
              <w:top w:val="nil"/>
              <w:left w:val="single" w:sz="4" w:space="0" w:color="auto"/>
              <w:bottom w:val="single" w:sz="4" w:space="0" w:color="000000"/>
              <w:right w:val="single" w:sz="4" w:space="0" w:color="auto"/>
            </w:tcBorders>
            <w:shd w:val="clear" w:color="auto" w:fill="auto"/>
            <w:noWrap/>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Нить хирургическая из полидиоксанона, антибактериальная</w:t>
            </w:r>
          </w:p>
        </w:tc>
        <w:tc>
          <w:tcPr>
            <w:tcW w:w="355" w:type="pct"/>
            <w:vMerge w:val="restart"/>
            <w:tcBorders>
              <w:top w:val="nil"/>
              <w:left w:val="single" w:sz="4" w:space="0" w:color="auto"/>
              <w:bottom w:val="single" w:sz="4" w:space="0" w:color="000000"/>
              <w:right w:val="single" w:sz="4" w:space="0" w:color="auto"/>
            </w:tcBorders>
            <w:shd w:val="clear" w:color="auto" w:fill="auto"/>
            <w:noWrap/>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21.20.24.120-00000003</w:t>
            </w:r>
            <w:r>
              <w:rPr>
                <w:rFonts w:ascii="Times New Roman" w:eastAsia="Times New Roman" w:hAnsi="Times New Roman" w:cs="Times New Roman"/>
                <w:color w:val="000000"/>
                <w:sz w:val="20"/>
                <w:szCs w:val="20"/>
                <w:lang w:eastAsia="ru-RU"/>
              </w:rPr>
              <w:t>*</w:t>
            </w: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Нить стерильная хирургическая для безузловой фиксации тканей, синтетическая, рассасывающаяся, монофиламентная, окрашенная, изготовленная из полидиоксанона, который не имеет антигенной активности и апирогенен.</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val="restart"/>
            <w:tcBorders>
              <w:top w:val="nil"/>
              <w:left w:val="single" w:sz="4" w:space="0" w:color="auto"/>
              <w:bottom w:val="single" w:sz="4" w:space="0" w:color="000000"/>
              <w:right w:val="single" w:sz="4" w:space="0" w:color="auto"/>
            </w:tcBorders>
            <w:shd w:val="clear" w:color="auto" w:fill="auto"/>
            <w:vAlign w:val="center"/>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шт</w:t>
            </w:r>
          </w:p>
        </w:tc>
        <w:tc>
          <w:tcPr>
            <w:tcW w:w="244" w:type="pct"/>
            <w:vMerge w:val="restart"/>
            <w:tcBorders>
              <w:top w:val="nil"/>
              <w:left w:val="single" w:sz="4" w:space="0" w:color="auto"/>
              <w:bottom w:val="single" w:sz="4" w:space="0" w:color="000000"/>
              <w:right w:val="single" w:sz="4" w:space="0" w:color="auto"/>
            </w:tcBorders>
            <w:shd w:val="clear" w:color="auto" w:fill="auto"/>
            <w:vAlign w:val="center"/>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156</w:t>
            </w: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230" w:type="pct"/>
            <w:vMerge w:val="restart"/>
            <w:tcBorders>
              <w:top w:val="nil"/>
              <w:left w:val="single" w:sz="4" w:space="0" w:color="auto"/>
              <w:bottom w:val="single" w:sz="4" w:space="0" w:color="000000"/>
              <w:right w:val="single" w:sz="4" w:space="0" w:color="auto"/>
            </w:tcBorders>
            <w:shd w:val="clear" w:color="auto" w:fill="auto"/>
            <w:vAlign w:val="center"/>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180" w:type="pct"/>
            <w:vMerge w:val="restart"/>
            <w:tcBorders>
              <w:top w:val="nil"/>
              <w:left w:val="single" w:sz="4" w:space="0" w:color="auto"/>
              <w:bottom w:val="nil"/>
              <w:right w:val="single" w:sz="4" w:space="0" w:color="auto"/>
            </w:tcBorders>
            <w:shd w:val="clear" w:color="auto" w:fill="auto"/>
            <w:vAlign w:val="center"/>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219" w:type="pct"/>
            <w:vMerge w:val="restart"/>
            <w:tcBorders>
              <w:top w:val="nil"/>
              <w:left w:val="single" w:sz="4" w:space="0" w:color="auto"/>
              <w:bottom w:val="nil"/>
              <w:right w:val="single" w:sz="4" w:space="0" w:color="auto"/>
            </w:tcBorders>
            <w:shd w:val="clear" w:color="auto" w:fill="auto"/>
            <w:vAlign w:val="center"/>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Нить имеет на своей поверхности специальные однонаправленные шипы, расположенные по спирали, не требующие использования узлов для соединения противоположных краев раны и петлю на конце для фиксации ткани.</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Окрашена в контрастный цвет.</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tcPr>
          <w:p w:rsidR="00F17038" w:rsidRPr="00B33DF0" w:rsidRDefault="00F17038" w:rsidP="00F17038">
            <w:pPr>
              <w:spacing w:after="0" w:line="240" w:lineRule="auto"/>
              <w:rPr>
                <w:rFonts w:ascii="Times New Roman" w:eastAsia="Times New Roman" w:hAnsi="Times New Roman" w:cs="Times New Roman"/>
                <w:color w:val="000000"/>
                <w:sz w:val="20"/>
                <w:szCs w:val="20"/>
                <w:highlight w:val="yellow"/>
                <w:lang w:eastAsia="ru-RU"/>
              </w:rPr>
            </w:pPr>
            <w:r w:rsidRPr="00B33DF0">
              <w:rPr>
                <w:rFonts w:ascii="Times New Roman" w:eastAsia="Times New Roman" w:hAnsi="Times New Roman" w:cs="Times New Roman"/>
                <w:color w:val="000000"/>
                <w:sz w:val="20"/>
                <w:szCs w:val="20"/>
                <w:lang w:eastAsia="ru-RU"/>
              </w:rPr>
              <w:t xml:space="preserve">Нить сохраняет 80% первоначальной прочности на разрыв IN VIVO через 4 недели и 40-70%  через 6 недель после имплантации.  </w:t>
            </w:r>
          </w:p>
        </w:tc>
        <w:tc>
          <w:tcPr>
            <w:tcW w:w="394" w:type="pct"/>
            <w:tcBorders>
              <w:top w:val="nil"/>
              <w:left w:val="nil"/>
              <w:bottom w:val="single" w:sz="8" w:space="0" w:color="000000"/>
              <w:right w:val="single" w:sz="8" w:space="0" w:color="000000"/>
            </w:tcBorders>
            <w:shd w:val="clear" w:color="auto" w:fill="auto"/>
            <w:vAlign w:val="center"/>
          </w:tcPr>
          <w:p w:rsidR="00F17038" w:rsidRPr="00B33DF0" w:rsidRDefault="00F17038" w:rsidP="009A0F5B">
            <w:pPr>
              <w:spacing w:after="0" w:line="240" w:lineRule="auto"/>
              <w:rPr>
                <w:rFonts w:ascii="Times New Roman" w:eastAsia="Times New Roman" w:hAnsi="Times New Roman" w:cs="Times New Roman"/>
                <w:color w:val="000000"/>
                <w:sz w:val="20"/>
                <w:szCs w:val="20"/>
                <w:lang w:eastAsia="ru-RU"/>
              </w:rPr>
            </w:pPr>
            <w:r w:rsidRPr="00B33DF0">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tcPr>
          <w:p w:rsidR="00F17038" w:rsidRPr="00B33DF0" w:rsidRDefault="00F17038" w:rsidP="009A0F5B">
            <w:pPr>
              <w:spacing w:after="0" w:line="240" w:lineRule="auto"/>
              <w:rPr>
                <w:rFonts w:ascii="Calibri" w:eastAsia="Times New Roman" w:hAnsi="Calibri" w:cs="Times New Roman"/>
                <w:color w:val="000000"/>
                <w:highlight w:val="yellow"/>
                <w:lang w:eastAsia="ru-RU"/>
              </w:rPr>
            </w:pPr>
          </w:p>
        </w:tc>
        <w:tc>
          <w:tcPr>
            <w:tcW w:w="394" w:type="pct"/>
            <w:tcBorders>
              <w:top w:val="nil"/>
              <w:left w:val="nil"/>
              <w:bottom w:val="single" w:sz="8" w:space="0" w:color="000000"/>
              <w:right w:val="nil"/>
            </w:tcBorders>
            <w:shd w:val="clear" w:color="auto" w:fill="auto"/>
            <w:vAlign w:val="center"/>
          </w:tcPr>
          <w:p w:rsidR="00F17038" w:rsidRPr="00B33DF0" w:rsidRDefault="00F17038" w:rsidP="009A0F5B">
            <w:pPr>
              <w:spacing w:after="0" w:line="240" w:lineRule="auto"/>
              <w:jc w:val="center"/>
              <w:rPr>
                <w:rFonts w:ascii="Times New Roman" w:eastAsia="Times New Roman" w:hAnsi="Times New Roman" w:cs="Times New Roman"/>
                <w:color w:val="000000"/>
                <w:sz w:val="20"/>
                <w:szCs w:val="20"/>
                <w:highlight w:val="yellow"/>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Срок полного рассасывания</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right"/>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210</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Сутки</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Нить обладает клинически доказанными антисептическими свойствами для профилактики раневой инфекции в различных тканях организма.</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Метрический размер 2, условный размер 3-0.</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Длина нити</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right"/>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15</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Сантиметр</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Одна игла.</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наличие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Игла изготовлена из коррозионностойкого высокопрочного сплава с добавлением хрома, никеля, титана и молибдена, обработана силиконом, что способствует уменьшению трения между иглой и тканями.</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Игла колющая, 1/2 окружности, длиной</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right"/>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17</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Миллиметр</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tcPr>
          <w:p w:rsidR="00F17038" w:rsidRPr="00B33DF0" w:rsidRDefault="00F17038" w:rsidP="009A0F5B">
            <w:pPr>
              <w:spacing w:after="0" w:line="240" w:lineRule="auto"/>
              <w:rPr>
                <w:rFonts w:ascii="Times New Roman" w:eastAsia="Times New Roman" w:hAnsi="Times New Roman" w:cs="Times New Roman"/>
                <w:color w:val="000000"/>
                <w:sz w:val="20"/>
                <w:szCs w:val="20"/>
                <w:lang w:eastAsia="ru-RU"/>
              </w:rPr>
            </w:pPr>
            <w:r w:rsidRPr="00B33DF0">
              <w:rPr>
                <w:rFonts w:ascii="Times New Roman" w:eastAsia="Times New Roman" w:hAnsi="Times New Roman" w:cs="Times New Roman"/>
                <w:color w:val="000000"/>
                <w:sz w:val="20"/>
                <w:szCs w:val="20"/>
                <w:lang w:eastAsia="ru-RU"/>
              </w:rPr>
              <w:t>Игла имеет конструкцию, увеличивающую надежность ее фиксации в иглодержателе  за счет насечек в месте захвата.</w:t>
            </w:r>
          </w:p>
        </w:tc>
        <w:tc>
          <w:tcPr>
            <w:tcW w:w="394" w:type="pct"/>
            <w:tcBorders>
              <w:top w:val="nil"/>
              <w:left w:val="nil"/>
              <w:bottom w:val="single" w:sz="8" w:space="0" w:color="000000"/>
              <w:right w:val="single" w:sz="8" w:space="0" w:color="000000"/>
            </w:tcBorders>
            <w:shd w:val="clear" w:color="auto" w:fill="auto"/>
            <w:vAlign w:val="center"/>
          </w:tcPr>
          <w:p w:rsidR="00F17038" w:rsidRPr="00B33DF0" w:rsidRDefault="00F17038" w:rsidP="009A0F5B">
            <w:pPr>
              <w:spacing w:after="0" w:line="240" w:lineRule="auto"/>
              <w:rPr>
                <w:rFonts w:ascii="Times New Roman" w:eastAsia="Times New Roman" w:hAnsi="Times New Roman" w:cs="Times New Roman"/>
                <w:color w:val="000000"/>
                <w:sz w:val="20"/>
                <w:szCs w:val="20"/>
                <w:lang w:eastAsia="ru-RU"/>
              </w:rPr>
            </w:pPr>
            <w:r w:rsidRPr="00B33DF0">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tcPr>
          <w:p w:rsidR="00F17038" w:rsidRPr="00B33DF0" w:rsidRDefault="00F17038" w:rsidP="009A0F5B">
            <w:pPr>
              <w:spacing w:after="0" w:line="240" w:lineRule="auto"/>
              <w:rPr>
                <w:rFonts w:ascii="Calibri" w:eastAsia="Times New Roman" w:hAnsi="Calibri" w:cs="Times New Roman"/>
                <w:color w:val="000000"/>
                <w:lang w:eastAsia="ru-RU"/>
              </w:rPr>
            </w:pPr>
          </w:p>
        </w:tc>
        <w:tc>
          <w:tcPr>
            <w:tcW w:w="394" w:type="pct"/>
            <w:tcBorders>
              <w:top w:val="nil"/>
              <w:left w:val="nil"/>
              <w:bottom w:val="single" w:sz="8" w:space="0" w:color="000000"/>
              <w:right w:val="nil"/>
            </w:tcBorders>
            <w:shd w:val="clear" w:color="auto" w:fill="auto"/>
            <w:vAlign w:val="center"/>
          </w:tcPr>
          <w:p w:rsidR="00F17038" w:rsidRPr="00B33DF0" w:rsidRDefault="00F17038" w:rsidP="009A0F5B">
            <w:pPr>
              <w:spacing w:after="0" w:line="240" w:lineRule="auto"/>
              <w:jc w:val="center"/>
              <w:rPr>
                <w:rFonts w:ascii="Times New Roman" w:eastAsia="Times New Roman" w:hAnsi="Times New Roman" w:cs="Times New Roman"/>
                <w:color w:val="000000"/>
                <w:sz w:val="20"/>
                <w:szCs w:val="20"/>
                <w:highlight w:val="yellow"/>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w:t>
            </w:r>
            <w:r w:rsidRPr="006D686D">
              <w:rPr>
                <w:rFonts w:ascii="Times New Roman" w:eastAsia="Times New Roman" w:hAnsi="Times New Roman" w:cs="Times New Roman"/>
                <w:color w:val="000000"/>
                <w:sz w:val="20"/>
                <w:szCs w:val="20"/>
                <w:lang w:eastAsia="ru-RU"/>
              </w:rPr>
              <w:t>паковка содержит 12 штук</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nil"/>
              <w:left w:val="single" w:sz="4" w:space="0" w:color="auto"/>
              <w:bottom w:val="nil"/>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val="restart"/>
            <w:tcBorders>
              <w:top w:val="nil"/>
              <w:left w:val="single" w:sz="4" w:space="0" w:color="auto"/>
              <w:bottom w:val="single" w:sz="4" w:space="0" w:color="000000"/>
              <w:right w:val="single" w:sz="4" w:space="0" w:color="auto"/>
            </w:tcBorders>
            <w:shd w:val="clear" w:color="auto" w:fill="auto"/>
            <w:noWrap/>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Нить хирургическая из полидиоксанона, антибактериальная</w:t>
            </w:r>
          </w:p>
        </w:tc>
        <w:tc>
          <w:tcPr>
            <w:tcW w:w="355" w:type="pct"/>
            <w:vMerge w:val="restart"/>
            <w:tcBorders>
              <w:top w:val="nil"/>
              <w:left w:val="single" w:sz="4" w:space="0" w:color="auto"/>
              <w:bottom w:val="single" w:sz="4" w:space="0" w:color="000000"/>
              <w:right w:val="single" w:sz="4" w:space="0" w:color="auto"/>
            </w:tcBorders>
            <w:shd w:val="clear" w:color="auto" w:fill="auto"/>
            <w:noWrap/>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21.20.24.120-00000003</w:t>
            </w:r>
            <w:r>
              <w:rPr>
                <w:rFonts w:ascii="Times New Roman" w:eastAsia="Times New Roman" w:hAnsi="Times New Roman" w:cs="Times New Roman"/>
                <w:color w:val="000000"/>
                <w:sz w:val="20"/>
                <w:szCs w:val="20"/>
                <w:lang w:eastAsia="ru-RU"/>
              </w:rPr>
              <w:t>*</w:t>
            </w: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Нить стерильная хирургическая для безузловой фиксации тканей, синтетическая, рассасывающаяся, монофиламентная, окрашенная, изготовленная из полидиоксанона, который не имеет антигенной активности и апирогеннен.</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val="restart"/>
            <w:tcBorders>
              <w:top w:val="nil"/>
              <w:left w:val="single" w:sz="4" w:space="0" w:color="auto"/>
              <w:bottom w:val="single" w:sz="4" w:space="0" w:color="000000"/>
              <w:right w:val="single" w:sz="4" w:space="0" w:color="auto"/>
            </w:tcBorders>
            <w:shd w:val="clear" w:color="auto" w:fill="auto"/>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шт</w:t>
            </w:r>
          </w:p>
        </w:tc>
        <w:tc>
          <w:tcPr>
            <w:tcW w:w="244" w:type="pct"/>
            <w:vMerge w:val="restart"/>
            <w:tcBorders>
              <w:top w:val="nil"/>
              <w:left w:val="single" w:sz="4" w:space="0" w:color="auto"/>
              <w:bottom w:val="single" w:sz="4" w:space="0" w:color="000000"/>
              <w:right w:val="single" w:sz="4" w:space="0" w:color="auto"/>
            </w:tcBorders>
            <w:shd w:val="clear" w:color="auto" w:fill="auto"/>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72</w:t>
            </w:r>
          </w:p>
        </w:tc>
        <w:tc>
          <w:tcPr>
            <w:tcW w:w="338" w:type="pct"/>
            <w:vMerge w:val="restart"/>
            <w:tcBorders>
              <w:top w:val="nil"/>
              <w:left w:val="single" w:sz="4" w:space="0" w:color="auto"/>
              <w:bottom w:val="single" w:sz="4" w:space="0" w:color="000000"/>
              <w:right w:val="single" w:sz="4" w:space="0" w:color="auto"/>
            </w:tcBorders>
            <w:shd w:val="clear" w:color="auto" w:fill="auto"/>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230" w:type="pct"/>
            <w:vMerge w:val="restart"/>
            <w:tcBorders>
              <w:top w:val="nil"/>
              <w:left w:val="single" w:sz="4" w:space="0" w:color="auto"/>
              <w:bottom w:val="single" w:sz="4" w:space="0" w:color="000000"/>
              <w:right w:val="single" w:sz="4" w:space="0" w:color="auto"/>
            </w:tcBorders>
            <w:shd w:val="clear" w:color="auto" w:fill="auto"/>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180"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219"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F17038" w:rsidRPr="006D686D" w:rsidRDefault="00F17038" w:rsidP="009A0F5B">
            <w:pPr>
              <w:spacing w:after="0" w:line="240" w:lineRule="auto"/>
              <w:jc w:val="center"/>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Нить имеет на своей поверхности специальные однонаправленные шипы, расположенные по спирали, не требующие использования узлов для соединения противоположных краев раны и петлю на конце для фиксации ткани.</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Окрашена в контрастный цвет.</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Нить сохраняет 80% первоначальной прочности на разрыв IN VIVO через 4 недели и 40-70% через 6 недель после имплантации.</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Срок полного рассасывания</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right"/>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210</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Сутки</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Нить обладает клинически доказанными антисептическими свойствами для профилактики раневой инфекции в различных тканях организма.</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Метрический размер 2, условный размер 3-0.</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Длина нити</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right"/>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15</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Сантиметр</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Одна игла.</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наличие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Игла изготовлена из коррозионностойкого высокопрочного сплава с добавлением хрома, никеля, титана и молибдена, обработана силиконом, что способствует уменьшению трения между иглой и тканями.</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Игла имеет конструкцию, увеличивающую надежность ее фиксации в иглодержателе за счет насечек в месте захвата.</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Игла колющая, 1/2 окружности, длиной</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right"/>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26</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Миллиметр</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r w:rsidR="00F17038" w:rsidRPr="006D686D" w:rsidTr="009A0F5B">
        <w:trPr>
          <w:trHeight w:val="402"/>
        </w:trPr>
        <w:tc>
          <w:tcPr>
            <w:tcW w:w="656"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355"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p>
        </w:tc>
        <w:tc>
          <w:tcPr>
            <w:tcW w:w="122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w:t>
            </w:r>
            <w:r w:rsidRPr="006D686D">
              <w:rPr>
                <w:rFonts w:ascii="Times New Roman" w:eastAsia="Times New Roman" w:hAnsi="Times New Roman" w:cs="Times New Roman"/>
                <w:color w:val="000000"/>
                <w:sz w:val="20"/>
                <w:szCs w:val="20"/>
                <w:lang w:eastAsia="ru-RU"/>
              </w:rPr>
              <w:t>паковка содержит 12 штук</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соответствие</w:t>
            </w:r>
          </w:p>
        </w:tc>
        <w:tc>
          <w:tcPr>
            <w:tcW w:w="394" w:type="pct"/>
            <w:tcBorders>
              <w:top w:val="nil"/>
              <w:left w:val="nil"/>
              <w:bottom w:val="single" w:sz="8" w:space="0" w:color="000000"/>
              <w:right w:val="single" w:sz="8" w:space="0" w:color="000000"/>
            </w:tcBorders>
            <w:shd w:val="clear" w:color="auto" w:fill="auto"/>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r w:rsidRPr="006D686D">
              <w:rPr>
                <w:rFonts w:ascii="Calibri" w:eastAsia="Times New Roman" w:hAnsi="Calibri" w:cs="Times New Roman"/>
                <w:color w:val="000000"/>
                <w:lang w:eastAsia="ru-RU"/>
              </w:rPr>
              <w:t> </w:t>
            </w:r>
          </w:p>
        </w:tc>
        <w:tc>
          <w:tcPr>
            <w:tcW w:w="394" w:type="pct"/>
            <w:tcBorders>
              <w:top w:val="nil"/>
              <w:left w:val="nil"/>
              <w:bottom w:val="single" w:sz="8" w:space="0" w:color="000000"/>
              <w:right w:val="nil"/>
            </w:tcBorders>
            <w:shd w:val="clear" w:color="auto" w:fill="auto"/>
            <w:vAlign w:val="center"/>
            <w:hideMark/>
          </w:tcPr>
          <w:p w:rsidR="00F17038" w:rsidRPr="006D686D" w:rsidRDefault="00F17038" w:rsidP="009A0F5B">
            <w:pPr>
              <w:spacing w:after="0" w:line="240" w:lineRule="auto"/>
              <w:jc w:val="center"/>
              <w:rPr>
                <w:rFonts w:ascii="Times New Roman" w:eastAsia="Times New Roman" w:hAnsi="Times New Roman" w:cs="Times New Roman"/>
                <w:color w:val="000000"/>
                <w:sz w:val="20"/>
                <w:szCs w:val="20"/>
                <w:lang w:eastAsia="ru-RU"/>
              </w:rPr>
            </w:pPr>
            <w:r w:rsidRPr="006D686D">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371"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44"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30" w:type="pct"/>
            <w:vMerge/>
            <w:tcBorders>
              <w:top w:val="nil"/>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180"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c>
          <w:tcPr>
            <w:tcW w:w="219" w:type="pct"/>
            <w:vMerge/>
            <w:tcBorders>
              <w:top w:val="single" w:sz="4" w:space="0" w:color="auto"/>
              <w:left w:val="single" w:sz="4" w:space="0" w:color="auto"/>
              <w:bottom w:val="single" w:sz="4" w:space="0" w:color="000000"/>
              <w:right w:val="single" w:sz="4" w:space="0" w:color="auto"/>
            </w:tcBorders>
            <w:vAlign w:val="center"/>
            <w:hideMark/>
          </w:tcPr>
          <w:p w:rsidR="00F17038" w:rsidRPr="006D686D" w:rsidRDefault="00F17038" w:rsidP="009A0F5B">
            <w:pPr>
              <w:spacing w:after="0" w:line="240" w:lineRule="auto"/>
              <w:rPr>
                <w:rFonts w:ascii="Calibri" w:eastAsia="Times New Roman" w:hAnsi="Calibri" w:cs="Times New Roman"/>
                <w:color w:val="000000"/>
                <w:lang w:eastAsia="ru-RU"/>
              </w:rPr>
            </w:pPr>
          </w:p>
        </w:tc>
      </w:tr>
    </w:tbl>
    <w:p w:rsidR="00F17038" w:rsidRPr="006D686D" w:rsidRDefault="00F17038" w:rsidP="00F17038">
      <w:pPr>
        <w:jc w:val="both"/>
        <w:rPr>
          <w:rFonts w:ascii="Times New Roman" w:hAnsi="Times New Roman" w:cs="Times New Roman"/>
          <w:b/>
          <w:sz w:val="28"/>
          <w:szCs w:val="28"/>
        </w:rPr>
      </w:pPr>
      <w:r w:rsidRPr="006D686D">
        <w:rPr>
          <w:rFonts w:ascii="Times New Roman" w:hAnsi="Times New Roman" w:cs="Times New Roman"/>
          <w:b/>
          <w:sz w:val="28"/>
          <w:szCs w:val="28"/>
        </w:rPr>
        <w:t>* 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p>
    <w:p w:rsidR="00F17038" w:rsidRDefault="00F17038" w:rsidP="00F17038">
      <w:pPr>
        <w:rPr>
          <w:rFonts w:ascii="Times New Roman" w:hAnsi="Times New Roman" w:cs="Times New Roman"/>
          <w:b/>
          <w:sz w:val="28"/>
          <w:szCs w:val="28"/>
        </w:rPr>
      </w:pPr>
    </w:p>
    <w:p w:rsidR="00F17038" w:rsidRDefault="00F17038" w:rsidP="00F17038">
      <w:pPr>
        <w:rPr>
          <w:rFonts w:ascii="Times New Roman" w:hAnsi="Times New Roman" w:cs="Times New Roman"/>
          <w:b/>
          <w:sz w:val="28"/>
          <w:szCs w:val="28"/>
        </w:rPr>
      </w:pPr>
    </w:p>
    <w:p w:rsidR="00F17038" w:rsidRDefault="00F17038" w:rsidP="00F17038">
      <w:pPr>
        <w:rPr>
          <w:rFonts w:ascii="Times New Roman" w:hAnsi="Times New Roman" w:cs="Times New Roman"/>
          <w:b/>
          <w:sz w:val="28"/>
          <w:szCs w:val="28"/>
        </w:rPr>
      </w:pPr>
    </w:p>
    <w:p w:rsidR="00170252" w:rsidRDefault="00170252" w:rsidP="000820E3">
      <w:pPr>
        <w:rPr>
          <w:rFonts w:ascii="Times New Roman" w:hAnsi="Times New Roman" w:cs="Times New Roman"/>
          <w:b/>
          <w:sz w:val="28"/>
          <w:szCs w:val="28"/>
        </w:rPr>
      </w:pPr>
    </w:p>
    <w:sectPr w:rsidR="00170252" w:rsidSect="00F17038">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A15" w:rsidRDefault="00735A15">
      <w:pPr>
        <w:spacing w:after="0" w:line="240" w:lineRule="auto"/>
      </w:pPr>
      <w:r>
        <w:separator/>
      </w:r>
    </w:p>
  </w:endnote>
  <w:endnote w:type="continuationSeparator" w:id="0">
    <w:p w:rsidR="00735A15" w:rsidRDefault="00735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5894" w:rsidRDefault="00775894">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75894">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775894">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75894">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75894">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F17038">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75894">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F17038">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A15" w:rsidRDefault="00735A15">
      <w:pPr>
        <w:spacing w:after="0" w:line="240" w:lineRule="auto"/>
      </w:pPr>
      <w:r>
        <w:separator/>
      </w:r>
    </w:p>
  </w:footnote>
  <w:footnote w:type="continuationSeparator" w:id="0">
    <w:p w:rsidR="00735A15" w:rsidRDefault="00735A15">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5894" w:rsidRDefault="00775894">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5894" w:rsidRDefault="00775894">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5894" w:rsidRDefault="00775894">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15"/>
    <w:rsid w:val="00735AB0"/>
    <w:rsid w:val="00742657"/>
    <w:rsid w:val="0074516E"/>
    <w:rsid w:val="00747D8C"/>
    <w:rsid w:val="0075145B"/>
    <w:rsid w:val="0076046A"/>
    <w:rsid w:val="00766A7E"/>
    <w:rsid w:val="00770DBE"/>
    <w:rsid w:val="00775894"/>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17038"/>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784F9-74DB-4055-85BE-EFBC0B56E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1637</Words>
  <Characters>9335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2026-08-06T08:54:00Z</dcterms:created>
  <dcterms:modified xsi:type="dcterms:W3CDTF">2026-08-06T08:54:00Z</dcterms:modified>
</cp:coreProperties>
</file>