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4A0" w:firstRow="1" w:lastRow="0" w:firstColumn="1" w:lastColumn="0" w:noHBand="0" w:noVBand="1"/>
      </w:tblPr>
      <w:tblGrid>
        <w:gridCol w:w="9747"/>
      </w:tblGrid>
      <w:tr w:rsidR="00BF2771" w:rsidRPr="00F27547" w:rsidTr="005C4FF4">
        <w:tc>
          <w:tcPr>
            <w:tcW w:w="9747" w:type="dxa"/>
            <w:shd w:val="clear" w:color="auto" w:fill="FFFFFF" w:themeFill="background1"/>
            <w:vAlign w:val="bottom"/>
          </w:tcPr>
          <w:p w:rsidR="00BF2771" w:rsidRPr="005C4FF4" w:rsidRDefault="00BF2771" w:rsidP="00A91806">
            <w:pPr>
              <w:tabs>
                <w:tab w:val="left" w:pos="7088"/>
              </w:tabs>
              <w:spacing w:after="0"/>
              <w:rPr>
                <w:rFonts w:ascii="Times New Roman" w:hAnsi="Times New Roman" w:cs="Times New Roman"/>
                <w:b/>
                <w:sz w:val="24"/>
                <w:szCs w:val="24"/>
              </w:rPr>
            </w:pPr>
          </w:p>
        </w:tc>
      </w:tr>
    </w:tbl>
    <w:p w:rsidR="00FC6343" w:rsidRDefault="00FC6343"/>
    <w:tbl>
      <w:tblPr>
        <w:tblW w:w="101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393"/>
        <w:gridCol w:w="1134"/>
        <w:gridCol w:w="1559"/>
        <w:gridCol w:w="425"/>
        <w:gridCol w:w="2552"/>
        <w:gridCol w:w="2834"/>
        <w:gridCol w:w="393"/>
      </w:tblGrid>
      <w:tr w:rsidR="002824B6" w:rsidRPr="00F27547" w:rsidTr="00A91806">
        <w:trPr>
          <w:gridBefore w:val="1"/>
          <w:gridAfter w:val="2"/>
          <w:wBefore w:w="817" w:type="dxa"/>
          <w:wAfter w:w="3227" w:type="dxa"/>
        </w:trPr>
        <w:tc>
          <w:tcPr>
            <w:tcW w:w="1560" w:type="dxa"/>
            <w:gridSpan w:val="3"/>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bookmarkStart w:id="0" w:name="_GoBack" w:colFirst="1" w:colLast="3"/>
          </w:p>
        </w:tc>
        <w:tc>
          <w:tcPr>
            <w:tcW w:w="1559" w:type="dxa"/>
            <w:tcBorders>
              <w:top w:val="nil"/>
              <w:left w:val="nil"/>
              <w:bottom w:val="single" w:sz="4" w:space="0" w:color="auto"/>
              <w:right w:val="nil"/>
            </w:tcBorders>
            <w:shd w:val="clear" w:color="auto" w:fill="FFFFFF" w:themeFill="background1"/>
            <w:vAlign w:val="bottom"/>
          </w:tcPr>
          <w:p w:rsidR="002824B6" w:rsidRPr="005C4FF4" w:rsidRDefault="005C4FF4" w:rsidP="005C4FF4">
            <w:pPr>
              <w:tabs>
                <w:tab w:val="left" w:pos="7088"/>
              </w:tabs>
              <w:spacing w:after="0"/>
              <w:jc w:val="right"/>
              <w:rPr>
                <w:rFonts w:ascii="Times New Roman" w:hAnsi="Times New Roman" w:cs="Times New Roman"/>
                <w:b/>
                <w:sz w:val="24"/>
                <w:szCs w:val="24"/>
              </w:rPr>
            </w:pPr>
            <w:r w:rsidRPr="005C4FF4">
              <w:rPr>
                <w:rFonts w:ascii="Times New Roman" w:hAnsi="Times New Roman" w:cs="Times New Roman"/>
                <w:b/>
                <w:sz w:val="24"/>
                <w:szCs w:val="24"/>
              </w:rPr>
              <w:t xml:space="preserve">21.08.2019 </w:t>
            </w:r>
          </w:p>
        </w:tc>
        <w:tc>
          <w:tcPr>
            <w:tcW w:w="425" w:type="dxa"/>
            <w:tcBorders>
              <w:top w:val="nil"/>
              <w:left w:val="nil"/>
              <w:bottom w:val="nil"/>
              <w:right w:val="nil"/>
            </w:tcBorders>
            <w:shd w:val="clear" w:color="auto" w:fill="FFFFFF" w:themeFill="background1"/>
            <w:vAlign w:val="bottom"/>
          </w:tcPr>
          <w:p w:rsidR="002824B6" w:rsidRPr="005C4FF4" w:rsidRDefault="00BF2771" w:rsidP="002329D0">
            <w:pPr>
              <w:tabs>
                <w:tab w:val="left" w:pos="7088"/>
              </w:tabs>
              <w:spacing w:after="0"/>
              <w:rPr>
                <w:rFonts w:ascii="Times New Roman" w:hAnsi="Times New Roman" w:cs="Times New Roman"/>
                <w:b/>
                <w:sz w:val="24"/>
                <w:szCs w:val="24"/>
              </w:rPr>
            </w:pPr>
            <w:r w:rsidRPr="005C4FF4">
              <w:rPr>
                <w:rFonts w:ascii="Times New Roman" w:hAnsi="Times New Roman" w:cs="Times New Roman"/>
                <w:b/>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5C4FF4" w:rsidRDefault="005C4FF4" w:rsidP="00BF2771">
            <w:pPr>
              <w:tabs>
                <w:tab w:val="left" w:pos="7088"/>
              </w:tabs>
              <w:spacing w:after="0"/>
              <w:rPr>
                <w:rFonts w:ascii="Times New Roman" w:hAnsi="Times New Roman" w:cs="Times New Roman"/>
                <w:b/>
                <w:sz w:val="24"/>
                <w:szCs w:val="24"/>
              </w:rPr>
            </w:pPr>
            <w:r w:rsidRPr="005C4FF4">
              <w:rPr>
                <w:rFonts w:ascii="Times New Roman" w:hAnsi="Times New Roman" w:cs="Times New Roman"/>
                <w:b/>
                <w:sz w:val="24"/>
                <w:szCs w:val="24"/>
              </w:rPr>
              <w:t xml:space="preserve"> 05-07/589</w:t>
            </w:r>
          </w:p>
        </w:tc>
      </w:tr>
      <w:bookmarkEnd w:id="0"/>
      <w:tr w:rsidR="00D93803" w:rsidRPr="00EF5DC5" w:rsidTr="00A91806">
        <w:trPr>
          <w:gridAfter w:val="1"/>
          <w:wAfter w:w="393" w:type="dxa"/>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91806">
        <w:trPr>
          <w:trHeight w:val="507"/>
        </w:trPr>
        <w:tc>
          <w:tcPr>
            <w:tcW w:w="1243" w:type="dxa"/>
            <w:gridSpan w:val="3"/>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91806">
        <w:trPr>
          <w:trHeight w:val="697"/>
        </w:trPr>
        <w:tc>
          <w:tcPr>
            <w:tcW w:w="1243" w:type="dxa"/>
            <w:gridSpan w:val="3"/>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2329D0" w:rsidRPr="002329D0" w:rsidRDefault="002329D0" w:rsidP="00FF305A">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F305A">
              <w:rPr>
                <w:rFonts w:ascii="Times New Roman" w:hAnsi="Times New Roman"/>
                <w:i/>
                <w:sz w:val="28"/>
                <w:szCs w:val="28"/>
              </w:rPr>
              <w:t>Поставка изделий медицинского назначения</w:t>
            </w:r>
            <w:r w:rsidRPr="002329D0">
              <w:rPr>
                <w:rFonts w:ascii="Times New Roman" w:hAnsi="Times New Roman" w:cs="Times New Roman"/>
                <w:i/>
                <w:sz w:val="28"/>
                <w:szCs w:val="28"/>
              </w:rPr>
              <w:t>)</w:t>
            </w:r>
          </w:p>
        </w:tc>
      </w:tr>
      <w:tr w:rsidR="0011217D" w:rsidRPr="007E29E9" w:rsidTr="00A91806">
        <w:trPr>
          <w:gridAfter w:val="1"/>
          <w:wAfter w:w="393" w:type="dxa"/>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A91806">
      <w:pPr>
        <w:ind w:right="-1"/>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E961F8" w:rsidRPr="00D70B6B" w:rsidTr="00D70B6B">
        <w:tc>
          <w:tcPr>
            <w:tcW w:w="4503" w:type="dxa"/>
          </w:tcPr>
          <w:p w:rsidR="00E961F8" w:rsidRPr="00D70B6B" w:rsidRDefault="00E961F8" w:rsidP="00A91806">
            <w:pPr>
              <w:ind w:right="-1"/>
              <w:rPr>
                <w:rFonts w:ascii="Times New Roman" w:hAnsi="Times New Roman" w:cs="Times New Roman"/>
              </w:rPr>
            </w:pPr>
            <w:r w:rsidRPr="00D70B6B">
              <w:rPr>
                <w:rFonts w:ascii="Times New Roman" w:hAnsi="Times New Roman" w:cs="Times New Roman"/>
              </w:rPr>
              <w:t>Адрес доставки:</w:t>
            </w:r>
          </w:p>
        </w:tc>
        <w:tc>
          <w:tcPr>
            <w:tcW w:w="5420" w:type="dxa"/>
          </w:tcPr>
          <w:p w:rsidR="00E961F8" w:rsidRPr="00D70B6B" w:rsidRDefault="00E961F8" w:rsidP="00D70B6B">
            <w:pPr>
              <w:ind w:right="-1"/>
              <w:rPr>
                <w:rFonts w:ascii="Times New Roman" w:hAnsi="Times New Roman" w:cs="Times New Roman"/>
              </w:rPr>
            </w:pPr>
            <w:r w:rsidRPr="00D70B6B">
              <w:rPr>
                <w:rFonts w:ascii="Times New Roman" w:hAnsi="Times New Roman" w:cs="Times New Roman"/>
              </w:rPr>
              <w:t xml:space="preserve">Санкт-Петербург, пос. Песочный, ул. </w:t>
            </w:r>
            <w:proofErr w:type="gramStart"/>
            <w:r w:rsidRPr="00D70B6B">
              <w:rPr>
                <w:rFonts w:ascii="Times New Roman" w:hAnsi="Times New Roman" w:cs="Times New Roman"/>
              </w:rPr>
              <w:t>Ленинградская</w:t>
            </w:r>
            <w:proofErr w:type="gramEnd"/>
            <w:r w:rsidRPr="00D70B6B">
              <w:rPr>
                <w:rFonts w:ascii="Times New Roman" w:hAnsi="Times New Roman" w:cs="Times New Roman"/>
              </w:rPr>
              <w:t>, д.68</w:t>
            </w:r>
          </w:p>
        </w:tc>
      </w:tr>
      <w:tr w:rsidR="00E961F8" w:rsidRPr="00D70B6B" w:rsidTr="00D70B6B">
        <w:tc>
          <w:tcPr>
            <w:tcW w:w="4503" w:type="dxa"/>
          </w:tcPr>
          <w:p w:rsidR="00E961F8" w:rsidRPr="00D70B6B" w:rsidRDefault="008252D7" w:rsidP="008252D7">
            <w:pPr>
              <w:ind w:right="-1"/>
              <w:rPr>
                <w:rFonts w:ascii="Times New Roman" w:hAnsi="Times New Roman" w:cs="Times New Roman"/>
              </w:rPr>
            </w:pPr>
            <w:r w:rsidRPr="00D70B6B">
              <w:rPr>
                <w:rFonts w:ascii="Times New Roman" w:hAnsi="Times New Roman" w:cs="Times New Roman"/>
              </w:rPr>
              <w:t>Предполагаемый срок проведения закупки</w:t>
            </w:r>
          </w:p>
        </w:tc>
        <w:tc>
          <w:tcPr>
            <w:tcW w:w="5420" w:type="dxa"/>
          </w:tcPr>
          <w:p w:rsidR="00E961F8" w:rsidRPr="00D70B6B" w:rsidRDefault="001309D1" w:rsidP="00DB0B61">
            <w:pPr>
              <w:ind w:right="-1"/>
              <w:rPr>
                <w:rFonts w:ascii="Times New Roman" w:hAnsi="Times New Roman" w:cs="Times New Roman"/>
              </w:rPr>
            </w:pPr>
            <w:r w:rsidRPr="00D70B6B">
              <w:rPr>
                <w:rFonts w:ascii="Times New Roman" w:hAnsi="Times New Roman" w:cs="Times New Roman"/>
              </w:rPr>
              <w:t>0</w:t>
            </w:r>
            <w:r w:rsidR="00DB0B61">
              <w:rPr>
                <w:rFonts w:ascii="Times New Roman" w:hAnsi="Times New Roman" w:cs="Times New Roman"/>
              </w:rPr>
              <w:t>9</w:t>
            </w:r>
            <w:r w:rsidR="000302A2" w:rsidRPr="00D70B6B">
              <w:rPr>
                <w:rFonts w:ascii="Times New Roman" w:hAnsi="Times New Roman" w:cs="Times New Roman"/>
              </w:rPr>
              <w:t>.2019</w:t>
            </w:r>
          </w:p>
        </w:tc>
      </w:tr>
      <w:tr w:rsidR="008252D7" w:rsidRPr="00D70B6B" w:rsidTr="00D70B6B">
        <w:tc>
          <w:tcPr>
            <w:tcW w:w="4503" w:type="dxa"/>
          </w:tcPr>
          <w:p w:rsidR="008252D7" w:rsidRPr="00D70B6B" w:rsidRDefault="008252D7" w:rsidP="00A91806">
            <w:pPr>
              <w:ind w:right="-1"/>
              <w:rPr>
                <w:rFonts w:ascii="Times New Roman" w:hAnsi="Times New Roman" w:cs="Times New Roman"/>
              </w:rPr>
            </w:pPr>
            <w:r w:rsidRPr="00D70B6B">
              <w:rPr>
                <w:rFonts w:ascii="Times New Roman" w:hAnsi="Times New Roman" w:cs="Times New Roman"/>
              </w:rPr>
              <w:t xml:space="preserve">Требования к порядку поставки продукции </w:t>
            </w:r>
          </w:p>
        </w:tc>
        <w:tc>
          <w:tcPr>
            <w:tcW w:w="5420" w:type="dxa"/>
          </w:tcPr>
          <w:p w:rsidR="008252D7" w:rsidRPr="00D70B6B" w:rsidRDefault="000302A2" w:rsidP="00D70B6B">
            <w:pPr>
              <w:ind w:right="-1"/>
              <w:rPr>
                <w:rFonts w:ascii="Times New Roman" w:hAnsi="Times New Roman" w:cs="Times New Roman"/>
              </w:rPr>
            </w:pPr>
            <w:r w:rsidRPr="00D70B6B">
              <w:rPr>
                <w:rFonts w:ascii="Times New Roman" w:hAnsi="Times New Roman" w:cs="Times New Roman"/>
              </w:rPr>
              <w:t>Поставка партиями</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Структура цены (расходы, включенные в цену товара)</w:t>
            </w:r>
          </w:p>
        </w:tc>
        <w:tc>
          <w:tcPr>
            <w:tcW w:w="5420" w:type="dxa"/>
          </w:tcPr>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 xml:space="preserve">стоимость товара; </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упаковки товара;</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D70B6B" w:rsidRDefault="000302A2" w:rsidP="00D70B6B">
            <w:pPr>
              <w:ind w:right="-1"/>
              <w:rPr>
                <w:rFonts w:ascii="Times New Roman" w:hAnsi="Times New Roman" w:cs="Times New Roman"/>
              </w:rPr>
            </w:pPr>
            <w:r w:rsidRPr="00D70B6B">
              <w:rPr>
                <w:rFonts w:ascii="Times New Roman" w:eastAsia="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Максимальное количество партий товара</w:t>
            </w:r>
          </w:p>
        </w:tc>
        <w:tc>
          <w:tcPr>
            <w:tcW w:w="5420" w:type="dxa"/>
          </w:tcPr>
          <w:p w:rsidR="006474B5" w:rsidRPr="00D70B6B" w:rsidRDefault="000302A2" w:rsidP="00D70B6B">
            <w:pPr>
              <w:ind w:right="-1"/>
              <w:rPr>
                <w:rFonts w:ascii="Times New Roman" w:hAnsi="Times New Roman" w:cs="Times New Roman"/>
              </w:rPr>
            </w:pPr>
            <w:r w:rsidRPr="00D70B6B">
              <w:rPr>
                <w:rFonts w:ascii="Times New Roman" w:hAnsi="Times New Roman" w:cs="Times New Roman"/>
              </w:rPr>
              <w:t>10 (десять)</w:t>
            </w:r>
          </w:p>
        </w:tc>
      </w:tr>
      <w:tr w:rsidR="006474B5" w:rsidRPr="00D70B6B" w:rsidTr="00D70B6B">
        <w:tc>
          <w:tcPr>
            <w:tcW w:w="4503" w:type="dxa"/>
          </w:tcPr>
          <w:p w:rsidR="006474B5" w:rsidRPr="00D70B6B" w:rsidRDefault="006474B5" w:rsidP="00D70B6B">
            <w:pPr>
              <w:ind w:right="-1"/>
              <w:rPr>
                <w:rFonts w:ascii="Times New Roman" w:hAnsi="Times New Roman" w:cs="Times New Roman"/>
              </w:rPr>
            </w:pPr>
            <w:r w:rsidRPr="00D70B6B">
              <w:rPr>
                <w:rFonts w:ascii="Times New Roman" w:hAnsi="Times New Roman" w:cs="Times New Roman"/>
              </w:rPr>
              <w:t>Максимальный срок поставки товара (одной партии товара)</w:t>
            </w:r>
          </w:p>
        </w:tc>
        <w:tc>
          <w:tcPr>
            <w:tcW w:w="5420" w:type="dxa"/>
          </w:tcPr>
          <w:p w:rsidR="006474B5" w:rsidRPr="00D70B6B" w:rsidRDefault="000302A2" w:rsidP="00D70B6B">
            <w:pPr>
              <w:ind w:right="-1"/>
              <w:rPr>
                <w:rFonts w:ascii="Times New Roman" w:hAnsi="Times New Roman" w:cs="Times New Roman"/>
              </w:rPr>
            </w:pPr>
            <w:r w:rsidRPr="00D70B6B">
              <w:rPr>
                <w:rFonts w:ascii="Times New Roman" w:hAnsi="Times New Roman"/>
              </w:rPr>
              <w:t>В течение 5 рабочих дней с момента поступления Заявки от Заказчика</w:t>
            </w:r>
          </w:p>
        </w:tc>
      </w:tr>
      <w:tr w:rsidR="006474B5" w:rsidRPr="00D70B6B" w:rsidTr="00D70B6B">
        <w:tc>
          <w:tcPr>
            <w:tcW w:w="4503" w:type="dxa"/>
          </w:tcPr>
          <w:p w:rsidR="006474B5" w:rsidRPr="00D70B6B" w:rsidRDefault="006474B5" w:rsidP="008252D7">
            <w:pPr>
              <w:ind w:right="-1"/>
              <w:rPr>
                <w:rFonts w:ascii="Times New Roman" w:hAnsi="Times New Roman" w:cs="Times New Roman"/>
              </w:rPr>
            </w:pPr>
            <w:r w:rsidRPr="00D70B6B">
              <w:rPr>
                <w:rFonts w:ascii="Times New Roman" w:hAnsi="Times New Roman" w:cs="Times New Roman"/>
              </w:rPr>
              <w:t>Минимальные требования к сроку гарантии качества товара (сроку годности товара)</w:t>
            </w:r>
          </w:p>
        </w:tc>
        <w:tc>
          <w:tcPr>
            <w:tcW w:w="5420" w:type="dxa"/>
          </w:tcPr>
          <w:p w:rsidR="006474B5" w:rsidRPr="00D70B6B" w:rsidRDefault="000302A2" w:rsidP="00D70B6B">
            <w:pPr>
              <w:ind w:right="-1"/>
              <w:rPr>
                <w:rFonts w:ascii="Times New Roman" w:hAnsi="Times New Roman" w:cs="Times New Roman"/>
              </w:rPr>
            </w:pPr>
            <w:r w:rsidRPr="00D70B6B">
              <w:rPr>
                <w:rFonts w:ascii="Times New Roman" w:hAnsi="Times New Roman"/>
              </w:rPr>
              <w:t>Остаточный срок годности товара на момент поставки должен составлять не менее 70%.</w:t>
            </w:r>
          </w:p>
        </w:tc>
      </w:tr>
      <w:tr w:rsidR="00204D4E" w:rsidRPr="00D70B6B" w:rsidTr="00D70B6B">
        <w:tc>
          <w:tcPr>
            <w:tcW w:w="4503" w:type="dxa"/>
          </w:tcPr>
          <w:p w:rsidR="00204D4E" w:rsidRPr="00D70B6B" w:rsidRDefault="00204D4E" w:rsidP="00324FCD">
            <w:pPr>
              <w:ind w:right="-1"/>
              <w:rPr>
                <w:rFonts w:ascii="Times New Roman" w:hAnsi="Times New Roman" w:cs="Times New Roman"/>
              </w:rPr>
            </w:pPr>
            <w:r w:rsidRPr="00D70B6B">
              <w:rPr>
                <w:rFonts w:ascii="Times New Roman" w:hAnsi="Times New Roman" w:cs="Times New Roman"/>
              </w:rPr>
              <w:t>Требования к предоставляемым лицензиям, сертификатам или иным документам</w:t>
            </w:r>
          </w:p>
        </w:tc>
        <w:tc>
          <w:tcPr>
            <w:tcW w:w="5420" w:type="dxa"/>
          </w:tcPr>
          <w:p w:rsidR="00204D4E" w:rsidRPr="00D70B6B" w:rsidRDefault="000302A2" w:rsidP="00D70B6B">
            <w:pPr>
              <w:ind w:right="-1"/>
              <w:rPr>
                <w:rFonts w:ascii="Times New Roman" w:hAnsi="Times New Roman" w:cs="Times New Roman"/>
              </w:rPr>
            </w:pPr>
            <w:r w:rsidRPr="00D70B6B">
              <w:rPr>
                <w:rFonts w:ascii="Times New Roman" w:hAnsi="Times New Roman"/>
              </w:rPr>
              <w:t>Наличие РУ</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Порядок и сроки оплаты</w:t>
            </w:r>
          </w:p>
        </w:tc>
        <w:tc>
          <w:tcPr>
            <w:tcW w:w="5420" w:type="dxa"/>
          </w:tcPr>
          <w:p w:rsidR="00204D4E" w:rsidRPr="00D70B6B" w:rsidRDefault="000302A2" w:rsidP="00D70B6B">
            <w:pPr>
              <w:ind w:right="-1"/>
              <w:rPr>
                <w:rFonts w:ascii="Times New Roman" w:hAnsi="Times New Roman" w:cs="Times New Roman"/>
              </w:rPr>
            </w:pPr>
            <w:r w:rsidRPr="00D70B6B">
              <w:rPr>
                <w:rFonts w:ascii="Times New Roman" w:hAnsi="Times New Roman"/>
              </w:rPr>
              <w:t xml:space="preserve">В течение 30 календарных дней с момента подписания УПД, в течение 15 </w:t>
            </w:r>
            <w:r w:rsidR="00902828" w:rsidRPr="00D70B6B">
              <w:rPr>
                <w:rFonts w:ascii="Times New Roman" w:hAnsi="Times New Roman"/>
              </w:rPr>
              <w:t>рабочих</w:t>
            </w:r>
            <w:r w:rsidRPr="00D70B6B">
              <w:rPr>
                <w:rFonts w:ascii="Times New Roman" w:hAnsi="Times New Roman"/>
              </w:rPr>
              <w:t xml:space="preserve"> дней в случае заключения контракта с СМП</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Срок предоставления ценовой информации</w:t>
            </w:r>
          </w:p>
        </w:tc>
        <w:tc>
          <w:tcPr>
            <w:tcW w:w="5420" w:type="dxa"/>
          </w:tcPr>
          <w:p w:rsidR="00204D4E" w:rsidRPr="00D70B6B" w:rsidRDefault="002B6D0C" w:rsidP="00D70B6B">
            <w:pPr>
              <w:ind w:right="-1"/>
              <w:rPr>
                <w:rFonts w:ascii="Times New Roman" w:hAnsi="Times New Roman" w:cs="Times New Roman"/>
              </w:rPr>
            </w:pPr>
            <w:r>
              <w:rPr>
                <w:rFonts w:ascii="Times New Roman" w:hAnsi="Times New Roman" w:cs="Times New Roman"/>
              </w:rPr>
              <w:t>28</w:t>
            </w:r>
            <w:r w:rsidR="001309D1" w:rsidRPr="00D70B6B">
              <w:rPr>
                <w:rFonts w:ascii="Times New Roman" w:hAnsi="Times New Roman" w:cs="Times New Roman"/>
              </w:rPr>
              <w:t>.0</w:t>
            </w:r>
            <w:r w:rsidR="00D70B6B" w:rsidRPr="00D70B6B">
              <w:rPr>
                <w:rFonts w:ascii="Times New Roman" w:hAnsi="Times New Roman" w:cs="Times New Roman"/>
              </w:rPr>
              <w:t>8</w:t>
            </w:r>
            <w:r w:rsidR="000302A2" w:rsidRPr="00D70B6B">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D70B6B">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4890" w:type="pct"/>
        <w:tblInd w:w="108" w:type="dxa"/>
        <w:tblLayout w:type="fixed"/>
        <w:tblLook w:val="04A0" w:firstRow="1" w:lastRow="0" w:firstColumn="1" w:lastColumn="0" w:noHBand="0" w:noVBand="1"/>
      </w:tblPr>
      <w:tblGrid>
        <w:gridCol w:w="567"/>
        <w:gridCol w:w="1699"/>
        <w:gridCol w:w="3690"/>
        <w:gridCol w:w="567"/>
        <w:gridCol w:w="990"/>
        <w:gridCol w:w="567"/>
        <w:gridCol w:w="843"/>
        <w:gridCol w:w="992"/>
      </w:tblGrid>
      <w:tr w:rsidR="00A433EB" w:rsidRPr="000C18DF" w:rsidTr="00A433EB">
        <w:trPr>
          <w:trHeight w:val="259"/>
        </w:trPr>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0C18DF" w:rsidRDefault="001309D1" w:rsidP="000C18DF">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 xml:space="preserve">№ </w:t>
            </w:r>
            <w:proofErr w:type="gramStart"/>
            <w:r w:rsidRPr="000C18DF">
              <w:rPr>
                <w:rFonts w:ascii="Times New Roman" w:eastAsia="Times New Roman" w:hAnsi="Times New Roman" w:cs="Times New Roman"/>
                <w:b/>
                <w:bCs/>
                <w:lang w:eastAsia="ru-RU"/>
              </w:rPr>
              <w:t>п</w:t>
            </w:r>
            <w:proofErr w:type="gramEnd"/>
            <w:r w:rsidRPr="000C18DF">
              <w:rPr>
                <w:rFonts w:ascii="Times New Roman" w:eastAsia="Times New Roman" w:hAnsi="Times New Roman" w:cs="Times New Roman"/>
                <w:b/>
                <w:bCs/>
                <w:lang w:eastAsia="ru-RU"/>
              </w:rPr>
              <w:t>/п</w:t>
            </w:r>
          </w:p>
        </w:tc>
        <w:tc>
          <w:tcPr>
            <w:tcW w:w="857" w:type="pct"/>
            <w:tcBorders>
              <w:top w:val="single" w:sz="4" w:space="0" w:color="000000"/>
              <w:left w:val="nil"/>
              <w:bottom w:val="single" w:sz="4" w:space="0" w:color="auto"/>
              <w:right w:val="nil"/>
            </w:tcBorders>
            <w:shd w:val="clear" w:color="auto" w:fill="auto"/>
            <w:vAlign w:val="center"/>
            <w:hideMark/>
          </w:tcPr>
          <w:p w:rsidR="001309D1" w:rsidRPr="000C18DF" w:rsidRDefault="001309D1" w:rsidP="000C18DF">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Наименование товара</w:t>
            </w:r>
          </w:p>
        </w:tc>
        <w:tc>
          <w:tcPr>
            <w:tcW w:w="186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0C18DF" w:rsidRDefault="001309D1" w:rsidP="000C18DF">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Технические характеристики</w:t>
            </w:r>
          </w:p>
        </w:tc>
        <w:tc>
          <w:tcPr>
            <w:tcW w:w="286" w:type="pct"/>
            <w:tcBorders>
              <w:top w:val="single" w:sz="4" w:space="0" w:color="000000"/>
              <w:left w:val="nil"/>
              <w:bottom w:val="single" w:sz="4" w:space="0" w:color="auto"/>
              <w:right w:val="nil"/>
            </w:tcBorders>
            <w:shd w:val="clear" w:color="auto" w:fill="auto"/>
            <w:vAlign w:val="center"/>
            <w:hideMark/>
          </w:tcPr>
          <w:p w:rsidR="001309D1" w:rsidRPr="000C18DF" w:rsidRDefault="001309D1" w:rsidP="000C18DF">
            <w:pPr>
              <w:spacing w:after="0" w:line="240" w:lineRule="auto"/>
              <w:ind w:left="-82" w:right="-140"/>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Ед.</w:t>
            </w:r>
            <w:r w:rsidR="00D70B6B" w:rsidRPr="000C18DF">
              <w:rPr>
                <w:rFonts w:ascii="Times New Roman" w:eastAsia="Times New Roman" w:hAnsi="Times New Roman" w:cs="Times New Roman"/>
                <w:b/>
                <w:bCs/>
                <w:lang w:eastAsia="ru-RU"/>
              </w:rPr>
              <w:t xml:space="preserve"> </w:t>
            </w:r>
            <w:r w:rsidRPr="000C18DF">
              <w:rPr>
                <w:rFonts w:ascii="Times New Roman" w:eastAsia="Times New Roman" w:hAnsi="Times New Roman" w:cs="Times New Roman"/>
                <w:b/>
                <w:bCs/>
                <w:lang w:eastAsia="ru-RU"/>
              </w:rPr>
              <w:t>изм.</w:t>
            </w:r>
          </w:p>
        </w:tc>
        <w:tc>
          <w:tcPr>
            <w:tcW w:w="499" w:type="pct"/>
            <w:tcBorders>
              <w:top w:val="single" w:sz="4" w:space="0" w:color="000000"/>
              <w:left w:val="single" w:sz="4" w:space="0" w:color="000000"/>
              <w:bottom w:val="single" w:sz="4" w:space="0" w:color="auto"/>
              <w:right w:val="nil"/>
            </w:tcBorders>
            <w:shd w:val="clear" w:color="auto" w:fill="auto"/>
            <w:vAlign w:val="center"/>
            <w:hideMark/>
          </w:tcPr>
          <w:p w:rsidR="001309D1" w:rsidRPr="000C18DF" w:rsidRDefault="001309D1" w:rsidP="000C18DF">
            <w:pPr>
              <w:spacing w:after="0" w:line="240" w:lineRule="auto"/>
              <w:ind w:left="-106" w:right="-109"/>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Кол-во</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D1" w:rsidRPr="000C18DF" w:rsidRDefault="001309D1" w:rsidP="000C18DF">
            <w:pPr>
              <w:spacing w:after="0" w:line="240" w:lineRule="auto"/>
              <w:ind w:left="-107" w:right="-108"/>
              <w:jc w:val="center"/>
              <w:rPr>
                <w:rFonts w:ascii="Times New Roman" w:eastAsia="Times New Roman" w:hAnsi="Times New Roman" w:cs="Times New Roman"/>
                <w:b/>
                <w:bCs/>
                <w:highlight w:val="yellow"/>
                <w:lang w:eastAsia="ru-RU"/>
              </w:rPr>
            </w:pPr>
            <w:r w:rsidRPr="000C18DF">
              <w:rPr>
                <w:rFonts w:ascii="Times New Roman" w:eastAsia="Times New Roman" w:hAnsi="Times New Roman" w:cs="Times New Roman"/>
                <w:b/>
                <w:bCs/>
                <w:highlight w:val="yellow"/>
                <w:lang w:eastAsia="ru-RU"/>
              </w:rPr>
              <w:t>НДС%*</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1309D1" w:rsidRPr="000C18DF" w:rsidRDefault="001309D1" w:rsidP="000C18DF">
            <w:pPr>
              <w:spacing w:after="0" w:line="240" w:lineRule="auto"/>
              <w:jc w:val="center"/>
              <w:rPr>
                <w:rFonts w:ascii="Times New Roman" w:eastAsia="Times New Roman" w:hAnsi="Times New Roman" w:cs="Times New Roman"/>
                <w:b/>
                <w:bCs/>
                <w:highlight w:val="yellow"/>
                <w:lang w:eastAsia="ru-RU"/>
              </w:rPr>
            </w:pPr>
            <w:r w:rsidRPr="000C18DF">
              <w:rPr>
                <w:rFonts w:ascii="Times New Roman" w:eastAsia="Times New Roman" w:hAnsi="Times New Roman" w:cs="Times New Roman"/>
                <w:b/>
                <w:bCs/>
                <w:highlight w:val="yellow"/>
                <w:lang w:eastAsia="ru-RU"/>
              </w:rPr>
              <w:t>Цена за ед. с НДС*</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09D1" w:rsidRPr="000C18DF" w:rsidRDefault="001309D1" w:rsidP="000C18DF">
            <w:pPr>
              <w:spacing w:after="0" w:line="240" w:lineRule="auto"/>
              <w:jc w:val="center"/>
              <w:rPr>
                <w:rFonts w:ascii="Times New Roman" w:eastAsia="Times New Roman" w:hAnsi="Times New Roman" w:cs="Times New Roman"/>
                <w:b/>
                <w:bCs/>
                <w:highlight w:val="yellow"/>
                <w:lang w:eastAsia="ru-RU"/>
              </w:rPr>
            </w:pPr>
            <w:r w:rsidRPr="000C18DF">
              <w:rPr>
                <w:rFonts w:ascii="Times New Roman" w:eastAsia="Times New Roman" w:hAnsi="Times New Roman" w:cs="Times New Roman"/>
                <w:b/>
                <w:bCs/>
                <w:highlight w:val="yellow"/>
                <w:lang w:eastAsia="ru-RU"/>
              </w:rPr>
              <w:t>Сумма*</w:t>
            </w:r>
          </w:p>
        </w:tc>
      </w:tr>
      <w:tr w:rsidR="00B70B73" w:rsidRPr="000C18DF" w:rsidTr="009178BF">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Клипса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w:t>
            </w:r>
            <w:proofErr w:type="gramStart"/>
            <w:r w:rsidRPr="00B70B73">
              <w:rPr>
                <w:rFonts w:ascii="Times New Roman" w:hAnsi="Times New Roman" w:cs="Times New Roman"/>
                <w:color w:val="000000"/>
              </w:rPr>
              <w:t>металлическая</w:t>
            </w:r>
            <w:proofErr w:type="gram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Стерильный металлический </w:t>
            </w:r>
            <w:proofErr w:type="spellStart"/>
            <w:r w:rsidRPr="00B70B73">
              <w:rPr>
                <w:rFonts w:ascii="Times New Roman" w:hAnsi="Times New Roman" w:cs="Times New Roman"/>
                <w:color w:val="000000"/>
              </w:rPr>
              <w:t>нерассасывающийся</w:t>
            </w:r>
            <w:proofErr w:type="spellEnd"/>
            <w:r w:rsidRPr="00B70B73">
              <w:rPr>
                <w:rFonts w:ascii="Times New Roman" w:hAnsi="Times New Roman" w:cs="Times New Roman"/>
                <w:color w:val="000000"/>
              </w:rPr>
              <w:t xml:space="preserve">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Изделие может использоваться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в открытых и эндоскопических (например, </w:t>
            </w:r>
            <w:proofErr w:type="spellStart"/>
            <w:r w:rsidRPr="00B70B73">
              <w:rPr>
                <w:rFonts w:ascii="Times New Roman" w:hAnsi="Times New Roman" w:cs="Times New Roman"/>
                <w:color w:val="000000"/>
              </w:rPr>
              <w:t>лапароскопических</w:t>
            </w:r>
            <w:proofErr w:type="spellEnd"/>
            <w:r w:rsidRPr="00B70B73">
              <w:rPr>
                <w:rFonts w:ascii="Times New Roman" w:hAnsi="Times New Roman" w:cs="Times New Roman"/>
                <w:color w:val="000000"/>
              </w:rPr>
              <w:t>) хирургических операциях.</w:t>
            </w:r>
            <w:r w:rsidRPr="00B70B73">
              <w:rPr>
                <w:rFonts w:ascii="Times New Roman" w:hAnsi="Times New Roman" w:cs="Times New Roman"/>
                <w:color w:val="000000"/>
              </w:rPr>
              <w:br/>
              <w:t>Длина клипсы: &gt; 4  и  ≤ 6 Миллиметр;</w:t>
            </w:r>
            <w:r w:rsidRPr="00B70B73">
              <w:rPr>
                <w:rFonts w:ascii="Times New Roman" w:hAnsi="Times New Roman" w:cs="Times New Roman"/>
                <w:color w:val="000000"/>
              </w:rPr>
              <w:br/>
              <w:t xml:space="preserve">Применение изделия: </w:t>
            </w:r>
            <w:proofErr w:type="spellStart"/>
            <w:r w:rsidRPr="00B70B73">
              <w:rPr>
                <w:rFonts w:ascii="Times New Roman" w:hAnsi="Times New Roman" w:cs="Times New Roman"/>
                <w:color w:val="000000"/>
              </w:rPr>
              <w:t>Клипирование</w:t>
            </w:r>
            <w:proofErr w:type="spellEnd"/>
            <w:r w:rsidRPr="00B70B73">
              <w:rPr>
                <w:rFonts w:ascii="Times New Roman" w:hAnsi="Times New Roman" w:cs="Times New Roman"/>
                <w:color w:val="000000"/>
              </w:rPr>
              <w:t xml:space="preserve"> кровеносного сосуда открытое и эндоскопическое;</w:t>
            </w:r>
            <w:r w:rsidRPr="00B70B73">
              <w:rPr>
                <w:rFonts w:ascii="Times New Roman" w:hAnsi="Times New Roman" w:cs="Times New Roman"/>
                <w:color w:val="000000"/>
              </w:rPr>
              <w:br/>
              <w:t>Расстояние между ножками клипсы (открытие): ≥ 3  и  ≤ 4 Миллиметр.</w:t>
            </w:r>
            <w:r w:rsidRPr="00B70B73">
              <w:rPr>
                <w:rFonts w:ascii="Times New Roman" w:hAnsi="Times New Roman" w:cs="Times New Roman"/>
                <w:color w:val="000000"/>
              </w:rPr>
              <w:br/>
              <w:t xml:space="preserve">Для использования в работе учреждения необходимо соответствие следующим дополнительным характеристикам: клипсы титановые «средние», U-образной формы с дистальным типом закрытия для </w:t>
            </w:r>
            <w:proofErr w:type="spellStart"/>
            <w:r w:rsidRPr="00B70B73">
              <w:rPr>
                <w:rFonts w:ascii="Times New Roman" w:hAnsi="Times New Roman" w:cs="Times New Roman"/>
                <w:color w:val="000000"/>
              </w:rPr>
              <w:t>клипирования</w:t>
            </w:r>
            <w:proofErr w:type="spellEnd"/>
            <w:r w:rsidRPr="00B70B73">
              <w:rPr>
                <w:rFonts w:ascii="Times New Roman" w:hAnsi="Times New Roman" w:cs="Times New Roman"/>
                <w:color w:val="000000"/>
              </w:rPr>
              <w:t xml:space="preserve"> сосудов диаметром от 1,0 до 2,5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B70B73">
              <w:rPr>
                <w:rFonts w:ascii="Times New Roman" w:hAnsi="Times New Roman" w:cs="Times New Roman"/>
                <w:color w:val="000000"/>
              </w:rPr>
              <w:t>конкордантных</w:t>
            </w:r>
            <w:proofErr w:type="spellEnd"/>
            <w:r w:rsidRPr="00B70B73">
              <w:rPr>
                <w:rFonts w:ascii="Times New Roman" w:hAnsi="Times New Roman" w:cs="Times New Roman"/>
                <w:color w:val="000000"/>
              </w:rPr>
              <w:t xml:space="preserve"> насечкам на внутренней поверхности </w:t>
            </w:r>
            <w:proofErr w:type="spellStart"/>
            <w:r w:rsidRPr="00B70B73">
              <w:rPr>
                <w:rFonts w:ascii="Times New Roman" w:hAnsi="Times New Roman" w:cs="Times New Roman"/>
                <w:color w:val="000000"/>
              </w:rPr>
              <w:t>браншей</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клипаппликаторов</w:t>
            </w:r>
            <w:proofErr w:type="spellEnd"/>
            <w:r w:rsidRPr="00B70B73">
              <w:rPr>
                <w:rFonts w:ascii="Times New Roman" w:hAnsi="Times New Roman" w:cs="Times New Roman"/>
                <w:color w:val="000000"/>
              </w:rPr>
              <w:t xml:space="preserve"> соответствующего размера, для надежного удержания клипс в </w:t>
            </w:r>
            <w:proofErr w:type="spellStart"/>
            <w:r w:rsidRPr="00B70B73">
              <w:rPr>
                <w:rFonts w:ascii="Times New Roman" w:hAnsi="Times New Roman" w:cs="Times New Roman"/>
                <w:color w:val="000000"/>
              </w:rPr>
              <w:t>браншах</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клипаппликатора</w:t>
            </w:r>
            <w:proofErr w:type="spellEnd"/>
            <w:r w:rsidRPr="00B70B73">
              <w:rPr>
                <w:rFonts w:ascii="Times New Roman" w:hAnsi="Times New Roman" w:cs="Times New Roman"/>
                <w:color w:val="000000"/>
              </w:rPr>
              <w:t xml:space="preserve">. МРТ-совместимость. Должны поставляться </w:t>
            </w:r>
            <w:proofErr w:type="gramStart"/>
            <w:r w:rsidRPr="00B70B73">
              <w:rPr>
                <w:rFonts w:ascii="Times New Roman" w:hAnsi="Times New Roman" w:cs="Times New Roman"/>
                <w:color w:val="000000"/>
              </w:rPr>
              <w:t>стерильными</w:t>
            </w:r>
            <w:proofErr w:type="gramEnd"/>
            <w:r w:rsidRPr="00B70B73">
              <w:rPr>
                <w:rFonts w:ascii="Times New Roman" w:hAnsi="Times New Roman" w:cs="Times New Roman"/>
                <w:color w:val="000000"/>
              </w:rPr>
              <w:t xml:space="preserve">, в кассетах по не менее 6 штук, не менее 36 кассет в упаковке. </w:t>
            </w:r>
            <w:proofErr w:type="gramStart"/>
            <w:r w:rsidRPr="00B70B73">
              <w:rPr>
                <w:rFonts w:ascii="Times New Roman" w:hAnsi="Times New Roman" w:cs="Times New Roman"/>
                <w:color w:val="000000"/>
              </w:rPr>
              <w:t xml:space="preserve">Должны быть полностью совместимы с </w:t>
            </w:r>
            <w:proofErr w:type="spellStart"/>
            <w:r w:rsidRPr="00B70B73">
              <w:rPr>
                <w:rFonts w:ascii="Times New Roman" w:hAnsi="Times New Roman" w:cs="Times New Roman"/>
                <w:color w:val="000000"/>
              </w:rPr>
              <w:t>клипсонакладывателем</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Ligaclip</w:t>
            </w:r>
            <w:proofErr w:type="spellEnd"/>
            <w:r w:rsidRPr="00B70B73">
              <w:rPr>
                <w:rFonts w:ascii="Times New Roman" w:hAnsi="Times New Roman" w:cs="Times New Roman"/>
                <w:color w:val="000000"/>
              </w:rPr>
              <w:t>, имеющимся у заказчика.</w:t>
            </w:r>
            <w:proofErr w:type="gramEnd"/>
            <w:r w:rsidRPr="00B70B73">
              <w:rPr>
                <w:rFonts w:ascii="Times New Roman" w:hAnsi="Times New Roman" w:cs="Times New Roman"/>
                <w:color w:val="000000"/>
              </w:rPr>
              <w:t xml:space="preserve"> </w:t>
            </w:r>
            <w:proofErr w:type="gramStart"/>
            <w:r w:rsidRPr="00B70B73">
              <w:rPr>
                <w:rFonts w:ascii="Times New Roman" w:hAnsi="Times New Roman" w:cs="Times New Roman"/>
                <w:color w:val="000000"/>
              </w:rPr>
              <w:t>Предназначен</w:t>
            </w:r>
            <w:proofErr w:type="gramEnd"/>
            <w:r w:rsidRPr="00B70B73">
              <w:rPr>
                <w:rFonts w:ascii="Times New Roman" w:hAnsi="Times New Roman" w:cs="Times New Roman"/>
                <w:color w:val="000000"/>
              </w:rPr>
              <w:t xml:space="preserve"> для использования у </w:t>
            </w:r>
            <w:r w:rsidRPr="00B70B73">
              <w:rPr>
                <w:rFonts w:ascii="Times New Roman" w:hAnsi="Times New Roman" w:cs="Times New Roman"/>
                <w:color w:val="000000"/>
              </w:rPr>
              <w:lastRenderedPageBreak/>
              <w:t>одного пациента.</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20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9178BF">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Клипса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w:t>
            </w:r>
            <w:proofErr w:type="gramStart"/>
            <w:r w:rsidRPr="00B70B73">
              <w:rPr>
                <w:rFonts w:ascii="Times New Roman" w:hAnsi="Times New Roman" w:cs="Times New Roman"/>
                <w:color w:val="000000"/>
              </w:rPr>
              <w:t>металлическая</w:t>
            </w:r>
            <w:proofErr w:type="gram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Стерильный металлический </w:t>
            </w:r>
            <w:proofErr w:type="spellStart"/>
            <w:r w:rsidRPr="00B70B73">
              <w:rPr>
                <w:rFonts w:ascii="Times New Roman" w:hAnsi="Times New Roman" w:cs="Times New Roman"/>
                <w:color w:val="000000"/>
              </w:rPr>
              <w:t>нерассасывающийся</w:t>
            </w:r>
            <w:proofErr w:type="spellEnd"/>
            <w:r w:rsidRPr="00B70B73">
              <w:rPr>
                <w:rFonts w:ascii="Times New Roman" w:hAnsi="Times New Roman" w:cs="Times New Roman"/>
                <w:color w:val="000000"/>
              </w:rPr>
              <w:t xml:space="preserve">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Изделие может использоваться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в открытых и эндоскопических (например, </w:t>
            </w:r>
            <w:proofErr w:type="spellStart"/>
            <w:r w:rsidRPr="00B70B73">
              <w:rPr>
                <w:rFonts w:ascii="Times New Roman" w:hAnsi="Times New Roman" w:cs="Times New Roman"/>
                <w:color w:val="000000"/>
              </w:rPr>
              <w:t>лапароскопических</w:t>
            </w:r>
            <w:proofErr w:type="spellEnd"/>
            <w:r w:rsidRPr="00B70B73">
              <w:rPr>
                <w:rFonts w:ascii="Times New Roman" w:hAnsi="Times New Roman" w:cs="Times New Roman"/>
                <w:color w:val="000000"/>
              </w:rPr>
              <w:t>) хирургических операциях.</w:t>
            </w:r>
            <w:r w:rsidRPr="00B70B73">
              <w:rPr>
                <w:rFonts w:ascii="Times New Roman" w:hAnsi="Times New Roman" w:cs="Times New Roman"/>
                <w:color w:val="000000"/>
              </w:rPr>
              <w:br/>
              <w:t>Длина клипсы: &gt; 8  и  ≤ 10 Миллиметр;</w:t>
            </w:r>
            <w:r w:rsidRPr="00B70B73">
              <w:rPr>
                <w:rFonts w:ascii="Times New Roman" w:hAnsi="Times New Roman" w:cs="Times New Roman"/>
                <w:color w:val="000000"/>
              </w:rPr>
              <w:br/>
              <w:t xml:space="preserve">Применение изделия: </w:t>
            </w:r>
            <w:proofErr w:type="spellStart"/>
            <w:r w:rsidRPr="00B70B73">
              <w:rPr>
                <w:rFonts w:ascii="Times New Roman" w:hAnsi="Times New Roman" w:cs="Times New Roman"/>
                <w:color w:val="000000"/>
              </w:rPr>
              <w:t>Клипирование</w:t>
            </w:r>
            <w:proofErr w:type="spellEnd"/>
            <w:r w:rsidRPr="00B70B73">
              <w:rPr>
                <w:rFonts w:ascii="Times New Roman" w:hAnsi="Times New Roman" w:cs="Times New Roman"/>
                <w:color w:val="000000"/>
              </w:rPr>
              <w:t xml:space="preserve"> кровеносного сосуда открытое и эндоскопическое;</w:t>
            </w:r>
            <w:r w:rsidRPr="00B70B73">
              <w:rPr>
                <w:rFonts w:ascii="Times New Roman" w:hAnsi="Times New Roman" w:cs="Times New Roman"/>
                <w:color w:val="000000"/>
              </w:rPr>
              <w:br/>
              <w:t>Расстояние между ножками клипсы (открытие): &gt; 5  и  ≤ 6 Миллиметр.</w:t>
            </w:r>
            <w:r w:rsidRPr="00B70B73">
              <w:rPr>
                <w:rFonts w:ascii="Times New Roman" w:hAnsi="Times New Roman" w:cs="Times New Roman"/>
                <w:color w:val="000000"/>
              </w:rPr>
              <w:br/>
              <w:t xml:space="preserve">Для использования в работе учреждения необходимо соответствие следующим дополнительным характеристикам: клипсы титановые «средне-большие», U-образной формы с дистальным типом закрытия для </w:t>
            </w:r>
            <w:proofErr w:type="spellStart"/>
            <w:r w:rsidRPr="00B70B73">
              <w:rPr>
                <w:rFonts w:ascii="Times New Roman" w:hAnsi="Times New Roman" w:cs="Times New Roman"/>
                <w:color w:val="000000"/>
              </w:rPr>
              <w:t>клипирования</w:t>
            </w:r>
            <w:proofErr w:type="spellEnd"/>
            <w:r w:rsidRPr="00B70B73">
              <w:rPr>
                <w:rFonts w:ascii="Times New Roman" w:hAnsi="Times New Roman" w:cs="Times New Roman"/>
                <w:color w:val="000000"/>
              </w:rPr>
              <w:t xml:space="preserve"> сосудов.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B70B73">
              <w:rPr>
                <w:rFonts w:ascii="Times New Roman" w:hAnsi="Times New Roman" w:cs="Times New Roman"/>
                <w:color w:val="000000"/>
              </w:rPr>
              <w:t>конкордантных</w:t>
            </w:r>
            <w:proofErr w:type="spellEnd"/>
            <w:r w:rsidRPr="00B70B73">
              <w:rPr>
                <w:rFonts w:ascii="Times New Roman" w:hAnsi="Times New Roman" w:cs="Times New Roman"/>
                <w:color w:val="000000"/>
              </w:rPr>
              <w:t xml:space="preserve"> насечкам на внутренней поверхности </w:t>
            </w:r>
            <w:proofErr w:type="spellStart"/>
            <w:r w:rsidRPr="00B70B73">
              <w:rPr>
                <w:rFonts w:ascii="Times New Roman" w:hAnsi="Times New Roman" w:cs="Times New Roman"/>
                <w:color w:val="000000"/>
              </w:rPr>
              <w:t>браншей</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клипаппликаторов</w:t>
            </w:r>
            <w:proofErr w:type="spellEnd"/>
            <w:r w:rsidRPr="00B70B73">
              <w:rPr>
                <w:rFonts w:ascii="Times New Roman" w:hAnsi="Times New Roman" w:cs="Times New Roman"/>
                <w:color w:val="000000"/>
              </w:rPr>
              <w:t xml:space="preserve"> соответствующего размера, для надежного удержания клипс в </w:t>
            </w:r>
            <w:proofErr w:type="spellStart"/>
            <w:r w:rsidRPr="00B70B73">
              <w:rPr>
                <w:rFonts w:ascii="Times New Roman" w:hAnsi="Times New Roman" w:cs="Times New Roman"/>
                <w:color w:val="000000"/>
              </w:rPr>
              <w:t>браншах</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клипаппликатора</w:t>
            </w:r>
            <w:proofErr w:type="spellEnd"/>
            <w:r w:rsidRPr="00B70B73">
              <w:rPr>
                <w:rFonts w:ascii="Times New Roman" w:hAnsi="Times New Roman" w:cs="Times New Roman"/>
                <w:color w:val="000000"/>
              </w:rPr>
              <w:t xml:space="preserve">. МРТ-совместимость. Должны поставляться </w:t>
            </w:r>
            <w:proofErr w:type="gramStart"/>
            <w:r w:rsidRPr="00B70B73">
              <w:rPr>
                <w:rFonts w:ascii="Times New Roman" w:hAnsi="Times New Roman" w:cs="Times New Roman"/>
                <w:color w:val="000000"/>
              </w:rPr>
              <w:t>стерильными</w:t>
            </w:r>
            <w:proofErr w:type="gramEnd"/>
            <w:r w:rsidRPr="00B70B73">
              <w:rPr>
                <w:rFonts w:ascii="Times New Roman" w:hAnsi="Times New Roman" w:cs="Times New Roman"/>
                <w:color w:val="000000"/>
              </w:rPr>
              <w:t xml:space="preserve">, в кассетах. В упаковке не менее 18 картриджей, в каждом картридже не менее 6 штук. </w:t>
            </w:r>
            <w:proofErr w:type="gramStart"/>
            <w:r w:rsidRPr="00B70B73">
              <w:rPr>
                <w:rFonts w:ascii="Times New Roman" w:hAnsi="Times New Roman" w:cs="Times New Roman"/>
                <w:color w:val="000000"/>
              </w:rPr>
              <w:t xml:space="preserve">Должны быть полностью совместимы с </w:t>
            </w:r>
            <w:proofErr w:type="spellStart"/>
            <w:r w:rsidRPr="00B70B73">
              <w:rPr>
                <w:rFonts w:ascii="Times New Roman" w:hAnsi="Times New Roman" w:cs="Times New Roman"/>
                <w:color w:val="000000"/>
              </w:rPr>
              <w:t>клипсонакладывателем</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Ligaclip</w:t>
            </w:r>
            <w:proofErr w:type="spellEnd"/>
            <w:r w:rsidRPr="00B70B73">
              <w:rPr>
                <w:rFonts w:ascii="Times New Roman" w:hAnsi="Times New Roman" w:cs="Times New Roman"/>
                <w:color w:val="000000"/>
              </w:rPr>
              <w:t>, имеющимся у заказчика.</w:t>
            </w:r>
            <w:proofErr w:type="gramEnd"/>
            <w:r w:rsidRPr="00B70B73">
              <w:rPr>
                <w:rFonts w:ascii="Times New Roman" w:hAnsi="Times New Roman" w:cs="Times New Roman"/>
                <w:color w:val="000000"/>
              </w:rPr>
              <w:t xml:space="preserve"> </w:t>
            </w:r>
            <w:proofErr w:type="gramStart"/>
            <w:r w:rsidRPr="00B70B73">
              <w:rPr>
                <w:rFonts w:ascii="Times New Roman" w:hAnsi="Times New Roman" w:cs="Times New Roman"/>
                <w:color w:val="000000"/>
              </w:rPr>
              <w:t>Предназначены для использования у одного пациента.</w:t>
            </w:r>
            <w:proofErr w:type="gramEnd"/>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20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9178BF">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Клипса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из </w:t>
            </w:r>
            <w:r w:rsidRPr="00B70B73">
              <w:rPr>
                <w:rFonts w:ascii="Times New Roman" w:hAnsi="Times New Roman" w:cs="Times New Roman"/>
                <w:color w:val="000000"/>
              </w:rPr>
              <w:lastRenderedPageBreak/>
              <w:t xml:space="preserve">синтетического полимера, </w:t>
            </w:r>
            <w:proofErr w:type="spellStart"/>
            <w:r w:rsidRPr="00B70B73">
              <w:rPr>
                <w:rFonts w:ascii="Times New Roman" w:hAnsi="Times New Roman" w:cs="Times New Roman"/>
                <w:color w:val="000000"/>
              </w:rPr>
              <w:t>нерассасывающаяся</w:t>
            </w:r>
            <w:proofErr w:type="spell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lastRenderedPageBreak/>
              <w:t xml:space="preserve">Стерильный неметаллический </w:t>
            </w:r>
            <w:proofErr w:type="spellStart"/>
            <w:r w:rsidRPr="00B70B73">
              <w:rPr>
                <w:rFonts w:ascii="Times New Roman" w:hAnsi="Times New Roman" w:cs="Times New Roman"/>
                <w:color w:val="000000"/>
              </w:rPr>
              <w:t>нерассасывающийся</w:t>
            </w:r>
            <w:proofErr w:type="spellEnd"/>
            <w:r w:rsidRPr="00B70B73">
              <w:rPr>
                <w:rFonts w:ascii="Times New Roman" w:hAnsi="Times New Roman" w:cs="Times New Roman"/>
                <w:color w:val="000000"/>
              </w:rPr>
              <w:t xml:space="preserve"> зажим, разработанный для имплантации в </w:t>
            </w:r>
            <w:r w:rsidRPr="00B70B73">
              <w:rPr>
                <w:rFonts w:ascii="Times New Roman" w:hAnsi="Times New Roman" w:cs="Times New Roman"/>
                <w:color w:val="000000"/>
              </w:rPr>
              <w:lastRenderedPageBreak/>
              <w:t xml:space="preserve">область вокруг кровеносного сосуда или узелка ткани для перманентной окклюзии. Как правило, изготавливается из пластиковых материалов (например, </w:t>
            </w:r>
            <w:proofErr w:type="spellStart"/>
            <w:r w:rsidRPr="00B70B73">
              <w:rPr>
                <w:rFonts w:ascii="Times New Roman" w:hAnsi="Times New Roman" w:cs="Times New Roman"/>
                <w:color w:val="000000"/>
              </w:rPr>
              <w:t>полиоксиметилена</w:t>
            </w:r>
            <w:proofErr w:type="spellEnd"/>
            <w:r w:rsidRPr="00B70B73">
              <w:rPr>
                <w:rFonts w:ascii="Times New Roman" w:hAnsi="Times New Roman" w:cs="Times New Roman"/>
                <w:color w:val="000000"/>
              </w:rPr>
              <w:t xml:space="preserve">, широко </w:t>
            </w:r>
            <w:proofErr w:type="gramStart"/>
            <w:r w:rsidRPr="00B70B73">
              <w:rPr>
                <w:rFonts w:ascii="Times New Roman" w:hAnsi="Times New Roman" w:cs="Times New Roman"/>
                <w:color w:val="000000"/>
              </w:rPr>
              <w:t>известного</w:t>
            </w:r>
            <w:proofErr w:type="gramEnd"/>
            <w:r w:rsidRPr="00B70B73">
              <w:rPr>
                <w:rFonts w:ascii="Times New Roman" w:hAnsi="Times New Roman" w:cs="Times New Roman"/>
                <w:color w:val="000000"/>
              </w:rPr>
              <w:t xml:space="preserve"> как </w:t>
            </w:r>
            <w:proofErr w:type="spellStart"/>
            <w:r w:rsidRPr="00B70B73">
              <w:rPr>
                <w:rFonts w:ascii="Times New Roman" w:hAnsi="Times New Roman" w:cs="Times New Roman"/>
                <w:color w:val="000000"/>
              </w:rPr>
              <w:t>дерлин</w:t>
            </w:r>
            <w:proofErr w:type="spellEnd"/>
            <w:r w:rsidRPr="00B70B73">
              <w:rPr>
                <w:rFonts w:ascii="Times New Roman" w:hAnsi="Times New Roman" w:cs="Times New Roman"/>
                <w:color w:val="000000"/>
              </w:rPr>
              <w:t xml:space="preserve">) и может представлять собой </w:t>
            </w:r>
            <w:proofErr w:type="spellStart"/>
            <w:r w:rsidRPr="00B70B73">
              <w:rPr>
                <w:rFonts w:ascii="Times New Roman" w:hAnsi="Times New Roman" w:cs="Times New Roman"/>
                <w:color w:val="000000"/>
              </w:rPr>
              <w:t>самофиксирующийся</w:t>
            </w:r>
            <w:proofErr w:type="spellEnd"/>
            <w:r w:rsidRPr="00B70B73">
              <w:rPr>
                <w:rFonts w:ascii="Times New Roman" w:hAnsi="Times New Roman" w:cs="Times New Roman"/>
                <w:color w:val="000000"/>
              </w:rPr>
              <w:t xml:space="preserve"> захват. Изделие может использоваться в открытых и эндоскопических (например, </w:t>
            </w:r>
            <w:proofErr w:type="spellStart"/>
            <w:r w:rsidRPr="00B70B73">
              <w:rPr>
                <w:rFonts w:ascii="Times New Roman" w:hAnsi="Times New Roman" w:cs="Times New Roman"/>
                <w:color w:val="000000"/>
              </w:rPr>
              <w:t>лапароскопических</w:t>
            </w:r>
            <w:proofErr w:type="spellEnd"/>
            <w:r w:rsidRPr="00B70B73">
              <w:rPr>
                <w:rFonts w:ascii="Times New Roman" w:hAnsi="Times New Roman" w:cs="Times New Roman"/>
                <w:color w:val="000000"/>
              </w:rPr>
              <w:t xml:space="preserve">) операциях, но обычно не предназначается для окклюзии фаллопиевых труб. Благодаря неметаллическому дизайну данное изделие имеет определенные преимущества перед металлическими клипсами, поскольку позволяет использовать методы рентгеновской визуализации. Может прилагаться одноразовый </w:t>
            </w:r>
            <w:proofErr w:type="spellStart"/>
            <w:r w:rsidRPr="00B70B73">
              <w:rPr>
                <w:rFonts w:ascii="Times New Roman" w:hAnsi="Times New Roman" w:cs="Times New Roman"/>
                <w:color w:val="000000"/>
              </w:rPr>
              <w:t>клипаппликатор</w:t>
            </w:r>
            <w:proofErr w:type="spellEnd"/>
            <w:r w:rsidRPr="00B70B73">
              <w:rPr>
                <w:rFonts w:ascii="Times New Roman" w:hAnsi="Times New Roman" w:cs="Times New Roman"/>
                <w:color w:val="000000"/>
              </w:rPr>
              <w:t xml:space="preserve">. Для использования в работе учреждения необходимо соответствие следующим дополнительным характеристикам: клипсы предназначены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сосудов и тканей толщиной от 5 до 13 мм. Размер - большой (L). Должны быть изготовлены из </w:t>
            </w:r>
            <w:proofErr w:type="spellStart"/>
            <w:r w:rsidRPr="00B70B73">
              <w:rPr>
                <w:rFonts w:ascii="Times New Roman" w:hAnsi="Times New Roman" w:cs="Times New Roman"/>
                <w:color w:val="000000"/>
              </w:rPr>
              <w:t>нерассасывающегося</w:t>
            </w:r>
            <w:proofErr w:type="spellEnd"/>
            <w:r w:rsidRPr="00B70B73">
              <w:rPr>
                <w:rFonts w:ascii="Times New Roman" w:hAnsi="Times New Roman" w:cs="Times New Roman"/>
                <w:color w:val="000000"/>
              </w:rPr>
              <w:t xml:space="preserve"> биоинертного полимера. Наличие защелкивающегося замка для эффективного и надежного закрытия клипсы. Наличие тактильной обратной связи при закрытии клипсы. Возможность </w:t>
            </w:r>
            <w:proofErr w:type="spellStart"/>
            <w:r w:rsidRPr="00B70B73">
              <w:rPr>
                <w:rFonts w:ascii="Times New Roman" w:hAnsi="Times New Roman" w:cs="Times New Roman"/>
                <w:color w:val="000000"/>
              </w:rPr>
              <w:t>деклиппирования</w:t>
            </w:r>
            <w:proofErr w:type="spellEnd"/>
            <w:r w:rsidRPr="00B70B73">
              <w:rPr>
                <w:rFonts w:ascii="Times New Roman" w:hAnsi="Times New Roman" w:cs="Times New Roman"/>
                <w:color w:val="000000"/>
              </w:rPr>
              <w:t xml:space="preserve"> с сохранением целостности сосуда или ткани. Наличие специальных выступов на клипсе для фиксации в </w:t>
            </w:r>
            <w:proofErr w:type="spellStart"/>
            <w:r w:rsidRPr="00B70B73">
              <w:rPr>
                <w:rFonts w:ascii="Times New Roman" w:hAnsi="Times New Roman" w:cs="Times New Roman"/>
                <w:color w:val="000000"/>
              </w:rPr>
              <w:t>клипаппликаторе</w:t>
            </w:r>
            <w:proofErr w:type="spellEnd"/>
            <w:r w:rsidRPr="00B70B73">
              <w:rPr>
                <w:rFonts w:ascii="Times New Roman" w:hAnsi="Times New Roman" w:cs="Times New Roman"/>
                <w:color w:val="000000"/>
              </w:rPr>
              <w:t xml:space="preserve">. Наличие зубцов на внутренней поверхности клипсы, позволяющих «чистить» сосуды и ткани до закрытия, а также препятствуют соскальзыванию с них при закрытом замке. Клипсы легко пальпируются и </w:t>
            </w:r>
            <w:proofErr w:type="spellStart"/>
            <w:r w:rsidRPr="00B70B73">
              <w:rPr>
                <w:rFonts w:ascii="Times New Roman" w:hAnsi="Times New Roman" w:cs="Times New Roman"/>
                <w:color w:val="000000"/>
              </w:rPr>
              <w:t>рентгеннегативные</w:t>
            </w:r>
            <w:proofErr w:type="spellEnd"/>
            <w:r w:rsidRPr="00B70B73">
              <w:rPr>
                <w:rFonts w:ascii="Times New Roman" w:hAnsi="Times New Roman" w:cs="Times New Roman"/>
                <w:color w:val="000000"/>
              </w:rPr>
              <w:t xml:space="preserve">. Ширина раскрытия </w:t>
            </w:r>
            <w:proofErr w:type="spellStart"/>
            <w:r w:rsidRPr="00B70B73">
              <w:rPr>
                <w:rFonts w:ascii="Times New Roman" w:hAnsi="Times New Roman" w:cs="Times New Roman"/>
                <w:color w:val="000000"/>
              </w:rPr>
              <w:t>бранши</w:t>
            </w:r>
            <w:proofErr w:type="spellEnd"/>
            <w:r w:rsidRPr="00B70B73">
              <w:rPr>
                <w:rFonts w:ascii="Times New Roman" w:hAnsi="Times New Roman" w:cs="Times New Roman"/>
                <w:color w:val="000000"/>
              </w:rPr>
              <w:t xml:space="preserve"> не менее 8 мм. Изогнутая конструкция клипсы для возможности окружить ткань при </w:t>
            </w:r>
            <w:proofErr w:type="spellStart"/>
            <w:r w:rsidRPr="00B70B73">
              <w:rPr>
                <w:rFonts w:ascii="Times New Roman" w:hAnsi="Times New Roman" w:cs="Times New Roman"/>
                <w:color w:val="000000"/>
              </w:rPr>
              <w:t>клипировании</w:t>
            </w:r>
            <w:proofErr w:type="spellEnd"/>
            <w:r w:rsidRPr="00B70B73">
              <w:rPr>
                <w:rFonts w:ascii="Times New Roman" w:hAnsi="Times New Roman" w:cs="Times New Roman"/>
                <w:color w:val="000000"/>
              </w:rPr>
              <w:t xml:space="preserve">. Картриджи имеют клеящую поверхность для фиксации на столе. </w:t>
            </w:r>
            <w:r w:rsidRPr="00B70B73">
              <w:rPr>
                <w:rFonts w:ascii="Times New Roman" w:hAnsi="Times New Roman" w:cs="Times New Roman"/>
                <w:color w:val="000000"/>
              </w:rPr>
              <w:lastRenderedPageBreak/>
              <w:t xml:space="preserve">Легкий механизм зарядки </w:t>
            </w:r>
            <w:proofErr w:type="spellStart"/>
            <w:r w:rsidRPr="00B70B73">
              <w:rPr>
                <w:rFonts w:ascii="Times New Roman" w:hAnsi="Times New Roman" w:cs="Times New Roman"/>
                <w:color w:val="000000"/>
              </w:rPr>
              <w:t>клипаппликатора</w:t>
            </w:r>
            <w:proofErr w:type="spellEnd"/>
            <w:r w:rsidRPr="00B70B73">
              <w:rPr>
                <w:rFonts w:ascii="Times New Roman" w:hAnsi="Times New Roman" w:cs="Times New Roman"/>
                <w:color w:val="000000"/>
              </w:rPr>
              <w:t xml:space="preserve"> со звуковым щелчком для подтверждения правильности зарядки. Цветовая кодировка клипс по размеру. В картридже не менее 6 клипс. В упаковке не менее 14 картриджей. </w:t>
            </w:r>
            <w:proofErr w:type="gramStart"/>
            <w:r w:rsidRPr="00B70B73">
              <w:rPr>
                <w:rFonts w:ascii="Times New Roman" w:hAnsi="Times New Roman" w:cs="Times New Roman"/>
                <w:color w:val="000000"/>
              </w:rPr>
              <w:t xml:space="preserve">Должны быть полностью совместимы с </w:t>
            </w:r>
            <w:proofErr w:type="spellStart"/>
            <w:r w:rsidRPr="00B70B73">
              <w:rPr>
                <w:rFonts w:ascii="Times New Roman" w:hAnsi="Times New Roman" w:cs="Times New Roman"/>
                <w:color w:val="000000"/>
              </w:rPr>
              <w:t>клипсоаппликатором</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Hem</w:t>
            </w:r>
            <w:proofErr w:type="spellEnd"/>
            <w:r w:rsidRPr="00B70B73">
              <w:rPr>
                <w:rFonts w:ascii="Times New Roman" w:hAnsi="Times New Roman" w:cs="Times New Roman"/>
                <w:color w:val="000000"/>
              </w:rPr>
              <w:t>-o-</w:t>
            </w:r>
            <w:proofErr w:type="spellStart"/>
            <w:r w:rsidRPr="00B70B73">
              <w:rPr>
                <w:rFonts w:ascii="Times New Roman" w:hAnsi="Times New Roman" w:cs="Times New Roman"/>
                <w:color w:val="000000"/>
              </w:rPr>
              <w:t>lok</w:t>
            </w:r>
            <w:proofErr w:type="spellEnd"/>
            <w:r w:rsidRPr="00B70B73">
              <w:rPr>
                <w:rFonts w:ascii="Times New Roman" w:hAnsi="Times New Roman" w:cs="Times New Roman"/>
                <w:color w:val="000000"/>
              </w:rPr>
              <w:t>, имеющимся у заказчика.</w:t>
            </w:r>
            <w:proofErr w:type="gramEnd"/>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20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9178BF">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Клипса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из синтетического полимера, </w:t>
            </w:r>
            <w:proofErr w:type="spellStart"/>
            <w:r w:rsidRPr="00B70B73">
              <w:rPr>
                <w:rFonts w:ascii="Times New Roman" w:hAnsi="Times New Roman" w:cs="Times New Roman"/>
                <w:color w:val="000000"/>
              </w:rPr>
              <w:t>нерассасывающаяся</w:t>
            </w:r>
            <w:proofErr w:type="spell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Стерильный неметаллический </w:t>
            </w:r>
            <w:proofErr w:type="spellStart"/>
            <w:r w:rsidRPr="00B70B73">
              <w:rPr>
                <w:rFonts w:ascii="Times New Roman" w:hAnsi="Times New Roman" w:cs="Times New Roman"/>
                <w:color w:val="000000"/>
              </w:rPr>
              <w:t>нерассасывающийся</w:t>
            </w:r>
            <w:proofErr w:type="spellEnd"/>
            <w:r w:rsidRPr="00B70B73">
              <w:rPr>
                <w:rFonts w:ascii="Times New Roman" w:hAnsi="Times New Roman" w:cs="Times New Roman"/>
                <w:color w:val="000000"/>
              </w:rPr>
              <w:t xml:space="preserve"> зажим, разработанный для имплантации в область вокруг кровеносного сосуда или узелка ткани для перманентной окклюзии. Как правило, изготавливается из пластиковых материалов (например, </w:t>
            </w:r>
            <w:proofErr w:type="spellStart"/>
            <w:r w:rsidRPr="00B70B73">
              <w:rPr>
                <w:rFonts w:ascii="Times New Roman" w:hAnsi="Times New Roman" w:cs="Times New Roman"/>
                <w:color w:val="000000"/>
              </w:rPr>
              <w:t>полиоксиметилена</w:t>
            </w:r>
            <w:proofErr w:type="spellEnd"/>
            <w:r w:rsidRPr="00B70B73">
              <w:rPr>
                <w:rFonts w:ascii="Times New Roman" w:hAnsi="Times New Roman" w:cs="Times New Roman"/>
                <w:color w:val="000000"/>
              </w:rPr>
              <w:t xml:space="preserve">, широко </w:t>
            </w:r>
            <w:proofErr w:type="gramStart"/>
            <w:r w:rsidRPr="00B70B73">
              <w:rPr>
                <w:rFonts w:ascii="Times New Roman" w:hAnsi="Times New Roman" w:cs="Times New Roman"/>
                <w:color w:val="000000"/>
              </w:rPr>
              <w:t>известного</w:t>
            </w:r>
            <w:proofErr w:type="gramEnd"/>
            <w:r w:rsidRPr="00B70B73">
              <w:rPr>
                <w:rFonts w:ascii="Times New Roman" w:hAnsi="Times New Roman" w:cs="Times New Roman"/>
                <w:color w:val="000000"/>
              </w:rPr>
              <w:t xml:space="preserve"> как </w:t>
            </w:r>
            <w:proofErr w:type="spellStart"/>
            <w:r w:rsidRPr="00B70B73">
              <w:rPr>
                <w:rFonts w:ascii="Times New Roman" w:hAnsi="Times New Roman" w:cs="Times New Roman"/>
                <w:color w:val="000000"/>
              </w:rPr>
              <w:t>дерлин</w:t>
            </w:r>
            <w:proofErr w:type="spellEnd"/>
            <w:r w:rsidRPr="00B70B73">
              <w:rPr>
                <w:rFonts w:ascii="Times New Roman" w:hAnsi="Times New Roman" w:cs="Times New Roman"/>
                <w:color w:val="000000"/>
              </w:rPr>
              <w:t xml:space="preserve">) и может представлять собой </w:t>
            </w:r>
            <w:proofErr w:type="spellStart"/>
            <w:r w:rsidRPr="00B70B73">
              <w:rPr>
                <w:rFonts w:ascii="Times New Roman" w:hAnsi="Times New Roman" w:cs="Times New Roman"/>
                <w:color w:val="000000"/>
              </w:rPr>
              <w:t>самофиксирующийся</w:t>
            </w:r>
            <w:proofErr w:type="spellEnd"/>
            <w:r w:rsidRPr="00B70B73">
              <w:rPr>
                <w:rFonts w:ascii="Times New Roman" w:hAnsi="Times New Roman" w:cs="Times New Roman"/>
                <w:color w:val="000000"/>
              </w:rPr>
              <w:t xml:space="preserve"> захват. Изделие может использоваться в открытых и эндоскопических (например, </w:t>
            </w:r>
            <w:proofErr w:type="spellStart"/>
            <w:r w:rsidRPr="00B70B73">
              <w:rPr>
                <w:rFonts w:ascii="Times New Roman" w:hAnsi="Times New Roman" w:cs="Times New Roman"/>
                <w:color w:val="000000"/>
              </w:rPr>
              <w:t>лапароскопических</w:t>
            </w:r>
            <w:proofErr w:type="spellEnd"/>
            <w:r w:rsidRPr="00B70B73">
              <w:rPr>
                <w:rFonts w:ascii="Times New Roman" w:hAnsi="Times New Roman" w:cs="Times New Roman"/>
                <w:color w:val="000000"/>
              </w:rPr>
              <w:t xml:space="preserve">) операциях, но обычно не предназначается для окклюзии фаллопиевых труб. Благодаря неметаллическому дизайну данное изделие имеет определенные преимущества перед металлическими клипсами, поскольку позволяет использовать методы рентгеновской визуализации. Может прилагаться одноразовый </w:t>
            </w:r>
            <w:proofErr w:type="spellStart"/>
            <w:r w:rsidRPr="00B70B73">
              <w:rPr>
                <w:rFonts w:ascii="Times New Roman" w:hAnsi="Times New Roman" w:cs="Times New Roman"/>
                <w:color w:val="000000"/>
              </w:rPr>
              <w:t>клипаппликатор</w:t>
            </w:r>
            <w:proofErr w:type="spellEnd"/>
            <w:r w:rsidRPr="00B70B73">
              <w:rPr>
                <w:rFonts w:ascii="Times New Roman" w:hAnsi="Times New Roman" w:cs="Times New Roman"/>
                <w:color w:val="000000"/>
              </w:rPr>
              <w:t xml:space="preserve">. Для использования в работе учреждения необходимо соответствие следующим дополнительным характеристикам: клипсы предназначены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сосудов и тканей толщиной от 7 до 16 мм. Размер - очень большой (XL). Должны быть изготовлены из </w:t>
            </w:r>
            <w:proofErr w:type="spellStart"/>
            <w:r w:rsidRPr="00B70B73">
              <w:rPr>
                <w:rFonts w:ascii="Times New Roman" w:hAnsi="Times New Roman" w:cs="Times New Roman"/>
                <w:color w:val="000000"/>
              </w:rPr>
              <w:t>нерассасывающегося</w:t>
            </w:r>
            <w:proofErr w:type="spellEnd"/>
            <w:r w:rsidRPr="00B70B73">
              <w:rPr>
                <w:rFonts w:ascii="Times New Roman" w:hAnsi="Times New Roman" w:cs="Times New Roman"/>
                <w:color w:val="000000"/>
              </w:rPr>
              <w:t xml:space="preserve"> биоинертного полимера. Наличие защелкивающегося замка для эффективного и надежного закрытия клипсы. Наличие тактильной обратной связи при закрытии клипсы. Возможность </w:t>
            </w:r>
            <w:proofErr w:type="spellStart"/>
            <w:r w:rsidRPr="00B70B73">
              <w:rPr>
                <w:rFonts w:ascii="Times New Roman" w:hAnsi="Times New Roman" w:cs="Times New Roman"/>
                <w:color w:val="000000"/>
              </w:rPr>
              <w:t>деклиппирования</w:t>
            </w:r>
            <w:proofErr w:type="spellEnd"/>
            <w:r w:rsidRPr="00B70B73">
              <w:rPr>
                <w:rFonts w:ascii="Times New Roman" w:hAnsi="Times New Roman" w:cs="Times New Roman"/>
                <w:color w:val="000000"/>
              </w:rPr>
              <w:t xml:space="preserve"> с сохранением целостности сосуда или ткани. Наличие специальных выступов на клипсе для фиксации в </w:t>
            </w:r>
            <w:proofErr w:type="spellStart"/>
            <w:r w:rsidRPr="00B70B73">
              <w:rPr>
                <w:rFonts w:ascii="Times New Roman" w:hAnsi="Times New Roman" w:cs="Times New Roman"/>
                <w:color w:val="000000"/>
              </w:rPr>
              <w:lastRenderedPageBreak/>
              <w:t>клипаппликаторе</w:t>
            </w:r>
            <w:proofErr w:type="spellEnd"/>
            <w:r w:rsidRPr="00B70B73">
              <w:rPr>
                <w:rFonts w:ascii="Times New Roman" w:hAnsi="Times New Roman" w:cs="Times New Roman"/>
                <w:color w:val="000000"/>
              </w:rPr>
              <w:t xml:space="preserve">. Наличие зубцов на внутренней поверхности клипсы, позволяющих «чистить» сосуды и ткани до закрытия, а также препятствуют соскальзыванию с них при закрытом замке. Клипсы легко пальпируются и </w:t>
            </w:r>
            <w:proofErr w:type="spellStart"/>
            <w:r w:rsidRPr="00B70B73">
              <w:rPr>
                <w:rFonts w:ascii="Times New Roman" w:hAnsi="Times New Roman" w:cs="Times New Roman"/>
                <w:color w:val="000000"/>
              </w:rPr>
              <w:t>рентгеннегативные</w:t>
            </w:r>
            <w:proofErr w:type="spellEnd"/>
            <w:r w:rsidRPr="00B70B73">
              <w:rPr>
                <w:rFonts w:ascii="Times New Roman" w:hAnsi="Times New Roman" w:cs="Times New Roman"/>
                <w:color w:val="000000"/>
              </w:rPr>
              <w:t xml:space="preserve">. Изогнутая конструкция клипсы для возможности окружить ткань при </w:t>
            </w:r>
            <w:proofErr w:type="spellStart"/>
            <w:r w:rsidRPr="00B70B73">
              <w:rPr>
                <w:rFonts w:ascii="Times New Roman" w:hAnsi="Times New Roman" w:cs="Times New Roman"/>
                <w:color w:val="000000"/>
              </w:rPr>
              <w:t>клиппировании</w:t>
            </w:r>
            <w:proofErr w:type="spellEnd"/>
            <w:r w:rsidRPr="00B70B73">
              <w:rPr>
                <w:rFonts w:ascii="Times New Roman" w:hAnsi="Times New Roman" w:cs="Times New Roman"/>
                <w:color w:val="000000"/>
              </w:rPr>
              <w:t xml:space="preserve">. Картриджи имеют клеящую поверхность для фиксации на столе. Легкий механизм зарядки </w:t>
            </w:r>
            <w:proofErr w:type="spellStart"/>
            <w:r w:rsidRPr="00B70B73">
              <w:rPr>
                <w:rFonts w:ascii="Times New Roman" w:hAnsi="Times New Roman" w:cs="Times New Roman"/>
                <w:color w:val="000000"/>
              </w:rPr>
              <w:t>клипаппликатора</w:t>
            </w:r>
            <w:proofErr w:type="spellEnd"/>
            <w:r w:rsidRPr="00B70B73">
              <w:rPr>
                <w:rFonts w:ascii="Times New Roman" w:hAnsi="Times New Roman" w:cs="Times New Roman"/>
                <w:color w:val="000000"/>
              </w:rPr>
              <w:t xml:space="preserve"> со звуковым щелчком для подтверждения правильности зарядки. Цветовая кодировка клипс по размеру. В картридже не менее 6 клипс. В упаковке не менее 14 картриджей. </w:t>
            </w:r>
            <w:proofErr w:type="gramStart"/>
            <w:r w:rsidRPr="00B70B73">
              <w:rPr>
                <w:rFonts w:ascii="Times New Roman" w:hAnsi="Times New Roman" w:cs="Times New Roman"/>
                <w:color w:val="000000"/>
              </w:rPr>
              <w:t xml:space="preserve">Должны быть полностью совместимы с </w:t>
            </w:r>
            <w:proofErr w:type="spellStart"/>
            <w:r w:rsidRPr="00B70B73">
              <w:rPr>
                <w:rFonts w:ascii="Times New Roman" w:hAnsi="Times New Roman" w:cs="Times New Roman"/>
                <w:color w:val="000000"/>
              </w:rPr>
              <w:t>клипсоаппликатором</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Hem</w:t>
            </w:r>
            <w:proofErr w:type="spellEnd"/>
            <w:r w:rsidRPr="00B70B73">
              <w:rPr>
                <w:rFonts w:ascii="Times New Roman" w:hAnsi="Times New Roman" w:cs="Times New Roman"/>
                <w:color w:val="000000"/>
              </w:rPr>
              <w:t>-o-</w:t>
            </w:r>
            <w:proofErr w:type="spellStart"/>
            <w:r w:rsidRPr="00B70B73">
              <w:rPr>
                <w:rFonts w:ascii="Times New Roman" w:hAnsi="Times New Roman" w:cs="Times New Roman"/>
                <w:color w:val="000000"/>
              </w:rPr>
              <w:t>lok</w:t>
            </w:r>
            <w:proofErr w:type="spellEnd"/>
            <w:r w:rsidRPr="00B70B73">
              <w:rPr>
                <w:rFonts w:ascii="Times New Roman" w:hAnsi="Times New Roman" w:cs="Times New Roman"/>
                <w:color w:val="000000"/>
              </w:rPr>
              <w:t>, имеющимся у заказчика.</w:t>
            </w:r>
            <w:proofErr w:type="gramEnd"/>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20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9178BF">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Клипса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из синтетического полимера, </w:t>
            </w:r>
            <w:proofErr w:type="gramStart"/>
            <w:r w:rsidRPr="00B70B73">
              <w:rPr>
                <w:rFonts w:ascii="Times New Roman" w:hAnsi="Times New Roman" w:cs="Times New Roman"/>
                <w:color w:val="000000"/>
              </w:rPr>
              <w:t>рассасывающаяся</w:t>
            </w:r>
            <w:proofErr w:type="gram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Стерильный рассасывающийся зажим, предназначенный для имплантации с целью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сосуда (например, кровеносного, лимфатического или другой трубчатой структуры), которому не требуется перманентная окклюзия после хирургической процедуры, поскольку изделие постепенно рассасывается и поглощается тканями организма. Изделие, как правило, изготавливается из полимера (например, </w:t>
            </w:r>
            <w:proofErr w:type="spellStart"/>
            <w:r w:rsidRPr="00B70B73">
              <w:rPr>
                <w:rFonts w:ascii="Times New Roman" w:hAnsi="Times New Roman" w:cs="Times New Roman"/>
                <w:color w:val="000000"/>
              </w:rPr>
              <w:t>полидиоксанона</w:t>
            </w:r>
            <w:proofErr w:type="spellEnd"/>
            <w:r w:rsidRPr="00B70B73">
              <w:rPr>
                <w:rFonts w:ascii="Times New Roman" w:hAnsi="Times New Roman" w:cs="Times New Roman"/>
                <w:color w:val="000000"/>
              </w:rPr>
              <w:t xml:space="preserve">) и может быть </w:t>
            </w:r>
            <w:proofErr w:type="spellStart"/>
            <w:r w:rsidRPr="00B70B73">
              <w:rPr>
                <w:rFonts w:ascii="Times New Roman" w:hAnsi="Times New Roman" w:cs="Times New Roman"/>
                <w:color w:val="000000"/>
              </w:rPr>
              <w:t>рентгенопрозрачным</w:t>
            </w:r>
            <w:proofErr w:type="spellEnd"/>
            <w:r w:rsidRPr="00B70B73">
              <w:rPr>
                <w:rFonts w:ascii="Times New Roman" w:hAnsi="Times New Roman" w:cs="Times New Roman"/>
                <w:color w:val="000000"/>
              </w:rPr>
              <w:t xml:space="preserve">; может прилагаться </w:t>
            </w:r>
            <w:proofErr w:type="gramStart"/>
            <w:r w:rsidRPr="00B70B73">
              <w:rPr>
                <w:rFonts w:ascii="Times New Roman" w:hAnsi="Times New Roman" w:cs="Times New Roman"/>
                <w:color w:val="000000"/>
              </w:rPr>
              <w:t>одноразовый</w:t>
            </w:r>
            <w:proofErr w:type="gram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клипаппликатор</w:t>
            </w:r>
            <w:proofErr w:type="spellEnd"/>
            <w:r w:rsidRPr="00B70B73">
              <w:rPr>
                <w:rFonts w:ascii="Times New Roman" w:hAnsi="Times New Roman" w:cs="Times New Roman"/>
                <w:color w:val="000000"/>
              </w:rPr>
              <w:t xml:space="preserve">. Для использования в работе учреждения необходимо соответствие следующим дополнительным характеристикам: клипсы полимерные «средне-большие» для </w:t>
            </w:r>
            <w:proofErr w:type="spellStart"/>
            <w:r w:rsidRPr="00B70B73">
              <w:rPr>
                <w:rFonts w:ascii="Times New Roman" w:hAnsi="Times New Roman" w:cs="Times New Roman"/>
                <w:color w:val="000000"/>
              </w:rPr>
              <w:t>клипирования</w:t>
            </w:r>
            <w:proofErr w:type="spellEnd"/>
            <w:r w:rsidRPr="00B70B73">
              <w:rPr>
                <w:rFonts w:ascii="Times New Roman" w:hAnsi="Times New Roman" w:cs="Times New Roman"/>
                <w:color w:val="000000"/>
              </w:rPr>
              <w:t xml:space="preserve"> анатомических структур диаметром от 2,5 до 4,0 мм. Апертура </w:t>
            </w:r>
            <w:proofErr w:type="gramStart"/>
            <w:r w:rsidRPr="00B70B73">
              <w:rPr>
                <w:rFonts w:ascii="Times New Roman" w:hAnsi="Times New Roman" w:cs="Times New Roman"/>
                <w:color w:val="000000"/>
              </w:rPr>
              <w:t>открытой</w:t>
            </w:r>
            <w:proofErr w:type="gramEnd"/>
            <w:r w:rsidRPr="00B70B73">
              <w:rPr>
                <w:rFonts w:ascii="Times New Roman" w:hAnsi="Times New Roman" w:cs="Times New Roman"/>
                <w:color w:val="000000"/>
              </w:rPr>
              <w:t xml:space="preserve"> клипсы не менее 5,3 мм. Клипсы оснащены защелкивающимся замком. В закрытом состоянии клипса образует замкнутый контур для надежной фиксации на анатомической структуре. Клипсы </w:t>
            </w:r>
            <w:proofErr w:type="spellStart"/>
            <w:r w:rsidRPr="00B70B73">
              <w:rPr>
                <w:rFonts w:ascii="Times New Roman" w:hAnsi="Times New Roman" w:cs="Times New Roman"/>
                <w:color w:val="000000"/>
              </w:rPr>
              <w:t>рентгенопрозрачны</w:t>
            </w:r>
            <w:proofErr w:type="spellEnd"/>
            <w:r w:rsidRPr="00B70B73">
              <w:rPr>
                <w:rFonts w:ascii="Times New Roman" w:hAnsi="Times New Roman" w:cs="Times New Roman"/>
                <w:color w:val="000000"/>
              </w:rPr>
              <w:t xml:space="preserve">, вызывают минимальную тканевую реакцию и не задерживают процессов заживления. Процесс рассасывания </w:t>
            </w:r>
            <w:r w:rsidRPr="00B70B73">
              <w:rPr>
                <w:rFonts w:ascii="Times New Roman" w:hAnsi="Times New Roman" w:cs="Times New Roman"/>
                <w:color w:val="000000"/>
              </w:rPr>
              <w:lastRenderedPageBreak/>
              <w:t xml:space="preserve">клипсы минимален через 90 дней и полностью завершается через 180 - 220 днями после имплантации. Поставляются стерильными. Наличие цветовой маркировки, соответствующей таковой для </w:t>
            </w:r>
            <w:proofErr w:type="spellStart"/>
            <w:r w:rsidRPr="00B70B73">
              <w:rPr>
                <w:rFonts w:ascii="Times New Roman" w:hAnsi="Times New Roman" w:cs="Times New Roman"/>
                <w:color w:val="000000"/>
              </w:rPr>
              <w:t>клипаппликаторов</w:t>
            </w:r>
            <w:proofErr w:type="spellEnd"/>
            <w:r w:rsidRPr="00B70B73">
              <w:rPr>
                <w:rFonts w:ascii="Times New Roman" w:hAnsi="Times New Roman" w:cs="Times New Roman"/>
                <w:color w:val="000000"/>
              </w:rPr>
              <w:t xml:space="preserve"> для быстрой идентификации в ходе операции. В кассете не менее двух клипс. В упаковке не менее 6 кассет.</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8</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Соединитель для шлангов</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Соединитель для шлангов диаметром не менее 22 мм, поставляет в упаковках по не менее 3 шт. Должен быть совместим со шлангами для системы отсоса дымовых газов ERBE IES, имеющейся у Заказчика.</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7</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9178BF">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Клипса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w:t>
            </w:r>
            <w:proofErr w:type="gramStart"/>
            <w:r w:rsidRPr="00B70B73">
              <w:rPr>
                <w:rFonts w:ascii="Times New Roman" w:hAnsi="Times New Roman" w:cs="Times New Roman"/>
                <w:color w:val="000000"/>
              </w:rPr>
              <w:t>металлическая</w:t>
            </w:r>
            <w:proofErr w:type="gram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Стерильный металлический </w:t>
            </w:r>
            <w:proofErr w:type="spellStart"/>
            <w:r w:rsidRPr="00B70B73">
              <w:rPr>
                <w:rFonts w:ascii="Times New Roman" w:hAnsi="Times New Roman" w:cs="Times New Roman"/>
                <w:color w:val="000000"/>
              </w:rPr>
              <w:t>нерассасывающийся</w:t>
            </w:r>
            <w:proofErr w:type="spellEnd"/>
            <w:r w:rsidRPr="00B70B73">
              <w:rPr>
                <w:rFonts w:ascii="Times New Roman" w:hAnsi="Times New Roman" w:cs="Times New Roman"/>
                <w:color w:val="000000"/>
              </w:rPr>
              <w:t xml:space="preserve"> зажим, разработанный для имплантации в область вокруг кровеносного сосуда, лимфатического сосуда или другого трубчатого органа или пучка ткани для создания постоянной окклюзии. Изделие может использоваться для </w:t>
            </w:r>
            <w:proofErr w:type="spellStart"/>
            <w:r w:rsidRPr="00B70B73">
              <w:rPr>
                <w:rFonts w:ascii="Times New Roman" w:hAnsi="Times New Roman" w:cs="Times New Roman"/>
                <w:color w:val="000000"/>
              </w:rPr>
              <w:t>лигирования</w:t>
            </w:r>
            <w:proofErr w:type="spellEnd"/>
            <w:r w:rsidRPr="00B70B73">
              <w:rPr>
                <w:rFonts w:ascii="Times New Roman" w:hAnsi="Times New Roman" w:cs="Times New Roman"/>
                <w:color w:val="000000"/>
              </w:rPr>
              <w:t xml:space="preserve"> в открытых и эндоскопических (например, </w:t>
            </w:r>
            <w:proofErr w:type="spellStart"/>
            <w:r w:rsidRPr="00B70B73">
              <w:rPr>
                <w:rFonts w:ascii="Times New Roman" w:hAnsi="Times New Roman" w:cs="Times New Roman"/>
                <w:color w:val="000000"/>
              </w:rPr>
              <w:t>лапароскопических</w:t>
            </w:r>
            <w:proofErr w:type="spellEnd"/>
            <w:r w:rsidRPr="00B70B73">
              <w:rPr>
                <w:rFonts w:ascii="Times New Roman" w:hAnsi="Times New Roman" w:cs="Times New Roman"/>
                <w:color w:val="000000"/>
              </w:rPr>
              <w:t>) хирургических операциях.</w:t>
            </w:r>
            <w:r w:rsidRPr="00B70B73">
              <w:rPr>
                <w:rFonts w:ascii="Times New Roman" w:hAnsi="Times New Roman" w:cs="Times New Roman"/>
                <w:color w:val="000000"/>
              </w:rPr>
              <w:br/>
              <w:t>Длина клипсы: &gt; 10  и  ≤ 12 Миллиметр;</w:t>
            </w:r>
            <w:r w:rsidRPr="00B70B73">
              <w:rPr>
                <w:rFonts w:ascii="Times New Roman" w:hAnsi="Times New Roman" w:cs="Times New Roman"/>
                <w:color w:val="000000"/>
              </w:rPr>
              <w:br/>
              <w:t xml:space="preserve">Применение изделия: </w:t>
            </w:r>
            <w:proofErr w:type="spellStart"/>
            <w:r w:rsidRPr="00B70B73">
              <w:rPr>
                <w:rFonts w:ascii="Times New Roman" w:hAnsi="Times New Roman" w:cs="Times New Roman"/>
                <w:color w:val="000000"/>
              </w:rPr>
              <w:t>Клипирование</w:t>
            </w:r>
            <w:proofErr w:type="spellEnd"/>
            <w:r w:rsidRPr="00B70B73">
              <w:rPr>
                <w:rFonts w:ascii="Times New Roman" w:hAnsi="Times New Roman" w:cs="Times New Roman"/>
                <w:color w:val="000000"/>
              </w:rPr>
              <w:t xml:space="preserve"> кровеносного сосуда открытое и эндоскопическое;</w:t>
            </w:r>
            <w:r w:rsidRPr="00B70B73">
              <w:rPr>
                <w:rFonts w:ascii="Times New Roman" w:hAnsi="Times New Roman" w:cs="Times New Roman"/>
                <w:color w:val="000000"/>
              </w:rPr>
              <w:br/>
              <w:t>Расстояние между ножками клипсы (открытие): &gt; 7  и  ≤ 8 Миллиметр.</w:t>
            </w:r>
            <w:r w:rsidRPr="00B70B73">
              <w:rPr>
                <w:rFonts w:ascii="Times New Roman" w:hAnsi="Times New Roman" w:cs="Times New Roman"/>
                <w:color w:val="000000"/>
              </w:rPr>
              <w:br/>
              <w:t xml:space="preserve">Для использования в работе учреждения необходимо соответствие следующим дополнительным характеристикам: клипсы титановые «большие», U-образной формы с дистальным типом закрытия для </w:t>
            </w:r>
            <w:proofErr w:type="spellStart"/>
            <w:r w:rsidRPr="00B70B73">
              <w:rPr>
                <w:rFonts w:ascii="Times New Roman" w:hAnsi="Times New Roman" w:cs="Times New Roman"/>
                <w:color w:val="000000"/>
              </w:rPr>
              <w:t>клипирования</w:t>
            </w:r>
            <w:proofErr w:type="spellEnd"/>
            <w:r w:rsidRPr="00B70B73">
              <w:rPr>
                <w:rFonts w:ascii="Times New Roman" w:hAnsi="Times New Roman" w:cs="Times New Roman"/>
                <w:color w:val="000000"/>
              </w:rPr>
              <w:t xml:space="preserve"> сосудов.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B70B73">
              <w:rPr>
                <w:rFonts w:ascii="Times New Roman" w:hAnsi="Times New Roman" w:cs="Times New Roman"/>
                <w:color w:val="000000"/>
              </w:rPr>
              <w:t>конкордантных</w:t>
            </w:r>
            <w:proofErr w:type="spellEnd"/>
            <w:r w:rsidRPr="00B70B73">
              <w:rPr>
                <w:rFonts w:ascii="Times New Roman" w:hAnsi="Times New Roman" w:cs="Times New Roman"/>
                <w:color w:val="000000"/>
              </w:rPr>
              <w:t xml:space="preserve"> насечкам на внутренней поверхности </w:t>
            </w:r>
            <w:proofErr w:type="spellStart"/>
            <w:r w:rsidRPr="00B70B73">
              <w:rPr>
                <w:rFonts w:ascii="Times New Roman" w:hAnsi="Times New Roman" w:cs="Times New Roman"/>
                <w:color w:val="000000"/>
              </w:rPr>
              <w:t>браншей</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клипаппликаторов</w:t>
            </w:r>
            <w:proofErr w:type="spellEnd"/>
            <w:r w:rsidRPr="00B70B73">
              <w:rPr>
                <w:rFonts w:ascii="Times New Roman" w:hAnsi="Times New Roman" w:cs="Times New Roman"/>
                <w:color w:val="000000"/>
              </w:rPr>
              <w:t xml:space="preserve"> </w:t>
            </w:r>
            <w:r w:rsidRPr="00B70B73">
              <w:rPr>
                <w:rFonts w:ascii="Times New Roman" w:hAnsi="Times New Roman" w:cs="Times New Roman"/>
                <w:color w:val="000000"/>
              </w:rPr>
              <w:lastRenderedPageBreak/>
              <w:t xml:space="preserve">соответствующего размера, для надежного удержания клипс в </w:t>
            </w:r>
            <w:proofErr w:type="spellStart"/>
            <w:r w:rsidRPr="00B70B73">
              <w:rPr>
                <w:rFonts w:ascii="Times New Roman" w:hAnsi="Times New Roman" w:cs="Times New Roman"/>
                <w:color w:val="000000"/>
              </w:rPr>
              <w:t>браншах</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клипаппликатора</w:t>
            </w:r>
            <w:proofErr w:type="spellEnd"/>
            <w:r w:rsidRPr="00B70B73">
              <w:rPr>
                <w:rFonts w:ascii="Times New Roman" w:hAnsi="Times New Roman" w:cs="Times New Roman"/>
                <w:color w:val="000000"/>
              </w:rPr>
              <w:t xml:space="preserve">. МРТ-совместимость. Должен поставляться </w:t>
            </w:r>
            <w:proofErr w:type="gramStart"/>
            <w:r w:rsidRPr="00B70B73">
              <w:rPr>
                <w:rFonts w:ascii="Times New Roman" w:hAnsi="Times New Roman" w:cs="Times New Roman"/>
                <w:color w:val="000000"/>
              </w:rPr>
              <w:t>стерильными</w:t>
            </w:r>
            <w:proofErr w:type="gramEnd"/>
            <w:r w:rsidRPr="00B70B73">
              <w:rPr>
                <w:rFonts w:ascii="Times New Roman" w:hAnsi="Times New Roman" w:cs="Times New Roman"/>
                <w:color w:val="000000"/>
              </w:rPr>
              <w:t xml:space="preserve">, в кассетах. </w:t>
            </w:r>
            <w:proofErr w:type="gramStart"/>
            <w:r w:rsidRPr="00B70B73">
              <w:rPr>
                <w:rFonts w:ascii="Times New Roman" w:hAnsi="Times New Roman" w:cs="Times New Roman"/>
                <w:color w:val="000000"/>
              </w:rPr>
              <w:t xml:space="preserve">Должны быть полностью совместимы с </w:t>
            </w:r>
            <w:proofErr w:type="spellStart"/>
            <w:r w:rsidRPr="00B70B73">
              <w:rPr>
                <w:rFonts w:ascii="Times New Roman" w:hAnsi="Times New Roman" w:cs="Times New Roman"/>
                <w:color w:val="000000"/>
              </w:rPr>
              <w:t>клипсонакладывателем</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Ligaclip</w:t>
            </w:r>
            <w:proofErr w:type="spellEnd"/>
            <w:r w:rsidRPr="00B70B73">
              <w:rPr>
                <w:rFonts w:ascii="Times New Roman" w:hAnsi="Times New Roman" w:cs="Times New Roman"/>
                <w:color w:val="000000"/>
              </w:rPr>
              <w:t>, имеющимся у Заказчика.</w:t>
            </w:r>
            <w:proofErr w:type="gramEnd"/>
            <w:r w:rsidRPr="00B70B73">
              <w:rPr>
                <w:rFonts w:ascii="Times New Roman" w:hAnsi="Times New Roman" w:cs="Times New Roman"/>
                <w:color w:val="000000"/>
              </w:rPr>
              <w:t xml:space="preserve"> В кассете не менее 6 клипс. В упаковке не менее 18 кассет.</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9</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Вытяжная насадка</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Вытяжная насадка для удаления газов и дыма, диаметр разъема для подключения к шлангу не менее 22 мм. Должна быть совместима с системой отсоса дымовых газов ERBE IES, имеющейся у Заказчика.</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proofErr w:type="gramStart"/>
            <w:r w:rsidRPr="00B70B73">
              <w:rPr>
                <w:rFonts w:ascii="Times New Roman" w:eastAsia="Times New Roman" w:hAnsi="Times New Roman" w:cs="Times New Roman"/>
                <w:lang w:eastAsia="ru-RU"/>
              </w:rPr>
              <w:t>шт</w:t>
            </w:r>
            <w:proofErr w:type="spellEnd"/>
            <w:proofErr w:type="gram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7</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Инструмент электрохирургический</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 xml:space="preserve">Инструмент радиохирургический для проведения абляции до 5 см. Полная совместимость с генератором RITA 1500X, имеющимся у Заказчика. Инструмент зонтичного типа. Наличие не менее 4 </w:t>
            </w:r>
            <w:proofErr w:type="spellStart"/>
            <w:r w:rsidRPr="00B70B73">
              <w:rPr>
                <w:rFonts w:ascii="Times New Roman" w:hAnsi="Times New Roman" w:cs="Times New Roman"/>
                <w:color w:val="000000"/>
              </w:rPr>
              <w:t>термосенсоров</w:t>
            </w:r>
            <w:proofErr w:type="spellEnd"/>
            <w:r w:rsidRPr="00B70B73">
              <w:rPr>
                <w:rFonts w:ascii="Times New Roman" w:hAnsi="Times New Roman" w:cs="Times New Roman"/>
                <w:color w:val="000000"/>
              </w:rPr>
              <w:t xml:space="preserve"> на иглах электрода для прямого температурного контроля. </w:t>
            </w:r>
            <w:proofErr w:type="spellStart"/>
            <w:r w:rsidRPr="00B70B73">
              <w:rPr>
                <w:rFonts w:ascii="Times New Roman" w:hAnsi="Times New Roman" w:cs="Times New Roman"/>
                <w:color w:val="000000"/>
              </w:rPr>
              <w:t>Монополярный</w:t>
            </w:r>
            <w:proofErr w:type="spellEnd"/>
            <w:r w:rsidRPr="00B70B73">
              <w:rPr>
                <w:rFonts w:ascii="Times New Roman" w:hAnsi="Times New Roman" w:cs="Times New Roman"/>
                <w:color w:val="000000"/>
              </w:rPr>
              <w:t xml:space="preserve">, поставляется вместе с заземляющими электродами. Длина электрода не менее 25 см: гибкая секция составляет не менее 12 см, жёсткая секция не менее 13 см. Метка на конце электрода для манипуляций под наблюдением компьютерной томографии. </w:t>
            </w:r>
            <w:proofErr w:type="gramStart"/>
            <w:r w:rsidRPr="00B70B73">
              <w:rPr>
                <w:rFonts w:ascii="Times New Roman" w:hAnsi="Times New Roman" w:cs="Times New Roman"/>
                <w:color w:val="000000"/>
              </w:rPr>
              <w:t>Предназначен</w:t>
            </w:r>
            <w:proofErr w:type="gramEnd"/>
            <w:r w:rsidRPr="00B70B73">
              <w:rPr>
                <w:rFonts w:ascii="Times New Roman" w:hAnsi="Times New Roman" w:cs="Times New Roman"/>
                <w:color w:val="000000"/>
              </w:rPr>
              <w:t xml:space="preserve"> для одноразового использования. Поставляется в стерильной упаковке.</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6</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Инструмент хирургический сшивающий</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 xml:space="preserve">Инструмент хирургический сшивающий перезаряжаемый для эндоскопического наложения лигатурного шва (непрерывного и узлового) и завязывания узлов, для использования с одноразовыми кассетами с диаметром нити в диапазоне от 4-0 до 0. Длина штока не менее 34 см, диаметр не более 10 мм, должен быть с иглой специальной формы – острой с двух концов, Т – образное соединение с нитью. Концы иглы могут быть зафиксированы в любой из двух </w:t>
            </w:r>
            <w:proofErr w:type="spellStart"/>
            <w:r w:rsidRPr="00B70B73">
              <w:rPr>
                <w:rFonts w:ascii="Times New Roman" w:hAnsi="Times New Roman" w:cs="Times New Roman"/>
                <w:color w:val="000000"/>
              </w:rPr>
              <w:t>браншей</w:t>
            </w:r>
            <w:proofErr w:type="spellEnd"/>
            <w:r w:rsidRPr="00B70B73">
              <w:rPr>
                <w:rFonts w:ascii="Times New Roman" w:hAnsi="Times New Roman" w:cs="Times New Roman"/>
                <w:color w:val="000000"/>
              </w:rPr>
              <w:t xml:space="preserve"> аппарата, что делает </w:t>
            </w:r>
            <w:r w:rsidRPr="00B70B73">
              <w:rPr>
                <w:rFonts w:ascii="Times New Roman" w:hAnsi="Times New Roman" w:cs="Times New Roman"/>
                <w:color w:val="000000"/>
              </w:rPr>
              <w:lastRenderedPageBreak/>
              <w:t xml:space="preserve">возможным прошивание в любом направлении. Поочередная фиксация иглы в </w:t>
            </w:r>
            <w:proofErr w:type="spellStart"/>
            <w:r w:rsidRPr="00B70B73">
              <w:rPr>
                <w:rFonts w:ascii="Times New Roman" w:hAnsi="Times New Roman" w:cs="Times New Roman"/>
                <w:color w:val="000000"/>
              </w:rPr>
              <w:t>браншах</w:t>
            </w:r>
            <w:proofErr w:type="spellEnd"/>
            <w:r w:rsidRPr="00B70B73">
              <w:rPr>
                <w:rFonts w:ascii="Times New Roman" w:hAnsi="Times New Roman" w:cs="Times New Roman"/>
                <w:color w:val="000000"/>
              </w:rPr>
              <w:t xml:space="preserve"> аппарата обеспечивает автоматическое проведение иглы через ткани. В закрытом состоянии расстояние между концами </w:t>
            </w:r>
            <w:proofErr w:type="spellStart"/>
            <w:r w:rsidRPr="00B70B73">
              <w:rPr>
                <w:rFonts w:ascii="Times New Roman" w:hAnsi="Times New Roman" w:cs="Times New Roman"/>
                <w:color w:val="000000"/>
              </w:rPr>
              <w:t>браншей</w:t>
            </w:r>
            <w:proofErr w:type="spellEnd"/>
            <w:r w:rsidRPr="00B70B73">
              <w:rPr>
                <w:rFonts w:ascii="Times New Roman" w:hAnsi="Times New Roman" w:cs="Times New Roman"/>
                <w:color w:val="000000"/>
              </w:rPr>
              <w:t xml:space="preserve"> - не более 2 мм, между </w:t>
            </w:r>
            <w:proofErr w:type="spellStart"/>
            <w:r w:rsidRPr="00B70B73">
              <w:rPr>
                <w:rFonts w:ascii="Times New Roman" w:hAnsi="Times New Roman" w:cs="Times New Roman"/>
                <w:color w:val="000000"/>
              </w:rPr>
              <w:t>браншами</w:t>
            </w:r>
            <w:proofErr w:type="spellEnd"/>
            <w:r w:rsidRPr="00B70B73">
              <w:rPr>
                <w:rFonts w:ascii="Times New Roman" w:hAnsi="Times New Roman" w:cs="Times New Roman"/>
                <w:color w:val="000000"/>
              </w:rPr>
              <w:t xml:space="preserve"> – не более 4 мм. Расстояние между раскрытыми </w:t>
            </w:r>
            <w:proofErr w:type="spellStart"/>
            <w:r w:rsidRPr="00B70B73">
              <w:rPr>
                <w:rFonts w:ascii="Times New Roman" w:hAnsi="Times New Roman" w:cs="Times New Roman"/>
                <w:color w:val="000000"/>
              </w:rPr>
              <w:t>браншами</w:t>
            </w:r>
            <w:proofErr w:type="spellEnd"/>
            <w:r w:rsidRPr="00B70B73">
              <w:rPr>
                <w:rFonts w:ascii="Times New Roman" w:hAnsi="Times New Roman" w:cs="Times New Roman"/>
                <w:color w:val="000000"/>
              </w:rPr>
              <w:t xml:space="preserve"> должно составлять не менее 19 мм, глубина не менее 15 мм. Поставляется стерильным. Инструкция должна быть на русском языке.</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6</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Шланг дымоотводный</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Дымоотводный шланг, диаметр разъема для подключения к аппарату не менее 22 мм, длина не менее 2,7 метра, гофрированный снаружи, внутри гладкий. Должен быть совместим с системой отсоса дымовых газов ERBE IES, имеющейся у Заказчика.</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proofErr w:type="gramStart"/>
            <w:r w:rsidRPr="00B70B73">
              <w:rPr>
                <w:rFonts w:ascii="Times New Roman" w:eastAsia="Times New Roman" w:hAnsi="Times New Roman" w:cs="Times New Roman"/>
                <w:lang w:eastAsia="ru-RU"/>
              </w:rPr>
              <w:t>шт</w:t>
            </w:r>
            <w:proofErr w:type="spellEnd"/>
            <w:proofErr w:type="gram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4</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Аппликатор</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 xml:space="preserve">Аппликаторы для хирургии печени к системе водоструйной хирургии являются стерильными одноразовыми инструментами. Они могут применяться при любых видах вмешательств без дополнительной подготовки, отличаются высоким качеством исполнения и надежностью. Эргономичная форма и длина шланга должны обеспечивать возможность комфортной работы с большой степенью свободы движений. Аппликаторы для </w:t>
            </w:r>
            <w:proofErr w:type="spellStart"/>
            <w:r w:rsidRPr="00B70B73">
              <w:rPr>
                <w:rFonts w:ascii="Times New Roman" w:hAnsi="Times New Roman" w:cs="Times New Roman"/>
                <w:color w:val="000000"/>
              </w:rPr>
              <w:t>лапароскопических</w:t>
            </w:r>
            <w:proofErr w:type="spellEnd"/>
            <w:r w:rsidRPr="00B70B73">
              <w:rPr>
                <w:rFonts w:ascii="Times New Roman" w:hAnsi="Times New Roman" w:cs="Times New Roman"/>
                <w:color w:val="000000"/>
              </w:rPr>
              <w:t xml:space="preserve"> вмешательств должны иметь различную длину стержня и разнообразные формы исполнения. Форма должна быть прямая. Диаметр не менее 6 мм. Длина не менее 65 мм. Количество в упаковке не менее 5 шт. Наличие дополнительного шланга для аспирации. </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3</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Пластины заземляющие</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 xml:space="preserve">Заземляющие пластины для </w:t>
            </w:r>
            <w:proofErr w:type="spellStart"/>
            <w:r w:rsidRPr="00B70B73">
              <w:rPr>
                <w:rFonts w:ascii="Times New Roman" w:hAnsi="Times New Roman" w:cs="Times New Roman"/>
                <w:color w:val="000000"/>
              </w:rPr>
              <w:t>монополярного</w:t>
            </w:r>
            <w:proofErr w:type="spellEnd"/>
            <w:r w:rsidRPr="00B70B73">
              <w:rPr>
                <w:rFonts w:ascii="Times New Roman" w:hAnsi="Times New Roman" w:cs="Times New Roman"/>
                <w:color w:val="000000"/>
              </w:rPr>
              <w:t xml:space="preserve"> инструмента электрохирургического типа </w:t>
            </w:r>
            <w:proofErr w:type="spellStart"/>
            <w:r w:rsidRPr="00B70B73">
              <w:rPr>
                <w:rFonts w:ascii="Times New Roman" w:hAnsi="Times New Roman" w:cs="Times New Roman"/>
                <w:color w:val="000000"/>
              </w:rPr>
              <w:t>StarBurst</w:t>
            </w:r>
            <w:proofErr w:type="spellEnd"/>
            <w:r w:rsidRPr="00B70B73">
              <w:rPr>
                <w:rFonts w:ascii="Times New Roman" w:hAnsi="Times New Roman" w:cs="Times New Roman"/>
                <w:color w:val="000000"/>
              </w:rPr>
              <w:t xml:space="preserve">. Должна быть полная совместимость с генератором RITA 1500X, имеющимся у Заказчика. Должны быть одноразовые, в стерильной упаковке. Должны </w:t>
            </w:r>
            <w:r w:rsidRPr="00B70B73">
              <w:rPr>
                <w:rFonts w:ascii="Times New Roman" w:hAnsi="Times New Roman" w:cs="Times New Roman"/>
                <w:color w:val="000000"/>
              </w:rPr>
              <w:lastRenderedPageBreak/>
              <w:t xml:space="preserve">представлять собой пластины на клеевой </w:t>
            </w:r>
            <w:proofErr w:type="spellStart"/>
            <w:r w:rsidRPr="00B70B73">
              <w:rPr>
                <w:rFonts w:ascii="Times New Roman" w:hAnsi="Times New Roman" w:cs="Times New Roman"/>
                <w:color w:val="000000"/>
              </w:rPr>
              <w:t>электропроницаемой</w:t>
            </w:r>
            <w:proofErr w:type="spellEnd"/>
            <w:r w:rsidRPr="00B70B73">
              <w:rPr>
                <w:rFonts w:ascii="Times New Roman" w:hAnsi="Times New Roman" w:cs="Times New Roman"/>
                <w:color w:val="000000"/>
              </w:rPr>
              <w:t xml:space="preserve"> основе. Должны поставляться с соединительным кабелем. Используется для работы электрохирургического инструмента с </w:t>
            </w:r>
            <w:proofErr w:type="spellStart"/>
            <w:r w:rsidRPr="00B70B73">
              <w:rPr>
                <w:rFonts w:ascii="Times New Roman" w:hAnsi="Times New Roman" w:cs="Times New Roman"/>
                <w:color w:val="000000"/>
              </w:rPr>
              <w:t>инфузионным</w:t>
            </w:r>
            <w:proofErr w:type="spellEnd"/>
            <w:r w:rsidRPr="00B70B73">
              <w:rPr>
                <w:rFonts w:ascii="Times New Roman" w:hAnsi="Times New Roman" w:cs="Times New Roman"/>
                <w:color w:val="000000"/>
              </w:rPr>
              <w:t xml:space="preserve"> насосом.</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 xml:space="preserve">Устройство эндоскопическое </w:t>
            </w:r>
            <w:proofErr w:type="spellStart"/>
            <w:r w:rsidRPr="00B70B73">
              <w:rPr>
                <w:rFonts w:ascii="Times New Roman" w:hAnsi="Times New Roman" w:cs="Times New Roman"/>
                <w:color w:val="000000"/>
              </w:rPr>
              <w:t>ретракционное</w:t>
            </w:r>
            <w:proofErr w:type="spellEnd"/>
            <w:r w:rsidRPr="00B70B73">
              <w:rPr>
                <w:rFonts w:ascii="Times New Roman" w:hAnsi="Times New Roman" w:cs="Times New Roman"/>
                <w:color w:val="000000"/>
              </w:rPr>
              <w:t xml:space="preserve"> T-лифт или эквивалент</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 xml:space="preserve">Одноразовое стерильное эндоскопическое </w:t>
            </w:r>
            <w:proofErr w:type="spellStart"/>
            <w:r w:rsidRPr="00B70B73">
              <w:rPr>
                <w:rFonts w:ascii="Times New Roman" w:hAnsi="Times New Roman" w:cs="Times New Roman"/>
                <w:color w:val="000000"/>
              </w:rPr>
              <w:t>ретракционное</w:t>
            </w:r>
            <w:proofErr w:type="spellEnd"/>
            <w:r w:rsidRPr="00B70B73">
              <w:rPr>
                <w:rFonts w:ascii="Times New Roman" w:hAnsi="Times New Roman" w:cs="Times New Roman"/>
                <w:color w:val="000000"/>
              </w:rPr>
              <w:t xml:space="preserve"> устройство предназначено для </w:t>
            </w:r>
            <w:proofErr w:type="spellStart"/>
            <w:r w:rsidRPr="00B70B73">
              <w:rPr>
                <w:rFonts w:ascii="Times New Roman" w:hAnsi="Times New Roman" w:cs="Times New Roman"/>
                <w:color w:val="000000"/>
              </w:rPr>
              <w:t>овари</w:t>
            </w:r>
            <w:proofErr w:type="gramStart"/>
            <w:r w:rsidRPr="00B70B73">
              <w:rPr>
                <w:rFonts w:ascii="Times New Roman" w:hAnsi="Times New Roman" w:cs="Times New Roman"/>
                <w:color w:val="000000"/>
              </w:rPr>
              <w:t>о</w:t>
            </w:r>
            <w:proofErr w:type="spellEnd"/>
            <w:r w:rsidRPr="00B70B73">
              <w:rPr>
                <w:rFonts w:ascii="Times New Roman" w:hAnsi="Times New Roman" w:cs="Times New Roman"/>
                <w:color w:val="000000"/>
              </w:rPr>
              <w:t>-</w:t>
            </w:r>
            <w:proofErr w:type="gram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сигмо</w:t>
            </w:r>
            <w:proofErr w:type="spell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колипексии</w:t>
            </w:r>
            <w:proofErr w:type="spellEnd"/>
            <w:r w:rsidRPr="00B70B73">
              <w:rPr>
                <w:rFonts w:ascii="Times New Roman" w:hAnsi="Times New Roman" w:cs="Times New Roman"/>
                <w:color w:val="000000"/>
              </w:rPr>
              <w:t xml:space="preserve">. </w:t>
            </w:r>
            <w:proofErr w:type="gramStart"/>
            <w:r w:rsidRPr="00B70B73">
              <w:rPr>
                <w:rFonts w:ascii="Times New Roman" w:hAnsi="Times New Roman" w:cs="Times New Roman"/>
                <w:color w:val="000000"/>
              </w:rPr>
              <w:t>Должно содержать два ретрактора «T-лифт» или эквивалент  длиной не менее  280 мм, диаметром не более 1,6 мм, которые должны быть изготовлены из полипропилена; одной иглы-проводника длиной не менее 200 мм, диаметром не более 2 мм, которая должна быть изготовлена из нержавеющей стали марки 304 и двух запирательных клипс синего цвета из полиэтилена.</w:t>
            </w:r>
            <w:proofErr w:type="gramEnd"/>
            <w:r w:rsidRPr="00B70B73">
              <w:rPr>
                <w:rFonts w:ascii="Times New Roman" w:hAnsi="Times New Roman" w:cs="Times New Roman"/>
                <w:color w:val="000000"/>
              </w:rPr>
              <w:t xml:space="preserve"> </w:t>
            </w:r>
            <w:proofErr w:type="spellStart"/>
            <w:r w:rsidRPr="00B70B73">
              <w:rPr>
                <w:rFonts w:ascii="Times New Roman" w:hAnsi="Times New Roman" w:cs="Times New Roman"/>
                <w:color w:val="000000"/>
              </w:rPr>
              <w:t>Ретракционное</w:t>
            </w:r>
            <w:proofErr w:type="spellEnd"/>
            <w:r w:rsidRPr="00B70B73">
              <w:rPr>
                <w:rFonts w:ascii="Times New Roman" w:hAnsi="Times New Roman" w:cs="Times New Roman"/>
                <w:color w:val="000000"/>
              </w:rPr>
              <w:t xml:space="preserve"> устройство должно обеспечить адекватное рабочее пространство, надежно и безопасно фиксировать органы. Поставляется в индивидуальной герметичной стерильной упаковке. В коробке не менее 25 штук.</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r w:rsidR="00B70B73" w:rsidRPr="000C18DF" w:rsidTr="004D770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0C18DF">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line="240" w:lineRule="auto"/>
              <w:rPr>
                <w:rFonts w:ascii="Times New Roman" w:hAnsi="Times New Roman" w:cs="Times New Roman"/>
                <w:color w:val="000000"/>
              </w:rPr>
            </w:pPr>
            <w:r w:rsidRPr="00B70B73">
              <w:rPr>
                <w:rFonts w:ascii="Times New Roman" w:hAnsi="Times New Roman" w:cs="Times New Roman"/>
                <w:color w:val="000000"/>
              </w:rPr>
              <w:t>Тренажер дыхательный</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B70B73">
            <w:pPr>
              <w:spacing w:line="240" w:lineRule="auto"/>
              <w:jc w:val="both"/>
              <w:rPr>
                <w:rFonts w:ascii="Times New Roman" w:hAnsi="Times New Roman" w:cs="Times New Roman"/>
                <w:color w:val="000000"/>
              </w:rPr>
            </w:pPr>
            <w:r w:rsidRPr="00B70B73">
              <w:rPr>
                <w:rFonts w:ascii="Times New Roman" w:hAnsi="Times New Roman" w:cs="Times New Roman"/>
                <w:color w:val="000000"/>
              </w:rPr>
              <w:t xml:space="preserve">Портативное устройство, предназначенное для проведения дыхательных упражнений с целью профилактики и </w:t>
            </w:r>
            <w:proofErr w:type="gramStart"/>
            <w:r w:rsidRPr="00B70B73">
              <w:rPr>
                <w:rFonts w:ascii="Times New Roman" w:hAnsi="Times New Roman" w:cs="Times New Roman"/>
                <w:color w:val="000000"/>
              </w:rPr>
              <w:t>лечения</w:t>
            </w:r>
            <w:proofErr w:type="gramEnd"/>
            <w:r w:rsidRPr="00B70B73">
              <w:rPr>
                <w:rFonts w:ascii="Times New Roman" w:hAnsi="Times New Roman" w:cs="Times New Roman"/>
                <w:color w:val="000000"/>
              </w:rPr>
              <w:t xml:space="preserve"> различных бронхолегочных заболеваний, повышения адаптационных возможностей организма. Устройство позволяет проводить тренировки дыхательной мускулатуры с созданием </w:t>
            </w:r>
            <w:proofErr w:type="gramStart"/>
            <w:r w:rsidRPr="00B70B73">
              <w:rPr>
                <w:rFonts w:ascii="Times New Roman" w:hAnsi="Times New Roman" w:cs="Times New Roman"/>
                <w:color w:val="000000"/>
              </w:rPr>
              <w:t>сопротивления</w:t>
            </w:r>
            <w:proofErr w:type="gramEnd"/>
            <w:r w:rsidRPr="00B70B73">
              <w:rPr>
                <w:rFonts w:ascii="Times New Roman" w:hAnsi="Times New Roman" w:cs="Times New Roman"/>
                <w:color w:val="000000"/>
              </w:rPr>
              <w:t xml:space="preserve"> как в фазе вдоха, так и выдоха. С помощью устройства можно осуществлять увлажнение дыхательных путей, используя различные водорастворимые и масляные вещества. Обычно состоит из двух цилиндрических камер и дыхательной трубки. Можно использовать дополнительную емкость для ингаляций. Для использования в работе учреждения необходимо соответствие следующим дополнительным характеристикам: тренажёр дыхательный </w:t>
            </w:r>
            <w:proofErr w:type="spellStart"/>
            <w:r w:rsidRPr="00B70B73">
              <w:rPr>
                <w:rFonts w:ascii="Times New Roman" w:hAnsi="Times New Roman" w:cs="Times New Roman"/>
                <w:color w:val="000000"/>
              </w:rPr>
              <w:lastRenderedPageBreak/>
              <w:t>флоуметрический</w:t>
            </w:r>
            <w:proofErr w:type="spellEnd"/>
            <w:r w:rsidRPr="00B70B73">
              <w:rPr>
                <w:rFonts w:ascii="Times New Roman" w:hAnsi="Times New Roman" w:cs="Times New Roman"/>
                <w:color w:val="000000"/>
              </w:rPr>
              <w:t xml:space="preserve"> со скоростью потока от 600 до 1200 мл/</w:t>
            </w:r>
            <w:proofErr w:type="gramStart"/>
            <w:r w:rsidRPr="00B70B73">
              <w:rPr>
                <w:rFonts w:ascii="Times New Roman" w:hAnsi="Times New Roman" w:cs="Times New Roman"/>
                <w:color w:val="000000"/>
              </w:rPr>
              <w:t>с</w:t>
            </w:r>
            <w:proofErr w:type="gramEnd"/>
            <w:r w:rsidRPr="00B70B73">
              <w:rPr>
                <w:rFonts w:ascii="Times New Roman" w:hAnsi="Times New Roman" w:cs="Times New Roman"/>
                <w:color w:val="000000"/>
              </w:rPr>
              <w:t xml:space="preserve">. </w:t>
            </w:r>
            <w:proofErr w:type="gramStart"/>
            <w:r w:rsidRPr="00B70B73">
              <w:rPr>
                <w:rFonts w:ascii="Times New Roman" w:hAnsi="Times New Roman" w:cs="Times New Roman"/>
                <w:color w:val="000000"/>
              </w:rPr>
              <w:t>Длина</w:t>
            </w:r>
            <w:proofErr w:type="gramEnd"/>
            <w:r w:rsidRPr="00B70B73">
              <w:rPr>
                <w:rFonts w:ascii="Times New Roman" w:hAnsi="Times New Roman" w:cs="Times New Roman"/>
                <w:color w:val="000000"/>
              </w:rPr>
              <w:t xml:space="preserve"> гофрированной трубки должна быть не менее 28 см, длина мундштука – не менее 6,5 см. Должен быть </w:t>
            </w:r>
            <w:proofErr w:type="spellStart"/>
            <w:r w:rsidRPr="00B70B73">
              <w:rPr>
                <w:rFonts w:ascii="Times New Roman" w:hAnsi="Times New Roman" w:cs="Times New Roman"/>
                <w:color w:val="000000"/>
              </w:rPr>
              <w:t>трехкамерный</w:t>
            </w:r>
            <w:proofErr w:type="spellEnd"/>
            <w:r w:rsidRPr="00B70B73">
              <w:rPr>
                <w:rFonts w:ascii="Times New Roman" w:hAnsi="Times New Roman" w:cs="Times New Roman"/>
                <w:color w:val="000000"/>
              </w:rPr>
              <w:t>, с цветовой кодировкой шаров, из ударопрочного пластика. Размер 13,5±1см х</w:t>
            </w:r>
            <w:proofErr w:type="gramStart"/>
            <w:r w:rsidRPr="00B70B73">
              <w:rPr>
                <w:rFonts w:ascii="Times New Roman" w:hAnsi="Times New Roman" w:cs="Times New Roman"/>
                <w:color w:val="000000"/>
              </w:rPr>
              <w:t>7</w:t>
            </w:r>
            <w:proofErr w:type="gramEnd"/>
            <w:r w:rsidRPr="00B70B73">
              <w:rPr>
                <w:rFonts w:ascii="Times New Roman" w:hAnsi="Times New Roman" w:cs="Times New Roman"/>
                <w:color w:val="000000"/>
              </w:rPr>
              <w:t>,0±0,5 см х14,0±1 см (д х ш х в). Не должен содержать латекса.</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proofErr w:type="spellStart"/>
            <w:r w:rsidRPr="00B70B73">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B70B73">
            <w:pPr>
              <w:spacing w:after="0" w:line="240" w:lineRule="auto"/>
              <w:ind w:left="-110" w:right="-106"/>
              <w:jc w:val="center"/>
              <w:rPr>
                <w:rFonts w:ascii="Times New Roman" w:eastAsia="Times New Roman" w:hAnsi="Times New Roman" w:cs="Times New Roman"/>
                <w:lang w:eastAsia="ru-RU"/>
              </w:rPr>
            </w:pPr>
            <w:r w:rsidRPr="00B70B73">
              <w:rPr>
                <w:rFonts w:ascii="Times New Roman" w:eastAsia="Times New Roman" w:hAnsi="Times New Roman" w:cs="Times New Roman"/>
                <w:lang w:eastAsia="ru-RU"/>
              </w:rPr>
              <w:t>125</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0C18DF">
            <w:pPr>
              <w:spacing w:after="0" w:line="240" w:lineRule="auto"/>
              <w:jc w:val="center"/>
              <w:rPr>
                <w:rFonts w:ascii="Times New Roman" w:eastAsia="Times New Roman" w:hAnsi="Times New Roman" w:cs="Times New Roman"/>
                <w:lang w:eastAsia="ru-RU"/>
              </w:rPr>
            </w:pPr>
          </w:p>
        </w:tc>
      </w:tr>
    </w:tbl>
    <w:p w:rsidR="00DB5EE8" w:rsidRPr="00D70B6B" w:rsidRDefault="00735AB0" w:rsidP="006624EC">
      <w:pPr>
        <w:spacing w:after="0" w:line="240" w:lineRule="auto"/>
        <w:ind w:right="-1" w:firstLine="709"/>
        <w:rPr>
          <w:rFonts w:ascii="Times New Roman" w:hAnsi="Times New Roman" w:cs="Times New Roman"/>
          <w:i/>
          <w:sz w:val="26"/>
          <w:szCs w:val="26"/>
        </w:rPr>
      </w:pPr>
      <w:r w:rsidRPr="00D70B6B">
        <w:rPr>
          <w:rFonts w:ascii="Times New Roman" w:hAnsi="Times New Roman" w:cs="Times New Roman"/>
          <w:b/>
          <w:sz w:val="26"/>
          <w:szCs w:val="26"/>
          <w:highlight w:val="yellow"/>
        </w:rPr>
        <w:lastRenderedPageBreak/>
        <w:t>*</w:t>
      </w:r>
      <w:r w:rsidRPr="00D70B6B">
        <w:rPr>
          <w:rFonts w:ascii="Times New Roman" w:hAnsi="Times New Roman" w:cs="Times New Roman"/>
          <w:b/>
          <w:sz w:val="26"/>
          <w:szCs w:val="26"/>
        </w:rPr>
        <w:t xml:space="preserve"> </w:t>
      </w:r>
      <w:r w:rsidRPr="00D70B6B">
        <w:rPr>
          <w:rFonts w:ascii="Times New Roman" w:hAnsi="Times New Roman" w:cs="Times New Roman"/>
          <w:i/>
          <w:sz w:val="26"/>
          <w:szCs w:val="26"/>
        </w:rPr>
        <w:t>Значения заполняются контрагентом при формировании КП</w:t>
      </w:r>
    </w:p>
    <w:p w:rsidR="006474B5" w:rsidRPr="00D70B6B" w:rsidRDefault="006474B5" w:rsidP="006624EC">
      <w:pPr>
        <w:spacing w:after="0" w:line="240" w:lineRule="auto"/>
        <w:ind w:right="-1" w:firstLine="709"/>
        <w:rPr>
          <w:rFonts w:ascii="Times New Roman" w:hAnsi="Times New Roman"/>
          <w:b/>
          <w:sz w:val="26"/>
          <w:szCs w:val="26"/>
        </w:rPr>
      </w:pPr>
    </w:p>
    <w:p w:rsidR="00441301" w:rsidRPr="00D70B6B" w:rsidRDefault="00441301" w:rsidP="006624EC">
      <w:pPr>
        <w:spacing w:after="0" w:line="240" w:lineRule="auto"/>
        <w:ind w:right="-1" w:firstLine="709"/>
        <w:jc w:val="center"/>
        <w:rPr>
          <w:rFonts w:ascii="Times New Roman" w:hAnsi="Times New Roman"/>
          <w:b/>
          <w:sz w:val="26"/>
          <w:szCs w:val="26"/>
        </w:rPr>
      </w:pPr>
      <w:r w:rsidRPr="00D70B6B">
        <w:rPr>
          <w:rFonts w:ascii="Times New Roman" w:hAnsi="Times New Roman"/>
          <w:b/>
          <w:sz w:val="26"/>
          <w:szCs w:val="26"/>
        </w:rPr>
        <w:t>Требования к оформлению коммерческих предложений (КП)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hAnsi="Times New Roman"/>
          <w:sz w:val="26"/>
          <w:szCs w:val="26"/>
          <w:u w:val="single"/>
        </w:rPr>
        <w:t>КП должно содержать:</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lang w:val="en-US"/>
        </w:rPr>
      </w:pPr>
      <w:r w:rsidRPr="00D70B6B">
        <w:rPr>
          <w:rFonts w:ascii="Times New Roman" w:hAnsi="Times New Roman"/>
          <w:sz w:val="26"/>
          <w:szCs w:val="26"/>
        </w:rPr>
        <w:t>Наименование заказчика, контактные данные.</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Описание объекта закупки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Сведения, необходимые для определения идентичности или однородности товара </w:t>
      </w:r>
      <w:proofErr w:type="gramStart"/>
      <w:r w:rsidRPr="00D70B6B">
        <w:rPr>
          <w:rFonts w:ascii="Times New Roman" w:hAnsi="Times New Roman"/>
          <w:sz w:val="26"/>
          <w:szCs w:val="26"/>
        </w:rPr>
        <w:t>предлагаемых</w:t>
      </w:r>
      <w:proofErr w:type="gramEnd"/>
      <w:r w:rsidRPr="00D70B6B">
        <w:rPr>
          <w:rFonts w:ascii="Times New Roman" w:hAnsi="Times New Roman"/>
          <w:sz w:val="26"/>
          <w:szCs w:val="26"/>
        </w:rPr>
        <w:t xml:space="preserve"> поставщиком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eastAsia="Times New Roman" w:hAnsi="Times New Roman"/>
          <w:color w:val="2A2C2E"/>
          <w:sz w:val="26"/>
          <w:szCs w:val="26"/>
          <w:lang w:eastAsia="ru-RU"/>
        </w:rPr>
        <w:t xml:space="preserve">Актуальные на момент запроса цены </w:t>
      </w:r>
      <w:r w:rsidR="00A433EB">
        <w:rPr>
          <w:rFonts w:ascii="Times New Roman" w:eastAsia="Times New Roman" w:hAnsi="Times New Roman"/>
          <w:color w:val="2A2C2E"/>
          <w:sz w:val="26"/>
          <w:szCs w:val="26"/>
          <w:lang w:eastAsia="ru-RU"/>
        </w:rPr>
        <w:t>товара</w:t>
      </w:r>
      <w:r w:rsidRPr="00D70B6B">
        <w:rPr>
          <w:rFonts w:ascii="Times New Roman" w:eastAsia="Times New Roman" w:hAnsi="Times New Roman"/>
          <w:color w:val="2A2C2E"/>
          <w:sz w:val="26"/>
          <w:szCs w:val="26"/>
          <w:lang w:eastAsia="ru-RU"/>
        </w:rPr>
        <w:t>,</w:t>
      </w:r>
      <w:r w:rsidRPr="00D70B6B">
        <w:rPr>
          <w:rFonts w:ascii="Times New Roman" w:hAnsi="Times New Roman"/>
          <w:sz w:val="26"/>
          <w:szCs w:val="26"/>
        </w:rPr>
        <w:t xml:space="preserve"> технические характеристики и прочие данные, в том числе условия поставки и оплаты, полностью соответствующие </w:t>
      </w:r>
      <w:proofErr w:type="gramStart"/>
      <w:r w:rsidRPr="00D70B6B">
        <w:rPr>
          <w:rFonts w:ascii="Times New Roman" w:hAnsi="Times New Roman"/>
          <w:sz w:val="26"/>
          <w:szCs w:val="26"/>
        </w:rPr>
        <w:t>указанным</w:t>
      </w:r>
      <w:proofErr w:type="gramEnd"/>
      <w:r w:rsidRPr="00D70B6B">
        <w:rPr>
          <w:rFonts w:ascii="Times New Roman" w:hAnsi="Times New Roman"/>
          <w:sz w:val="26"/>
          <w:szCs w:val="26"/>
        </w:rPr>
        <w:t xml:space="preserve"> в ЗКП;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eastAsia="Times New Roman" w:hAnsi="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D70B6B">
        <w:rPr>
          <w:rFonts w:ascii="Times New Roman" w:hAnsi="Times New Roman"/>
          <w:sz w:val="26"/>
          <w:szCs w:val="26"/>
          <w:u w:val="single"/>
        </w:rPr>
        <w:t xml:space="preserve"> </w:t>
      </w:r>
    </w:p>
    <w:p w:rsidR="00441301" w:rsidRPr="00D70B6B" w:rsidRDefault="00441301" w:rsidP="006624EC">
      <w:pPr>
        <w:numPr>
          <w:ilvl w:val="0"/>
          <w:numId w:val="14"/>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Идентификационный (регистрационный номер) и дату ЗКП;</w:t>
      </w:r>
    </w:p>
    <w:p w:rsidR="00441301" w:rsidRPr="00D70B6B" w:rsidRDefault="00441301" w:rsidP="006624EC">
      <w:pPr>
        <w:numPr>
          <w:ilvl w:val="0"/>
          <w:numId w:val="14"/>
        </w:numPr>
        <w:spacing w:after="0" w:line="240" w:lineRule="auto"/>
        <w:ind w:left="0" w:right="-1" w:firstLine="709"/>
        <w:rPr>
          <w:rFonts w:ascii="Times New Roman" w:eastAsia="Times New Roman" w:hAnsi="Times New Roman"/>
          <w:color w:val="2A2C2E"/>
          <w:sz w:val="26"/>
          <w:szCs w:val="26"/>
          <w:lang w:eastAsia="ru-RU"/>
        </w:rPr>
      </w:pPr>
      <w:r w:rsidRPr="00D70B6B">
        <w:rPr>
          <w:rFonts w:ascii="Times New Roman" w:hAnsi="Times New Roman"/>
          <w:sz w:val="26"/>
          <w:szCs w:val="26"/>
        </w:rPr>
        <w:t>П</w:t>
      </w:r>
      <w:r w:rsidRPr="00D70B6B">
        <w:rPr>
          <w:rFonts w:ascii="Times New Roman" w:eastAsia="Times New Roman" w:hAnsi="Times New Roman"/>
          <w:color w:val="2A2C2E"/>
          <w:sz w:val="26"/>
          <w:szCs w:val="26"/>
          <w:lang w:eastAsia="ru-RU"/>
        </w:rPr>
        <w:t>олные реквизиты организации;</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КП </w:t>
      </w:r>
      <w:r w:rsidRPr="00D70B6B">
        <w:rPr>
          <w:rFonts w:ascii="Times New Roman" w:eastAsia="Times New Roman" w:hAnsi="Times New Roman"/>
          <w:color w:val="2A2C2E"/>
          <w:sz w:val="26"/>
          <w:szCs w:val="26"/>
          <w:lang w:eastAsia="ru-RU"/>
        </w:rPr>
        <w:t>заверяется «живой» печатью и подписью руководителя организации или уполномоченного лица</w:t>
      </w:r>
      <w:r w:rsidRPr="00D70B6B">
        <w:rPr>
          <w:rFonts w:ascii="Times New Roman" w:hAnsi="Times New Roman"/>
          <w:sz w:val="26"/>
          <w:szCs w:val="26"/>
        </w:rPr>
        <w:t>.</w:t>
      </w:r>
    </w:p>
    <w:p w:rsidR="00441301" w:rsidRPr="00D70B6B" w:rsidRDefault="00441301" w:rsidP="006624EC">
      <w:pPr>
        <w:spacing w:after="0" w:line="240" w:lineRule="auto"/>
        <w:ind w:right="-1" w:firstLine="709"/>
        <w:rPr>
          <w:rFonts w:ascii="Times New Roman" w:hAnsi="Times New Roman"/>
          <w:sz w:val="26"/>
          <w:szCs w:val="26"/>
        </w:rPr>
      </w:pPr>
    </w:p>
    <w:p w:rsidR="00204D4E" w:rsidRPr="00D70B6B" w:rsidRDefault="00204D4E" w:rsidP="006624EC">
      <w:pPr>
        <w:spacing w:after="0" w:line="240" w:lineRule="auto"/>
        <w:ind w:right="-1" w:firstLine="709"/>
        <w:rPr>
          <w:rFonts w:ascii="Times New Roman" w:hAnsi="Times New Roman"/>
          <w:i/>
          <w:sz w:val="26"/>
          <w:szCs w:val="26"/>
        </w:rPr>
      </w:pPr>
      <w:r w:rsidRPr="00D70B6B">
        <w:rPr>
          <w:rFonts w:ascii="Times New Roman" w:hAnsi="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D70B6B" w:rsidRDefault="00204D4E" w:rsidP="006624EC">
      <w:pPr>
        <w:spacing w:after="0" w:line="240" w:lineRule="auto"/>
        <w:ind w:right="-1" w:firstLine="709"/>
        <w:rPr>
          <w:rFonts w:ascii="Times New Roman" w:hAnsi="Times New Roman"/>
          <w:sz w:val="26"/>
          <w:szCs w:val="26"/>
          <w:lang w:eastAsia="ru-RU"/>
        </w:rPr>
      </w:pPr>
      <w:r w:rsidRPr="00D70B6B">
        <w:rPr>
          <w:rFonts w:ascii="Times New Roman" w:hAnsi="Times New Roman"/>
          <w:i/>
          <w:sz w:val="26"/>
          <w:szCs w:val="26"/>
          <w:lang w:eastAsia="ru-RU"/>
        </w:rPr>
        <w:t>Из коммерческого предложения должн</w:t>
      </w:r>
      <w:r w:rsidR="00441301" w:rsidRPr="00D70B6B">
        <w:rPr>
          <w:rFonts w:ascii="Times New Roman" w:hAnsi="Times New Roman"/>
          <w:i/>
          <w:sz w:val="26"/>
          <w:szCs w:val="26"/>
          <w:lang w:eastAsia="ru-RU"/>
        </w:rPr>
        <w:t>а</w:t>
      </w:r>
      <w:r w:rsidRPr="00D70B6B">
        <w:rPr>
          <w:rFonts w:ascii="Times New Roman" w:hAnsi="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D70B6B">
        <w:rPr>
          <w:rFonts w:ascii="Times New Roman" w:hAnsi="Times New Roman"/>
          <w:i/>
          <w:sz w:val="26"/>
          <w:szCs w:val="26"/>
          <w:lang w:eastAsia="ru-RU"/>
        </w:rPr>
        <w:t>предложения.</w:t>
      </w:r>
      <w:r w:rsidR="00441301" w:rsidRPr="00D70B6B">
        <w:rPr>
          <w:rFonts w:ascii="Times New Roman" w:hAnsi="Times New Roman"/>
          <w:sz w:val="26"/>
          <w:szCs w:val="26"/>
          <w:lang w:eastAsia="ru-RU"/>
        </w:rPr>
        <w:t xml:space="preserve"> </w:t>
      </w:r>
    </w:p>
    <w:p w:rsidR="00822F37" w:rsidRPr="00D70B6B" w:rsidRDefault="00822F37" w:rsidP="006624EC">
      <w:pPr>
        <w:spacing w:after="0" w:line="240" w:lineRule="auto"/>
        <w:ind w:right="-1" w:firstLine="709"/>
        <w:rPr>
          <w:rFonts w:ascii="Times New Roman" w:hAnsi="Times New Roman"/>
          <w:sz w:val="26"/>
          <w:szCs w:val="26"/>
          <w:lang w:eastAsia="ru-RU"/>
        </w:rPr>
      </w:pPr>
    </w:p>
    <w:sectPr w:rsidR="00822F37" w:rsidRPr="00D70B6B" w:rsidSect="00B706B3">
      <w:headerReference w:type="default" r:id="rId9"/>
      <w:headerReference w:type="first" r:id="rId10"/>
      <w:pgSz w:w="11906" w:h="16838"/>
      <w:pgMar w:top="1134" w:right="566" w:bottom="156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AD" w:rsidRDefault="00A727AD">
      <w:pPr>
        <w:spacing w:after="0" w:line="240" w:lineRule="auto"/>
      </w:pPr>
      <w:r>
        <w:separator/>
      </w:r>
    </w:p>
  </w:endnote>
  <w:endnote w:type="continuationSeparator" w:id="0">
    <w:p w:rsidR="00A727AD" w:rsidRDefault="00A7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AD" w:rsidRDefault="00A727AD">
      <w:pPr>
        <w:spacing w:after="0" w:line="240" w:lineRule="auto"/>
      </w:pPr>
      <w:r>
        <w:separator/>
      </w:r>
    </w:p>
  </w:footnote>
  <w:footnote w:type="continuationSeparator" w:id="0">
    <w:p w:rsidR="00A727AD" w:rsidRDefault="00A72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8232"/>
      <w:docPartObj>
        <w:docPartGallery w:val="Page Numbers (Top of Page)"/>
        <w:docPartUnique/>
      </w:docPartObj>
    </w:sdtPr>
    <w:sdtEndPr>
      <w:rPr>
        <w:sz w:val="26"/>
        <w:szCs w:val="26"/>
      </w:rPr>
    </w:sdtEndPr>
    <w:sdtContent>
      <w:p w:rsidR="002B6D0C" w:rsidRPr="001A62D1" w:rsidRDefault="002B6D0C" w:rsidP="00A91806">
        <w:pPr>
          <w:pStyle w:val="a4"/>
          <w:jc w:val="center"/>
          <w:rPr>
            <w:sz w:val="26"/>
            <w:szCs w:val="26"/>
          </w:rPr>
        </w:pPr>
        <w:r w:rsidRPr="001A62D1">
          <w:rPr>
            <w:sz w:val="26"/>
            <w:szCs w:val="26"/>
          </w:rPr>
          <w:fldChar w:fldCharType="begin"/>
        </w:r>
        <w:r w:rsidRPr="001A62D1">
          <w:rPr>
            <w:sz w:val="26"/>
            <w:szCs w:val="26"/>
          </w:rPr>
          <w:instrText>PAGE   \* MERGEFORMAT</w:instrText>
        </w:r>
        <w:r w:rsidRPr="001A62D1">
          <w:rPr>
            <w:sz w:val="26"/>
            <w:szCs w:val="26"/>
          </w:rPr>
          <w:fldChar w:fldCharType="separate"/>
        </w:r>
        <w:r w:rsidR="005C4FF4">
          <w:rPr>
            <w:noProof/>
            <w:sz w:val="26"/>
            <w:szCs w:val="26"/>
          </w:rPr>
          <w:t>11</w:t>
        </w:r>
        <w:r w:rsidRPr="001A62D1">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0C" w:rsidRPr="00A91806" w:rsidRDefault="002B6D0C" w:rsidP="00A91806">
    <w:pPr>
      <w:pStyle w:val="a4"/>
    </w:pPr>
    <w:r>
      <w:rPr>
        <w:noProof/>
        <w:lang w:eastAsia="ru-RU"/>
      </w:rPr>
      <w:drawing>
        <wp:inline distT="0" distB="0" distL="0" distR="0" wp14:anchorId="32896C80" wp14:editId="5D144948">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A26F57"/>
    <w:multiLevelType w:val="hybridMultilevel"/>
    <w:tmpl w:val="617E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02A2"/>
    <w:rsid w:val="00031AFA"/>
    <w:rsid w:val="0004504D"/>
    <w:rsid w:val="00076D17"/>
    <w:rsid w:val="00087E95"/>
    <w:rsid w:val="0009727D"/>
    <w:rsid w:val="000A5E67"/>
    <w:rsid w:val="000B086C"/>
    <w:rsid w:val="000B76AB"/>
    <w:rsid w:val="000C04D6"/>
    <w:rsid w:val="000C181F"/>
    <w:rsid w:val="000C18DF"/>
    <w:rsid w:val="000D60FE"/>
    <w:rsid w:val="000E78CD"/>
    <w:rsid w:val="000F411A"/>
    <w:rsid w:val="000F44D2"/>
    <w:rsid w:val="00104CC6"/>
    <w:rsid w:val="00111C41"/>
    <w:rsid w:val="0011217D"/>
    <w:rsid w:val="001233FC"/>
    <w:rsid w:val="001309D1"/>
    <w:rsid w:val="001450A2"/>
    <w:rsid w:val="00145A39"/>
    <w:rsid w:val="0015409D"/>
    <w:rsid w:val="00154295"/>
    <w:rsid w:val="001570CF"/>
    <w:rsid w:val="0016689A"/>
    <w:rsid w:val="00182395"/>
    <w:rsid w:val="0019152C"/>
    <w:rsid w:val="00192794"/>
    <w:rsid w:val="00195CA6"/>
    <w:rsid w:val="001A62D1"/>
    <w:rsid w:val="001C3568"/>
    <w:rsid w:val="001E2F36"/>
    <w:rsid w:val="001F575C"/>
    <w:rsid w:val="00204D4E"/>
    <w:rsid w:val="0021224E"/>
    <w:rsid w:val="0021229B"/>
    <w:rsid w:val="002163C8"/>
    <w:rsid w:val="00221C8B"/>
    <w:rsid w:val="002329D0"/>
    <w:rsid w:val="002420F4"/>
    <w:rsid w:val="00251D64"/>
    <w:rsid w:val="00255BA3"/>
    <w:rsid w:val="00262242"/>
    <w:rsid w:val="0027336F"/>
    <w:rsid w:val="002824B6"/>
    <w:rsid w:val="002A1986"/>
    <w:rsid w:val="002A657B"/>
    <w:rsid w:val="002B12E3"/>
    <w:rsid w:val="002B6D0C"/>
    <w:rsid w:val="002C2CE3"/>
    <w:rsid w:val="002C473B"/>
    <w:rsid w:val="002E6D4A"/>
    <w:rsid w:val="002F1377"/>
    <w:rsid w:val="002F2BED"/>
    <w:rsid w:val="002F5BC1"/>
    <w:rsid w:val="002F6D7C"/>
    <w:rsid w:val="0031098C"/>
    <w:rsid w:val="00317213"/>
    <w:rsid w:val="00324FCD"/>
    <w:rsid w:val="00341AFA"/>
    <w:rsid w:val="00343ED9"/>
    <w:rsid w:val="00344402"/>
    <w:rsid w:val="00347F84"/>
    <w:rsid w:val="0035401F"/>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566C7"/>
    <w:rsid w:val="00461AE7"/>
    <w:rsid w:val="004907EB"/>
    <w:rsid w:val="004A030B"/>
    <w:rsid w:val="004B7816"/>
    <w:rsid w:val="004B7F41"/>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C4FF4"/>
    <w:rsid w:val="005F153F"/>
    <w:rsid w:val="00623487"/>
    <w:rsid w:val="006420B2"/>
    <w:rsid w:val="00642D06"/>
    <w:rsid w:val="006474B5"/>
    <w:rsid w:val="00650AB9"/>
    <w:rsid w:val="006624EC"/>
    <w:rsid w:val="00680267"/>
    <w:rsid w:val="00680B51"/>
    <w:rsid w:val="00692F2A"/>
    <w:rsid w:val="006B558D"/>
    <w:rsid w:val="006C4866"/>
    <w:rsid w:val="006C6485"/>
    <w:rsid w:val="006E055D"/>
    <w:rsid w:val="006E3956"/>
    <w:rsid w:val="006E4D75"/>
    <w:rsid w:val="006F556E"/>
    <w:rsid w:val="007100C5"/>
    <w:rsid w:val="0071128E"/>
    <w:rsid w:val="00735AB0"/>
    <w:rsid w:val="0074516E"/>
    <w:rsid w:val="00752AE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6270"/>
    <w:rsid w:val="00861E58"/>
    <w:rsid w:val="0086317D"/>
    <w:rsid w:val="008638F3"/>
    <w:rsid w:val="00883DC5"/>
    <w:rsid w:val="00893080"/>
    <w:rsid w:val="00894C5B"/>
    <w:rsid w:val="008A77E7"/>
    <w:rsid w:val="008B64C5"/>
    <w:rsid w:val="008C7CC3"/>
    <w:rsid w:val="008D36C2"/>
    <w:rsid w:val="008F3B0B"/>
    <w:rsid w:val="008F4DD1"/>
    <w:rsid w:val="00902828"/>
    <w:rsid w:val="0091306B"/>
    <w:rsid w:val="009178BF"/>
    <w:rsid w:val="00924D15"/>
    <w:rsid w:val="0095358C"/>
    <w:rsid w:val="00964265"/>
    <w:rsid w:val="00971FDB"/>
    <w:rsid w:val="009840D8"/>
    <w:rsid w:val="00991266"/>
    <w:rsid w:val="00991B5D"/>
    <w:rsid w:val="009938B0"/>
    <w:rsid w:val="009A2C92"/>
    <w:rsid w:val="009D1527"/>
    <w:rsid w:val="009E0E6A"/>
    <w:rsid w:val="009E14D4"/>
    <w:rsid w:val="009E3699"/>
    <w:rsid w:val="009F1E95"/>
    <w:rsid w:val="009F28DD"/>
    <w:rsid w:val="009F387B"/>
    <w:rsid w:val="00A072C2"/>
    <w:rsid w:val="00A20761"/>
    <w:rsid w:val="00A37A47"/>
    <w:rsid w:val="00A406BB"/>
    <w:rsid w:val="00A423B2"/>
    <w:rsid w:val="00A433EB"/>
    <w:rsid w:val="00A475D6"/>
    <w:rsid w:val="00A51E47"/>
    <w:rsid w:val="00A5338E"/>
    <w:rsid w:val="00A56B78"/>
    <w:rsid w:val="00A56D74"/>
    <w:rsid w:val="00A641E2"/>
    <w:rsid w:val="00A64AAA"/>
    <w:rsid w:val="00A727AD"/>
    <w:rsid w:val="00A76CEF"/>
    <w:rsid w:val="00A82B8F"/>
    <w:rsid w:val="00A8777F"/>
    <w:rsid w:val="00A91698"/>
    <w:rsid w:val="00A91806"/>
    <w:rsid w:val="00A94C5C"/>
    <w:rsid w:val="00AE1B0F"/>
    <w:rsid w:val="00AF03B1"/>
    <w:rsid w:val="00AF7E0D"/>
    <w:rsid w:val="00B02485"/>
    <w:rsid w:val="00B0383F"/>
    <w:rsid w:val="00B24019"/>
    <w:rsid w:val="00B33706"/>
    <w:rsid w:val="00B61169"/>
    <w:rsid w:val="00B664DC"/>
    <w:rsid w:val="00B666D7"/>
    <w:rsid w:val="00B66D35"/>
    <w:rsid w:val="00B67E6D"/>
    <w:rsid w:val="00B706B3"/>
    <w:rsid w:val="00B70B73"/>
    <w:rsid w:val="00B77DAE"/>
    <w:rsid w:val="00B8743B"/>
    <w:rsid w:val="00B900B9"/>
    <w:rsid w:val="00BA5FF8"/>
    <w:rsid w:val="00BE3F70"/>
    <w:rsid w:val="00BE49E7"/>
    <w:rsid w:val="00BF2771"/>
    <w:rsid w:val="00C134B9"/>
    <w:rsid w:val="00C22E6F"/>
    <w:rsid w:val="00C368D3"/>
    <w:rsid w:val="00C505E8"/>
    <w:rsid w:val="00C56C90"/>
    <w:rsid w:val="00C645BD"/>
    <w:rsid w:val="00C6545E"/>
    <w:rsid w:val="00C753E1"/>
    <w:rsid w:val="00C9583B"/>
    <w:rsid w:val="00CC4773"/>
    <w:rsid w:val="00CD1DB9"/>
    <w:rsid w:val="00CD1E24"/>
    <w:rsid w:val="00CD3089"/>
    <w:rsid w:val="00CF19F4"/>
    <w:rsid w:val="00D04875"/>
    <w:rsid w:val="00D17764"/>
    <w:rsid w:val="00D3148D"/>
    <w:rsid w:val="00D31887"/>
    <w:rsid w:val="00D3448D"/>
    <w:rsid w:val="00D4075D"/>
    <w:rsid w:val="00D70B6B"/>
    <w:rsid w:val="00D75216"/>
    <w:rsid w:val="00D811F2"/>
    <w:rsid w:val="00D93803"/>
    <w:rsid w:val="00D9443F"/>
    <w:rsid w:val="00DB0B61"/>
    <w:rsid w:val="00DB5EE8"/>
    <w:rsid w:val="00DD6DFD"/>
    <w:rsid w:val="00E02EB4"/>
    <w:rsid w:val="00E06D2F"/>
    <w:rsid w:val="00E23D7F"/>
    <w:rsid w:val="00E70CD9"/>
    <w:rsid w:val="00E76180"/>
    <w:rsid w:val="00E961F8"/>
    <w:rsid w:val="00EA038F"/>
    <w:rsid w:val="00ED2F34"/>
    <w:rsid w:val="00EE2E62"/>
    <w:rsid w:val="00EE4AA9"/>
    <w:rsid w:val="00EF093D"/>
    <w:rsid w:val="00F0261E"/>
    <w:rsid w:val="00F24D89"/>
    <w:rsid w:val="00F27547"/>
    <w:rsid w:val="00F2794C"/>
    <w:rsid w:val="00F374E2"/>
    <w:rsid w:val="00F43A9A"/>
    <w:rsid w:val="00F52E6A"/>
    <w:rsid w:val="00F6328E"/>
    <w:rsid w:val="00F709FA"/>
    <w:rsid w:val="00F72D5A"/>
    <w:rsid w:val="00F92171"/>
    <w:rsid w:val="00FB1AB7"/>
    <w:rsid w:val="00FB3393"/>
    <w:rsid w:val="00FC6343"/>
    <w:rsid w:val="00FC6CB1"/>
    <w:rsid w:val="00FF038C"/>
    <w:rsid w:val="00FF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91">
      <w:bodyDiv w:val="1"/>
      <w:marLeft w:val="0"/>
      <w:marRight w:val="0"/>
      <w:marTop w:val="0"/>
      <w:marBottom w:val="0"/>
      <w:divBdr>
        <w:top w:val="none" w:sz="0" w:space="0" w:color="auto"/>
        <w:left w:val="none" w:sz="0" w:space="0" w:color="auto"/>
        <w:bottom w:val="none" w:sz="0" w:space="0" w:color="auto"/>
        <w:right w:val="none" w:sz="0" w:space="0" w:color="auto"/>
      </w:divBdr>
    </w:div>
    <w:div w:id="11537058">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55499915">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8880610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0402791">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D553-D2B9-4CD5-9382-2660104E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19</cp:revision>
  <cp:lastPrinted>2018-01-19T15:25:00Z</cp:lastPrinted>
  <dcterms:created xsi:type="dcterms:W3CDTF">2019-07-22T10:23:00Z</dcterms:created>
  <dcterms:modified xsi:type="dcterms:W3CDTF">2019-08-21T07:48:00Z</dcterms:modified>
</cp:coreProperties>
</file>