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18.07.2025 № 05-07/1319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23.07.2025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2923A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БЛЕОМИЦИН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F7DF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F7DF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594" w:type="dxa"/>
        <w:tblInd w:w="113" w:type="dxa"/>
        <w:tblLook w:val="04A0" w:firstRow="1" w:lastRow="0" w:firstColumn="1" w:lastColumn="0" w:noHBand="0" w:noVBand="1"/>
      </w:tblPr>
      <w:tblGrid>
        <w:gridCol w:w="378"/>
        <w:gridCol w:w="1301"/>
        <w:gridCol w:w="1301"/>
        <w:gridCol w:w="1146"/>
        <w:gridCol w:w="1012"/>
        <w:gridCol w:w="1069"/>
        <w:gridCol w:w="1520"/>
        <w:gridCol w:w="1454"/>
        <w:gridCol w:w="1349"/>
        <w:gridCol w:w="1336"/>
        <w:gridCol w:w="1356"/>
        <w:gridCol w:w="919"/>
        <w:gridCol w:w="972"/>
        <w:gridCol w:w="723"/>
      </w:tblGrid>
      <w:tr w:rsidR="00DF7DF3" w:rsidRPr="00DF7DF3" w:rsidTr="00DF7DF3">
        <w:trPr>
          <w:trHeight w:val="3146"/>
        </w:trPr>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w:t>
            </w:r>
          </w:p>
        </w:tc>
        <w:tc>
          <w:tcPr>
            <w:tcW w:w="1288" w:type="dxa"/>
            <w:tcBorders>
              <w:top w:val="single" w:sz="4" w:space="0" w:color="000000"/>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МНН или состав</w:t>
            </w:r>
          </w:p>
        </w:tc>
        <w:tc>
          <w:tcPr>
            <w:tcW w:w="1288" w:type="dxa"/>
            <w:tcBorders>
              <w:top w:val="single" w:sz="4" w:space="0" w:color="000000"/>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Лекарственная форма, дозировка</w:t>
            </w:r>
          </w:p>
        </w:tc>
        <w:tc>
          <w:tcPr>
            <w:tcW w:w="1128" w:type="dxa"/>
            <w:tcBorders>
              <w:top w:val="single" w:sz="4" w:space="0" w:color="000000"/>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Код по справочнику МНН</w:t>
            </w:r>
          </w:p>
        </w:tc>
        <w:tc>
          <w:tcPr>
            <w:tcW w:w="990" w:type="dxa"/>
            <w:tcBorders>
              <w:top w:val="single" w:sz="4" w:space="0" w:color="000000"/>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Единица Измерения</w:t>
            </w:r>
          </w:p>
        </w:tc>
        <w:tc>
          <w:tcPr>
            <w:tcW w:w="1049" w:type="dxa"/>
            <w:tcBorders>
              <w:top w:val="single" w:sz="4" w:space="0" w:color="000000"/>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Количество единиц измерения*</w:t>
            </w:r>
          </w:p>
        </w:tc>
        <w:tc>
          <w:tcPr>
            <w:tcW w:w="1513" w:type="dxa"/>
            <w:tcBorders>
              <w:top w:val="single" w:sz="4" w:space="0" w:color="000000"/>
              <w:left w:val="nil"/>
              <w:bottom w:val="single" w:sz="4" w:space="0" w:color="000000"/>
              <w:right w:val="single" w:sz="4" w:space="0" w:color="000000"/>
            </w:tcBorders>
            <w:shd w:val="clear" w:color="000000" w:fill="FFFFFF"/>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Единица измерения по ЕСКЛП (Потребительская единица)</w:t>
            </w:r>
          </w:p>
        </w:tc>
        <w:tc>
          <w:tcPr>
            <w:tcW w:w="1446" w:type="dxa"/>
            <w:tcBorders>
              <w:top w:val="single" w:sz="4" w:space="0" w:color="000000"/>
              <w:left w:val="nil"/>
              <w:bottom w:val="single" w:sz="4" w:space="0" w:color="000000"/>
              <w:right w:val="single" w:sz="4" w:space="0" w:color="000000"/>
            </w:tcBorders>
            <w:shd w:val="clear" w:color="000000" w:fill="FFFFFF"/>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Количество потребительских единиц</w:t>
            </w:r>
          </w:p>
        </w:tc>
        <w:tc>
          <w:tcPr>
            <w:tcW w:w="1338" w:type="dxa"/>
            <w:tcBorders>
              <w:top w:val="single" w:sz="4" w:space="0" w:color="000000"/>
              <w:left w:val="nil"/>
              <w:bottom w:val="single" w:sz="4" w:space="0" w:color="000000"/>
              <w:right w:val="single" w:sz="4" w:space="0" w:color="000000"/>
            </w:tcBorders>
            <w:shd w:val="clear" w:color="000000" w:fill="FFFF00"/>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24" w:type="dxa"/>
            <w:tcBorders>
              <w:top w:val="single" w:sz="4" w:space="0" w:color="000000"/>
              <w:left w:val="nil"/>
              <w:bottom w:val="single" w:sz="4" w:space="0" w:color="000000"/>
              <w:right w:val="single" w:sz="4" w:space="0" w:color="000000"/>
            </w:tcBorders>
            <w:shd w:val="clear" w:color="000000" w:fill="FFFF00"/>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 и дата РУ/разрешения</w:t>
            </w:r>
          </w:p>
        </w:tc>
        <w:tc>
          <w:tcPr>
            <w:tcW w:w="1345" w:type="dxa"/>
            <w:tcBorders>
              <w:top w:val="single" w:sz="4" w:space="0" w:color="000000"/>
              <w:left w:val="nil"/>
              <w:bottom w:val="single" w:sz="4" w:space="0" w:color="000000"/>
              <w:right w:val="single" w:sz="4" w:space="0" w:color="000000"/>
            </w:tcBorders>
            <w:shd w:val="clear" w:color="000000" w:fill="FFFF00"/>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Наименование страны происхождения</w:t>
            </w:r>
          </w:p>
        </w:tc>
        <w:tc>
          <w:tcPr>
            <w:tcW w:w="895" w:type="dxa"/>
            <w:tcBorders>
              <w:top w:val="single" w:sz="4" w:space="0" w:color="000000"/>
              <w:left w:val="nil"/>
              <w:bottom w:val="single" w:sz="4" w:space="0" w:color="000000"/>
              <w:right w:val="single" w:sz="4" w:space="0" w:color="000000"/>
            </w:tcBorders>
            <w:shd w:val="clear" w:color="000000" w:fill="FFFF00"/>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Цена за ед. без НДС и  опт. Надбавки</w:t>
            </w:r>
          </w:p>
        </w:tc>
        <w:tc>
          <w:tcPr>
            <w:tcW w:w="950" w:type="dxa"/>
            <w:tcBorders>
              <w:top w:val="single" w:sz="4" w:space="0" w:color="000000"/>
              <w:left w:val="nil"/>
              <w:bottom w:val="single" w:sz="4" w:space="0" w:color="000000"/>
              <w:right w:val="single" w:sz="4" w:space="0" w:color="000000"/>
            </w:tcBorders>
            <w:shd w:val="clear" w:color="000000" w:fill="FFFF00"/>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Цена за ед. с НДС и с опт. надбавкой</w:t>
            </w:r>
          </w:p>
        </w:tc>
        <w:tc>
          <w:tcPr>
            <w:tcW w:w="693" w:type="dxa"/>
            <w:tcBorders>
              <w:top w:val="single" w:sz="4" w:space="0" w:color="000000"/>
              <w:left w:val="nil"/>
              <w:bottom w:val="single" w:sz="4" w:space="0" w:color="000000"/>
              <w:right w:val="single" w:sz="4" w:space="0" w:color="000000"/>
            </w:tcBorders>
            <w:shd w:val="clear" w:color="000000" w:fill="FFFF00"/>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Размер НДС, (%)</w:t>
            </w:r>
          </w:p>
        </w:tc>
      </w:tr>
      <w:tr w:rsidR="00DF7DF3" w:rsidRPr="00DF7DF3" w:rsidTr="00DF7DF3">
        <w:trPr>
          <w:trHeight w:val="2349"/>
        </w:trPr>
        <w:tc>
          <w:tcPr>
            <w:tcW w:w="339" w:type="dxa"/>
            <w:tcBorders>
              <w:top w:val="nil"/>
              <w:left w:val="single" w:sz="4" w:space="0" w:color="000000"/>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1</w:t>
            </w:r>
          </w:p>
        </w:tc>
        <w:tc>
          <w:tcPr>
            <w:tcW w:w="1288"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БЛЕОМИЦИН</w:t>
            </w:r>
          </w:p>
        </w:tc>
        <w:tc>
          <w:tcPr>
            <w:tcW w:w="1288"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both"/>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Лекарственная форма: лиофилизат для приготовления раствора для инъекций</w:t>
            </w:r>
            <w:r w:rsidRPr="00DF7DF3">
              <w:rPr>
                <w:rFonts w:ascii="Times New Roman" w:eastAsia="Times New Roman" w:hAnsi="Times New Roman" w:cs="Times New Roman"/>
                <w:lang w:eastAsia="ru-RU"/>
              </w:rPr>
              <w:br/>
              <w:t>Дозировка: 15 ЕД</w:t>
            </w:r>
          </w:p>
        </w:tc>
        <w:tc>
          <w:tcPr>
            <w:tcW w:w="1128"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sz w:val="18"/>
                <w:szCs w:val="18"/>
                <w:lang w:eastAsia="ru-RU"/>
              </w:rPr>
            </w:pPr>
            <w:r w:rsidRPr="00DF7DF3">
              <w:rPr>
                <w:rFonts w:ascii="Times New Roman" w:eastAsia="Times New Roman" w:hAnsi="Times New Roman" w:cs="Times New Roman"/>
                <w:sz w:val="18"/>
                <w:szCs w:val="18"/>
                <w:lang w:eastAsia="ru-RU"/>
              </w:rPr>
              <w:t>21.20.10.211-000071-1-00219-0000000000000</w:t>
            </w:r>
          </w:p>
        </w:tc>
        <w:tc>
          <w:tcPr>
            <w:tcW w:w="990"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w:t>
            </w:r>
          </w:p>
        </w:tc>
        <w:tc>
          <w:tcPr>
            <w:tcW w:w="1049"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w:t>
            </w:r>
          </w:p>
        </w:tc>
        <w:tc>
          <w:tcPr>
            <w:tcW w:w="1513"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ЕД</w:t>
            </w:r>
          </w:p>
        </w:tc>
        <w:tc>
          <w:tcPr>
            <w:tcW w:w="1446"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1 500</w:t>
            </w:r>
          </w:p>
        </w:tc>
        <w:tc>
          <w:tcPr>
            <w:tcW w:w="1338" w:type="dxa"/>
            <w:tcBorders>
              <w:top w:val="nil"/>
              <w:left w:val="nil"/>
              <w:bottom w:val="single" w:sz="4" w:space="0" w:color="000000"/>
              <w:right w:val="single" w:sz="4" w:space="0" w:color="000000"/>
            </w:tcBorders>
            <w:shd w:val="clear" w:color="auto" w:fill="auto"/>
            <w:noWrap/>
            <w:vAlign w:val="bottom"/>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 </w:t>
            </w:r>
          </w:p>
        </w:tc>
        <w:tc>
          <w:tcPr>
            <w:tcW w:w="1324" w:type="dxa"/>
            <w:tcBorders>
              <w:top w:val="nil"/>
              <w:left w:val="nil"/>
              <w:bottom w:val="single" w:sz="4" w:space="0" w:color="000000"/>
              <w:right w:val="single" w:sz="4" w:space="0" w:color="000000"/>
            </w:tcBorders>
            <w:shd w:val="clear" w:color="auto" w:fill="auto"/>
            <w:noWrap/>
            <w:vAlign w:val="bottom"/>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 </w:t>
            </w:r>
          </w:p>
        </w:tc>
        <w:tc>
          <w:tcPr>
            <w:tcW w:w="1345"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 </w:t>
            </w:r>
          </w:p>
        </w:tc>
        <w:tc>
          <w:tcPr>
            <w:tcW w:w="895"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center"/>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 </w:t>
            </w:r>
          </w:p>
        </w:tc>
        <w:tc>
          <w:tcPr>
            <w:tcW w:w="950"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right"/>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 </w:t>
            </w:r>
          </w:p>
        </w:tc>
        <w:tc>
          <w:tcPr>
            <w:tcW w:w="693" w:type="dxa"/>
            <w:tcBorders>
              <w:top w:val="nil"/>
              <w:left w:val="nil"/>
              <w:bottom w:val="single" w:sz="4" w:space="0" w:color="000000"/>
              <w:right w:val="single" w:sz="4" w:space="0" w:color="000000"/>
            </w:tcBorders>
            <w:shd w:val="clear" w:color="auto" w:fill="auto"/>
            <w:vAlign w:val="center"/>
            <w:hideMark/>
          </w:tcPr>
          <w:p w:rsidR="00DF7DF3" w:rsidRPr="00DF7DF3" w:rsidRDefault="00DF7DF3" w:rsidP="00DF7DF3">
            <w:pPr>
              <w:spacing w:after="0" w:line="240" w:lineRule="auto"/>
              <w:jc w:val="right"/>
              <w:rPr>
                <w:rFonts w:ascii="Times New Roman" w:eastAsia="Times New Roman" w:hAnsi="Times New Roman" w:cs="Times New Roman"/>
                <w:lang w:eastAsia="ru-RU"/>
              </w:rPr>
            </w:pPr>
            <w:r w:rsidRPr="00DF7DF3">
              <w:rPr>
                <w:rFonts w:ascii="Times New Roman" w:eastAsia="Times New Roman" w:hAnsi="Times New Roman" w:cs="Times New Roman"/>
                <w:lang w:eastAsia="ru-RU"/>
              </w:rPr>
              <w:t> </w:t>
            </w:r>
          </w:p>
        </w:tc>
      </w:tr>
      <w:tr w:rsidR="00DF7DF3" w:rsidRPr="00DF7DF3" w:rsidTr="00DF7DF3">
        <w:trPr>
          <w:trHeight w:val="99"/>
        </w:trPr>
        <w:tc>
          <w:tcPr>
            <w:tcW w:w="339"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jc w:val="right"/>
              <w:rPr>
                <w:rFonts w:ascii="Times New Roman" w:eastAsia="Times New Roman" w:hAnsi="Times New Roman" w:cs="Times New Roman"/>
                <w:lang w:eastAsia="ru-RU"/>
              </w:rPr>
            </w:pPr>
          </w:p>
        </w:tc>
        <w:tc>
          <w:tcPr>
            <w:tcW w:w="1288"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1288"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1049"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1446"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1338"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1324"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895"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950"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693"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r>
      <w:tr w:rsidR="00DF7DF3" w:rsidRPr="00DF7DF3" w:rsidTr="00DF7DF3">
        <w:trPr>
          <w:trHeight w:val="1566"/>
        </w:trPr>
        <w:tc>
          <w:tcPr>
            <w:tcW w:w="15594" w:type="dxa"/>
            <w:gridSpan w:val="14"/>
            <w:tcBorders>
              <w:top w:val="nil"/>
              <w:left w:val="nil"/>
              <w:bottom w:val="nil"/>
              <w:right w:val="nil"/>
            </w:tcBorders>
            <w:shd w:val="clear" w:color="auto" w:fill="auto"/>
            <w:vAlign w:val="bottom"/>
            <w:hideMark/>
          </w:tcPr>
          <w:p w:rsidR="00DF7DF3" w:rsidRPr="00DF7DF3" w:rsidRDefault="00DF7DF3" w:rsidP="00DF7DF3">
            <w:pPr>
              <w:spacing w:after="0" w:line="240" w:lineRule="auto"/>
              <w:jc w:val="both"/>
              <w:rPr>
                <w:rFonts w:ascii="Times New Roman" w:eastAsia="Times New Roman" w:hAnsi="Times New Roman" w:cs="Times New Roman"/>
                <w:sz w:val="24"/>
                <w:szCs w:val="24"/>
                <w:lang w:eastAsia="ru-RU"/>
              </w:rPr>
            </w:pPr>
            <w:r w:rsidRPr="00DF7DF3">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DF7DF3" w:rsidRPr="00DF7DF3" w:rsidTr="00DF7DF3">
        <w:trPr>
          <w:trHeight w:val="302"/>
        </w:trPr>
        <w:tc>
          <w:tcPr>
            <w:tcW w:w="339" w:type="dxa"/>
            <w:tcBorders>
              <w:top w:val="nil"/>
              <w:left w:val="nil"/>
              <w:bottom w:val="nil"/>
              <w:right w:val="nil"/>
            </w:tcBorders>
            <w:shd w:val="clear" w:color="000000" w:fill="FFFF00"/>
            <w:vAlign w:val="bottom"/>
            <w:hideMark/>
          </w:tcPr>
          <w:p w:rsidR="00DF7DF3" w:rsidRPr="00DF7DF3" w:rsidRDefault="00DF7DF3" w:rsidP="00DF7DF3">
            <w:pPr>
              <w:spacing w:after="0" w:line="240" w:lineRule="auto"/>
              <w:jc w:val="center"/>
              <w:rPr>
                <w:rFonts w:ascii="Times New Roman" w:eastAsia="Times New Roman" w:hAnsi="Times New Roman" w:cs="Times New Roman"/>
                <w:i/>
                <w:iCs/>
                <w:sz w:val="24"/>
                <w:szCs w:val="24"/>
                <w:lang w:eastAsia="ru-RU"/>
              </w:rPr>
            </w:pPr>
            <w:r w:rsidRPr="00DF7DF3">
              <w:rPr>
                <w:rFonts w:ascii="Times New Roman" w:eastAsia="Times New Roman" w:hAnsi="Times New Roman" w:cs="Times New Roman"/>
                <w:i/>
                <w:iCs/>
                <w:sz w:val="24"/>
                <w:szCs w:val="24"/>
                <w:lang w:eastAsia="ru-RU"/>
              </w:rPr>
              <w:t>*</w:t>
            </w:r>
          </w:p>
        </w:tc>
        <w:tc>
          <w:tcPr>
            <w:tcW w:w="8706" w:type="dxa"/>
            <w:gridSpan w:val="7"/>
            <w:tcBorders>
              <w:top w:val="nil"/>
              <w:left w:val="nil"/>
              <w:bottom w:val="nil"/>
              <w:right w:val="nil"/>
            </w:tcBorders>
            <w:shd w:val="clear" w:color="auto" w:fill="auto"/>
            <w:vAlign w:val="bottom"/>
            <w:hideMark/>
          </w:tcPr>
          <w:p w:rsidR="00DF7DF3" w:rsidRPr="00DF7DF3" w:rsidRDefault="00DF7DF3" w:rsidP="00DF7DF3">
            <w:pPr>
              <w:spacing w:after="0" w:line="240" w:lineRule="auto"/>
              <w:rPr>
                <w:rFonts w:ascii="Times New Roman" w:eastAsia="Times New Roman" w:hAnsi="Times New Roman" w:cs="Times New Roman"/>
                <w:i/>
                <w:iCs/>
                <w:sz w:val="24"/>
                <w:szCs w:val="24"/>
                <w:lang w:eastAsia="ru-RU"/>
              </w:rPr>
            </w:pPr>
            <w:r w:rsidRPr="00DF7DF3">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38"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i/>
                <w:iCs/>
                <w:sz w:val="24"/>
                <w:szCs w:val="24"/>
                <w:lang w:eastAsia="ru-RU"/>
              </w:rPr>
            </w:pPr>
          </w:p>
        </w:tc>
        <w:tc>
          <w:tcPr>
            <w:tcW w:w="1324"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895"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950"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c>
          <w:tcPr>
            <w:tcW w:w="693" w:type="dxa"/>
            <w:tcBorders>
              <w:top w:val="nil"/>
              <w:left w:val="nil"/>
              <w:bottom w:val="nil"/>
              <w:right w:val="nil"/>
            </w:tcBorders>
            <w:shd w:val="clear" w:color="auto" w:fill="auto"/>
            <w:noWrap/>
            <w:vAlign w:val="bottom"/>
            <w:hideMark/>
          </w:tcPr>
          <w:p w:rsidR="00DF7DF3" w:rsidRPr="00DF7DF3" w:rsidRDefault="00DF7DF3" w:rsidP="00DF7DF3">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F0" w:rsidRDefault="001D4FF0">
      <w:pPr>
        <w:spacing w:after="0" w:line="240" w:lineRule="auto"/>
      </w:pPr>
      <w:r>
        <w:separator/>
      </w:r>
    </w:p>
  </w:endnote>
  <w:endnote w:type="continuationSeparator" w:id="0">
    <w:p w:rsidR="001D4FF0" w:rsidRDefault="001D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923A9" w:rsidRDefault="002923A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923A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923A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923A9">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923A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F7DF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923A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F7DF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F0" w:rsidRDefault="001D4FF0">
      <w:pPr>
        <w:spacing w:after="0" w:line="240" w:lineRule="auto"/>
      </w:pPr>
      <w:r>
        <w:separator/>
      </w:r>
    </w:p>
  </w:footnote>
  <w:footnote w:type="continuationSeparator" w:id="0">
    <w:p w:rsidR="001D4FF0" w:rsidRDefault="001D4FF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923A9" w:rsidRDefault="002923A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923A9" w:rsidRDefault="002923A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923A9" w:rsidRDefault="002923A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D4FF0"/>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23A9"/>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DF7DF3"/>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0507067">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94771763">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88F9-8777-4EAF-8F66-82EAB202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2025-07-17T14:43:00Z</dcterms:created>
  <dcterms:modified xsi:type="dcterms:W3CDTF">2025-07-17T14:43:00Z</dcterms:modified>
</cp:coreProperties>
</file>