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3411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72EE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многофункционального устройства (1875 - ограничение) ч.12</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72EE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не применяется </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72E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172EE4">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172EE4">
      <w:pPr>
        <w:pStyle w:val="a7"/>
        <w:widowControl w:val="0"/>
        <w:spacing w:after="0"/>
        <w:ind w:left="0"/>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6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701"/>
        <w:gridCol w:w="1134"/>
        <w:gridCol w:w="1350"/>
        <w:gridCol w:w="2694"/>
        <w:gridCol w:w="1484"/>
        <w:gridCol w:w="1067"/>
        <w:gridCol w:w="1843"/>
        <w:gridCol w:w="1059"/>
        <w:gridCol w:w="993"/>
        <w:gridCol w:w="851"/>
        <w:gridCol w:w="850"/>
        <w:gridCol w:w="8"/>
        <w:gridCol w:w="842"/>
        <w:gridCol w:w="8"/>
      </w:tblGrid>
      <w:tr w:rsidR="00172EE4" w:rsidRPr="00D54304" w:rsidTr="00DE1AB0">
        <w:trPr>
          <w:gridAfter w:val="1"/>
          <w:wAfter w:w="8" w:type="dxa"/>
        </w:trPr>
        <w:tc>
          <w:tcPr>
            <w:tcW w:w="426" w:type="dxa"/>
            <w:vMerge w:val="restart"/>
          </w:tcPr>
          <w:p w:rsidR="00172EE4" w:rsidRPr="00D54304" w:rsidRDefault="00172EE4" w:rsidP="00DE1AB0">
            <w:pPr>
              <w:spacing w:after="0" w:line="240" w:lineRule="auto"/>
              <w:ind w:hanging="68"/>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w:t>
            </w:r>
          </w:p>
        </w:tc>
        <w:tc>
          <w:tcPr>
            <w:tcW w:w="1701" w:type="dxa"/>
            <w:vMerge w:val="restart"/>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товара, работы, услуги</w:t>
            </w:r>
          </w:p>
        </w:tc>
        <w:tc>
          <w:tcPr>
            <w:tcW w:w="1134" w:type="dxa"/>
            <w:vMerge w:val="restart"/>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Код позиции</w:t>
            </w:r>
          </w:p>
        </w:tc>
        <w:tc>
          <w:tcPr>
            <w:tcW w:w="1350" w:type="dxa"/>
            <w:vMerge w:val="restart"/>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Товарный знак</w:t>
            </w:r>
          </w:p>
        </w:tc>
        <w:tc>
          <w:tcPr>
            <w:tcW w:w="7088" w:type="dxa"/>
            <w:gridSpan w:val="4"/>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Характеристики товара, работы, услуги</w:t>
            </w:r>
          </w:p>
        </w:tc>
        <w:tc>
          <w:tcPr>
            <w:tcW w:w="1059" w:type="dxa"/>
            <w:vMerge w:val="restart"/>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Количество</w:t>
            </w:r>
          </w:p>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(объем работы, услуги)</w:t>
            </w:r>
          </w:p>
        </w:tc>
        <w:tc>
          <w:tcPr>
            <w:tcW w:w="993" w:type="dxa"/>
            <w:vMerge w:val="restart"/>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w:t>
            </w:r>
          </w:p>
        </w:tc>
        <w:tc>
          <w:tcPr>
            <w:tcW w:w="851" w:type="dxa"/>
            <w:vMerge w:val="restart"/>
            <w:shd w:val="clear" w:color="auto" w:fill="FFFF00"/>
            <w:vAlign w:val="center"/>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Страна происхождения</w:t>
            </w:r>
          </w:p>
        </w:tc>
        <w:tc>
          <w:tcPr>
            <w:tcW w:w="850" w:type="dxa"/>
            <w:vMerge w:val="restart"/>
            <w:shd w:val="clear" w:color="auto" w:fill="FFFF00"/>
            <w:vAlign w:val="center"/>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Цена за ед. (руб.)</w:t>
            </w:r>
          </w:p>
        </w:tc>
        <w:tc>
          <w:tcPr>
            <w:tcW w:w="850" w:type="dxa"/>
            <w:gridSpan w:val="2"/>
            <w:vMerge w:val="restart"/>
            <w:shd w:val="clear" w:color="auto" w:fill="FFFF00"/>
            <w:vAlign w:val="center"/>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Сумма (руб.)</w:t>
            </w:r>
          </w:p>
        </w:tc>
      </w:tr>
      <w:tr w:rsidR="00172EE4" w:rsidRPr="00D54304" w:rsidTr="00DE1AB0">
        <w:trPr>
          <w:gridAfter w:val="1"/>
          <w:wAfter w:w="8" w:type="dxa"/>
          <w:trHeight w:val="654"/>
        </w:trPr>
        <w:tc>
          <w:tcPr>
            <w:tcW w:w="426" w:type="dxa"/>
            <w:vMerge/>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1701" w:type="dxa"/>
            <w:vMerge/>
            <w:vAlign w:val="center"/>
            <w:hideMark/>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1134" w:type="dxa"/>
            <w:vMerge/>
            <w:vAlign w:val="center"/>
            <w:hideMark/>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1350" w:type="dxa"/>
            <w:vMerge/>
            <w:vAlign w:val="center"/>
            <w:hideMark/>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2694" w:type="dxa"/>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Наименование характеристики</w:t>
            </w:r>
          </w:p>
        </w:tc>
        <w:tc>
          <w:tcPr>
            <w:tcW w:w="1484" w:type="dxa"/>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Значение характеристики</w:t>
            </w:r>
          </w:p>
        </w:tc>
        <w:tc>
          <w:tcPr>
            <w:tcW w:w="1067" w:type="dxa"/>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Единица измерения характеристики</w:t>
            </w:r>
          </w:p>
        </w:tc>
        <w:tc>
          <w:tcPr>
            <w:tcW w:w="1843" w:type="dxa"/>
            <w:tcMar>
              <w:top w:w="75" w:type="dxa"/>
              <w:left w:w="75" w:type="dxa"/>
              <w:bottom w:w="75" w:type="dxa"/>
              <w:right w:w="75" w:type="dxa"/>
            </w:tcMar>
            <w:vAlign w:val="center"/>
            <w:hideMark/>
          </w:tcPr>
          <w:p w:rsidR="00172EE4" w:rsidRPr="00D54304" w:rsidRDefault="00172EE4" w:rsidP="00DE1AB0">
            <w:pPr>
              <w:spacing w:after="0" w:line="240" w:lineRule="auto"/>
              <w:jc w:val="center"/>
              <w:rPr>
                <w:rFonts w:ascii="Times New Roman" w:hAnsi="Times New Roman" w:cs="Times New Roman"/>
                <w:b/>
                <w:bCs/>
                <w:color w:val="000000"/>
                <w:sz w:val="16"/>
                <w:szCs w:val="16"/>
              </w:rPr>
            </w:pPr>
            <w:r w:rsidRPr="00D54304">
              <w:rPr>
                <w:rFonts w:ascii="Times New Roman" w:hAnsi="Times New Roman" w:cs="Times New Roman"/>
                <w:b/>
                <w:bCs/>
                <w:color w:val="000000"/>
                <w:sz w:val="16"/>
                <w:szCs w:val="16"/>
              </w:rPr>
              <w:t>Инструкция по заполнению характеристик в заявке</w:t>
            </w:r>
          </w:p>
        </w:tc>
        <w:tc>
          <w:tcPr>
            <w:tcW w:w="1059" w:type="dxa"/>
            <w:vMerge/>
            <w:vAlign w:val="center"/>
            <w:hideMark/>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993" w:type="dxa"/>
            <w:vMerge/>
            <w:vAlign w:val="center"/>
            <w:hideMark/>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851" w:type="dxa"/>
            <w:vMerge/>
            <w:shd w:val="clear" w:color="auto" w:fill="FFFF00"/>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850" w:type="dxa"/>
            <w:vMerge/>
            <w:shd w:val="clear" w:color="auto" w:fill="FFFF00"/>
          </w:tcPr>
          <w:p w:rsidR="00172EE4" w:rsidRPr="00D54304" w:rsidRDefault="00172EE4" w:rsidP="00DE1AB0">
            <w:pPr>
              <w:spacing w:after="0" w:line="240" w:lineRule="auto"/>
              <w:rPr>
                <w:rFonts w:ascii="Times New Roman" w:hAnsi="Times New Roman" w:cs="Times New Roman"/>
                <w:b/>
                <w:bCs/>
                <w:color w:val="000000"/>
                <w:sz w:val="16"/>
                <w:szCs w:val="16"/>
              </w:rPr>
            </w:pPr>
          </w:p>
        </w:tc>
        <w:tc>
          <w:tcPr>
            <w:tcW w:w="850" w:type="dxa"/>
            <w:gridSpan w:val="2"/>
            <w:vMerge/>
            <w:shd w:val="clear" w:color="auto" w:fill="FFFF00"/>
          </w:tcPr>
          <w:p w:rsidR="00172EE4" w:rsidRPr="00D54304" w:rsidRDefault="00172EE4" w:rsidP="00DE1AB0">
            <w:pPr>
              <w:spacing w:after="0" w:line="240" w:lineRule="auto"/>
              <w:rPr>
                <w:rFonts w:ascii="Times New Roman" w:hAnsi="Times New Roman" w:cs="Times New Roman"/>
                <w:b/>
                <w:bCs/>
                <w:color w:val="000000"/>
                <w:sz w:val="16"/>
                <w:szCs w:val="16"/>
              </w:rPr>
            </w:pPr>
          </w:p>
        </w:tc>
      </w:tr>
      <w:tr w:rsidR="00172EE4" w:rsidRPr="00714E45" w:rsidTr="00DE1AB0">
        <w:trPr>
          <w:gridAfter w:val="1"/>
          <w:wAfter w:w="8" w:type="dxa"/>
          <w:trHeight w:val="622"/>
        </w:trPr>
        <w:tc>
          <w:tcPr>
            <w:tcW w:w="426" w:type="dxa"/>
            <w:vMerge w:val="restart"/>
          </w:tcPr>
          <w:p w:rsidR="00172EE4" w:rsidRPr="00D54304" w:rsidRDefault="00172EE4" w:rsidP="00DE1AB0">
            <w:pPr>
              <w:spacing w:after="0" w:line="240" w:lineRule="auto"/>
              <w:ind w:left="141" w:right="141"/>
              <w:rPr>
                <w:rFonts w:ascii="Times New Roman" w:hAnsi="Times New Roman" w:cs="Times New Roman"/>
                <w:color w:val="000000"/>
                <w:sz w:val="16"/>
                <w:szCs w:val="16"/>
              </w:rPr>
            </w:pPr>
            <w:r w:rsidRPr="00D54304">
              <w:rPr>
                <w:rFonts w:ascii="Times New Roman" w:hAnsi="Times New Roman" w:cs="Times New Roman"/>
                <w:color w:val="000000"/>
                <w:sz w:val="16"/>
                <w:szCs w:val="16"/>
              </w:rPr>
              <w:t>1</w:t>
            </w:r>
          </w:p>
        </w:tc>
        <w:tc>
          <w:tcPr>
            <w:tcW w:w="1701" w:type="dxa"/>
            <w:vMerge w:val="restart"/>
          </w:tcPr>
          <w:p w:rsidR="00172EE4" w:rsidRPr="00D54304" w:rsidRDefault="00172EE4" w:rsidP="00DE1AB0">
            <w:pPr>
              <w:spacing w:after="0" w:line="240" w:lineRule="auto"/>
              <w:ind w:left="141" w:right="141"/>
              <w:rPr>
                <w:rFonts w:ascii="Times New Roman" w:hAnsi="Times New Roman" w:cs="Times New Roman"/>
                <w:color w:val="000000"/>
                <w:sz w:val="16"/>
                <w:szCs w:val="16"/>
              </w:rPr>
            </w:pPr>
            <w:r w:rsidRPr="00D54304">
              <w:rPr>
                <w:rFonts w:ascii="Times New Roman" w:hAnsi="Times New Roman" w:cs="Times New Roman"/>
                <w:color w:val="000000"/>
                <w:sz w:val="16"/>
                <w:szCs w:val="16"/>
              </w:rPr>
              <w:t>Многофункциональное устройство (МФУ)</w:t>
            </w:r>
          </w:p>
        </w:tc>
        <w:tc>
          <w:tcPr>
            <w:tcW w:w="1134" w:type="dxa"/>
            <w:vMerge w:val="restart"/>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r w:rsidRPr="00D54304">
              <w:rPr>
                <w:rFonts w:ascii="Times New Roman" w:hAnsi="Times New Roman" w:cs="Times New Roman"/>
                <w:color w:val="000000"/>
                <w:sz w:val="16"/>
                <w:szCs w:val="16"/>
              </w:rPr>
              <w:t>26.20.18.000-0000006</w:t>
            </w:r>
            <w:r>
              <w:rPr>
                <w:rFonts w:ascii="Times New Roman" w:hAnsi="Times New Roman" w:cs="Times New Roman"/>
                <w:color w:val="000000"/>
                <w:sz w:val="16"/>
                <w:szCs w:val="16"/>
              </w:rPr>
              <w:t>8</w:t>
            </w:r>
            <w:hyperlink r:id="rId18" w:tgtFrame="_blank" w:history="1"/>
          </w:p>
        </w:tc>
        <w:tc>
          <w:tcPr>
            <w:tcW w:w="1350" w:type="dxa"/>
            <w:vMerge w:val="restart"/>
          </w:tcPr>
          <w:p w:rsidR="00172EE4" w:rsidRPr="0049108A" w:rsidRDefault="00172EE4" w:rsidP="00DE1AB0">
            <w:pPr>
              <w:spacing w:after="0" w:line="240" w:lineRule="auto"/>
              <w:jc w:val="center"/>
              <w:rPr>
                <w:rFonts w:ascii="Times New Roman" w:hAnsi="Times New Roman" w:cs="Times New Roman"/>
                <w:color w:val="000000"/>
                <w:sz w:val="16"/>
                <w:szCs w:val="16"/>
                <w:lang w:val="en-US"/>
              </w:rPr>
            </w:pPr>
            <w:r w:rsidRPr="007D3555">
              <w:rPr>
                <w:rFonts w:ascii="Times New Roman" w:hAnsi="Times New Roman" w:cs="Times New Roman"/>
                <w:color w:val="000000"/>
                <w:sz w:val="16"/>
                <w:szCs w:val="16"/>
                <w:lang w:val="en-US"/>
              </w:rPr>
              <w:t>«Canon i-SENSYS MF754Cdw</w:t>
            </w:r>
            <w:r w:rsidRPr="0049108A">
              <w:rPr>
                <w:rFonts w:ascii="Times New Roman" w:hAnsi="Times New Roman" w:cs="Times New Roman"/>
                <w:color w:val="000000"/>
                <w:sz w:val="16"/>
                <w:szCs w:val="16"/>
                <w:lang w:val="en-US"/>
              </w:rPr>
              <w:t>»</w:t>
            </w:r>
          </w:p>
          <w:p w:rsidR="00172EE4" w:rsidRPr="0049108A" w:rsidRDefault="00172EE4" w:rsidP="00DE1AB0">
            <w:pPr>
              <w:spacing w:after="0" w:line="240" w:lineRule="auto"/>
              <w:jc w:val="center"/>
              <w:rPr>
                <w:rFonts w:ascii="Times New Roman" w:hAnsi="Times New Roman" w:cs="Times New Roman"/>
                <w:color w:val="000000"/>
                <w:sz w:val="16"/>
                <w:szCs w:val="16"/>
                <w:lang w:val="en-US"/>
              </w:rPr>
            </w:pPr>
          </w:p>
          <w:p w:rsidR="00172EE4" w:rsidRPr="007D3555" w:rsidRDefault="00172EE4" w:rsidP="00DE1AB0">
            <w:pPr>
              <w:pStyle w:val="1"/>
              <w:shd w:val="clear" w:color="auto" w:fill="FFFFFF"/>
              <w:spacing w:before="0" w:beforeAutospacing="0" w:after="0" w:afterAutospacing="0"/>
              <w:jc w:val="center"/>
              <w:rPr>
                <w:rFonts w:eastAsiaTheme="minorHAnsi"/>
                <w:b w:val="0"/>
                <w:bCs w:val="0"/>
                <w:color w:val="000000"/>
                <w:kern w:val="0"/>
                <w:sz w:val="16"/>
                <w:szCs w:val="16"/>
                <w:lang w:val="en-US" w:eastAsia="en-US"/>
              </w:rPr>
            </w:pPr>
            <w:r w:rsidRPr="007D3555">
              <w:rPr>
                <w:rFonts w:eastAsiaTheme="minorHAnsi"/>
                <w:b w:val="0"/>
                <w:bCs w:val="0"/>
                <w:color w:val="000000"/>
                <w:kern w:val="0"/>
                <w:sz w:val="16"/>
                <w:szCs w:val="16"/>
                <w:lang w:val="en-US" w:eastAsia="en-US"/>
              </w:rPr>
              <w:t>(</w:t>
            </w:r>
            <w:r w:rsidRPr="007D3555">
              <w:rPr>
                <w:rFonts w:eastAsiaTheme="minorHAnsi"/>
                <w:b w:val="0"/>
                <w:bCs w:val="0"/>
                <w:color w:val="000000"/>
                <w:kern w:val="0"/>
                <w:sz w:val="16"/>
                <w:szCs w:val="16"/>
                <w:lang w:eastAsia="en-US"/>
              </w:rPr>
              <w:t>или</w:t>
            </w:r>
            <w:r w:rsidRPr="007D3555">
              <w:rPr>
                <w:rFonts w:eastAsiaTheme="minorHAnsi"/>
                <w:b w:val="0"/>
                <w:bCs w:val="0"/>
                <w:color w:val="000000"/>
                <w:kern w:val="0"/>
                <w:sz w:val="16"/>
                <w:szCs w:val="16"/>
                <w:lang w:val="en-US" w:eastAsia="en-US"/>
              </w:rPr>
              <w:t xml:space="preserve"> </w:t>
            </w:r>
            <w:r w:rsidRPr="007D3555">
              <w:rPr>
                <w:rFonts w:eastAsiaTheme="minorHAnsi"/>
                <w:b w:val="0"/>
                <w:bCs w:val="0"/>
                <w:color w:val="000000"/>
                <w:kern w:val="0"/>
                <w:sz w:val="16"/>
                <w:szCs w:val="16"/>
                <w:lang w:eastAsia="en-US"/>
              </w:rPr>
              <w:t>эквивалент</w:t>
            </w:r>
            <w:r w:rsidRPr="007D3555">
              <w:rPr>
                <w:rFonts w:eastAsiaTheme="minorHAnsi"/>
                <w:b w:val="0"/>
                <w:bCs w:val="0"/>
                <w:color w:val="000000"/>
                <w:kern w:val="0"/>
                <w:sz w:val="16"/>
                <w:szCs w:val="16"/>
                <w:lang w:val="en-US" w:eastAsia="en-US"/>
              </w:rPr>
              <w:t>)</w:t>
            </w:r>
          </w:p>
        </w:tc>
        <w:tc>
          <w:tcPr>
            <w:tcW w:w="2694"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автоматического двухстороннего сканирования</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val="restart"/>
          </w:tcPr>
          <w:p w:rsidR="00172EE4" w:rsidRPr="00714E45" w:rsidRDefault="00172EE4" w:rsidP="00DE1AB0">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1</w:t>
            </w:r>
          </w:p>
        </w:tc>
        <w:tc>
          <w:tcPr>
            <w:tcW w:w="993" w:type="dxa"/>
            <w:vMerge w:val="restart"/>
          </w:tcPr>
          <w:p w:rsidR="00172EE4" w:rsidRPr="00714E45" w:rsidRDefault="00172EE4" w:rsidP="00DE1AB0">
            <w:pPr>
              <w:spacing w:after="0" w:line="240" w:lineRule="auto"/>
              <w:jc w:val="center"/>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851" w:type="dxa"/>
            <w:vMerge w:val="restart"/>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val="restart"/>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val="restart"/>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7D3555" w:rsidRDefault="00172EE4" w:rsidP="00DE1AB0">
            <w:pPr>
              <w:spacing w:after="0" w:line="240" w:lineRule="auto"/>
              <w:jc w:val="center"/>
              <w:rPr>
                <w:rFonts w:ascii="Times New Roman" w:hAnsi="Times New Roman" w:cs="Times New Roman"/>
                <w:color w:val="000000"/>
                <w:sz w:val="16"/>
                <w:szCs w:val="16"/>
                <w:lang w:val="en-US"/>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Возможность автоматической двухсторонней печати</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Да</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комплектов оригинальных цветных картриджей (включая стартовый), поставляемых с оборудованием</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714E45">
              <w:rPr>
                <w:rFonts w:ascii="Times New Roman" w:hAnsi="Times New Roman" w:cs="Times New Roman"/>
                <w:color w:val="000000"/>
                <w:sz w:val="16"/>
                <w:szCs w:val="16"/>
              </w:rPr>
              <w:t>1</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оригинальных черных тонер-картриджей (включая стартовый), поставляемых с оборудованием</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714E45">
              <w:rPr>
                <w:rFonts w:ascii="Times New Roman" w:hAnsi="Times New Roman" w:cs="Times New Roman"/>
                <w:color w:val="000000"/>
                <w:sz w:val="16"/>
                <w:szCs w:val="16"/>
              </w:rPr>
              <w:t>1</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Количество печати страниц в месяц</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50 000</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Штука</w:t>
            </w: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вертикали, dpi</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цветной печати по горизонтали, dpi</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вертикали, dpi</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Максимальное разрешение черно-белой печати по горизонтали, dpi</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 1200</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Максимальный формат печати</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А4</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622"/>
        </w:trPr>
        <w:tc>
          <w:tcPr>
            <w:tcW w:w="426"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701" w:type="dxa"/>
            <w:vMerge/>
          </w:tcPr>
          <w:p w:rsidR="00172EE4" w:rsidRPr="00D54304" w:rsidRDefault="00172EE4" w:rsidP="00DE1AB0">
            <w:pPr>
              <w:spacing w:after="0" w:line="240" w:lineRule="auto"/>
              <w:ind w:left="141" w:right="141"/>
              <w:rPr>
                <w:rFonts w:ascii="Times New Roman" w:hAnsi="Times New Roman" w:cs="Times New Roman"/>
                <w:color w:val="000000"/>
                <w:sz w:val="16"/>
                <w:szCs w:val="16"/>
              </w:rPr>
            </w:pPr>
          </w:p>
        </w:tc>
        <w:tc>
          <w:tcPr>
            <w:tcW w:w="1134" w:type="dxa"/>
            <w:vMerge/>
          </w:tcPr>
          <w:p w:rsidR="00172EE4" w:rsidRPr="00D54304" w:rsidRDefault="00172EE4" w:rsidP="00DE1AB0">
            <w:pPr>
              <w:spacing w:after="0" w:line="240" w:lineRule="auto"/>
              <w:ind w:left="141" w:right="141"/>
              <w:jc w:val="center"/>
              <w:rPr>
                <w:rFonts w:ascii="Times New Roman" w:hAnsi="Times New Roman" w:cs="Times New Roman"/>
                <w:color w:val="000000"/>
                <w:sz w:val="16"/>
                <w:szCs w:val="16"/>
              </w:rPr>
            </w:pPr>
          </w:p>
        </w:tc>
        <w:tc>
          <w:tcPr>
            <w:tcW w:w="1350" w:type="dxa"/>
            <w:vMerge/>
          </w:tcPr>
          <w:p w:rsidR="00172EE4" w:rsidRPr="00D54304" w:rsidRDefault="00172EE4" w:rsidP="00DE1AB0">
            <w:pPr>
              <w:pStyle w:val="1"/>
              <w:shd w:val="clear" w:color="auto" w:fill="FFFFFF"/>
              <w:spacing w:before="0" w:beforeAutospacing="0" w:after="0" w:afterAutospacing="0"/>
              <w:jc w:val="center"/>
              <w:rPr>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Способ подключения</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lang w:val="en-US"/>
              </w:rPr>
            </w:pPr>
            <w:r w:rsidRPr="00714E45">
              <w:rPr>
                <w:rFonts w:ascii="Times New Roman" w:hAnsi="Times New Roman" w:cs="Times New Roman"/>
                <w:color w:val="000000"/>
                <w:sz w:val="16"/>
                <w:szCs w:val="16"/>
                <w:lang w:val="en-US"/>
              </w:rPr>
              <w:t xml:space="preserve">Ethernet (RJ-45), USB </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ind w:left="141" w:right="141"/>
              <w:rPr>
                <w:rFonts w:ascii="Times New Roman" w:hAnsi="Times New Roman" w:cs="Times New Roman"/>
                <w:color w:val="000000"/>
                <w:sz w:val="16"/>
                <w:szCs w:val="16"/>
                <w:lang w:val="en-US"/>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ind w:left="141" w:right="141"/>
              <w:jc w:val="center"/>
              <w:rPr>
                <w:rFonts w:ascii="Times New Roman" w:hAnsi="Times New Roman" w:cs="Times New Roman"/>
                <w:color w:val="000000"/>
                <w:sz w:val="16"/>
                <w:szCs w:val="16"/>
              </w:rPr>
            </w:pPr>
          </w:p>
        </w:tc>
        <w:tc>
          <w:tcPr>
            <w:tcW w:w="1059"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993" w:type="dxa"/>
            <w:vMerge/>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jc w:val="center"/>
              <w:rPr>
                <w:rFonts w:ascii="Times New Roman" w:hAnsi="Times New Roman" w:cs="Times New Roman"/>
                <w:color w:val="000000"/>
                <w:sz w:val="16"/>
                <w:szCs w:val="16"/>
              </w:rPr>
            </w:pPr>
          </w:p>
        </w:tc>
      </w:tr>
      <w:tr w:rsidR="00172EE4" w:rsidRPr="00714E45" w:rsidTr="00DE1AB0">
        <w:trPr>
          <w:gridAfter w:val="1"/>
          <w:wAfter w:w="8" w:type="dxa"/>
          <w:trHeight w:val="371"/>
        </w:trPr>
        <w:tc>
          <w:tcPr>
            <w:tcW w:w="426" w:type="dxa"/>
            <w:vMerge/>
          </w:tcPr>
          <w:p w:rsidR="00172EE4" w:rsidRPr="00D54304" w:rsidRDefault="00172EE4" w:rsidP="00DE1AB0">
            <w:pPr>
              <w:spacing w:after="0" w:line="240" w:lineRule="auto"/>
              <w:rPr>
                <w:rFonts w:ascii="Times New Roman" w:hAnsi="Times New Roman" w:cs="Times New Roman"/>
                <w:color w:val="000000"/>
                <w:sz w:val="16"/>
                <w:szCs w:val="16"/>
              </w:rPr>
            </w:pPr>
          </w:p>
        </w:tc>
        <w:tc>
          <w:tcPr>
            <w:tcW w:w="1701" w:type="dxa"/>
            <w:vMerge/>
            <w:vAlign w:val="center"/>
          </w:tcPr>
          <w:p w:rsidR="00172EE4" w:rsidRPr="00D54304" w:rsidRDefault="00172EE4" w:rsidP="00DE1AB0">
            <w:pPr>
              <w:spacing w:after="0" w:line="240" w:lineRule="auto"/>
              <w:rPr>
                <w:rFonts w:ascii="Times New Roman" w:hAnsi="Times New Roman" w:cs="Times New Roman"/>
                <w:color w:val="000000"/>
                <w:sz w:val="16"/>
                <w:szCs w:val="16"/>
              </w:rPr>
            </w:pPr>
          </w:p>
        </w:tc>
        <w:tc>
          <w:tcPr>
            <w:tcW w:w="1134" w:type="dxa"/>
            <w:vMerge/>
            <w:vAlign w:val="center"/>
          </w:tcPr>
          <w:p w:rsidR="00172EE4" w:rsidRPr="00D54304" w:rsidRDefault="00172EE4" w:rsidP="00DE1AB0">
            <w:pPr>
              <w:spacing w:after="0" w:line="240" w:lineRule="auto"/>
              <w:ind w:left="36"/>
              <w:rPr>
                <w:rFonts w:ascii="Times New Roman" w:hAnsi="Times New Roman" w:cs="Times New Roman"/>
                <w:color w:val="000000"/>
                <w:sz w:val="16"/>
                <w:szCs w:val="16"/>
              </w:rPr>
            </w:pPr>
          </w:p>
        </w:tc>
        <w:tc>
          <w:tcPr>
            <w:tcW w:w="1350" w:type="dxa"/>
            <w:vMerge/>
            <w:vAlign w:val="center"/>
          </w:tcPr>
          <w:p w:rsidR="00172EE4" w:rsidRPr="00D54304" w:rsidRDefault="00172EE4" w:rsidP="00DE1AB0">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Технология печати</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Электрографическая</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993" w:type="dxa"/>
            <w:vMerge/>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r>
      <w:tr w:rsidR="00172EE4" w:rsidRPr="00714E45" w:rsidTr="00DE1AB0">
        <w:trPr>
          <w:gridAfter w:val="1"/>
          <w:wAfter w:w="8" w:type="dxa"/>
          <w:trHeight w:val="371"/>
        </w:trPr>
        <w:tc>
          <w:tcPr>
            <w:tcW w:w="426" w:type="dxa"/>
            <w:vMerge/>
          </w:tcPr>
          <w:p w:rsidR="00172EE4" w:rsidRPr="00D54304" w:rsidRDefault="00172EE4" w:rsidP="00DE1AB0">
            <w:pPr>
              <w:spacing w:after="0" w:line="240" w:lineRule="auto"/>
              <w:rPr>
                <w:rFonts w:ascii="Times New Roman" w:hAnsi="Times New Roman" w:cs="Times New Roman"/>
                <w:color w:val="000000"/>
                <w:sz w:val="16"/>
                <w:szCs w:val="16"/>
              </w:rPr>
            </w:pPr>
          </w:p>
        </w:tc>
        <w:tc>
          <w:tcPr>
            <w:tcW w:w="1701" w:type="dxa"/>
            <w:vMerge/>
            <w:vAlign w:val="center"/>
          </w:tcPr>
          <w:p w:rsidR="00172EE4" w:rsidRPr="00D54304" w:rsidRDefault="00172EE4" w:rsidP="00DE1AB0">
            <w:pPr>
              <w:spacing w:after="0" w:line="240" w:lineRule="auto"/>
              <w:rPr>
                <w:rFonts w:ascii="Times New Roman" w:hAnsi="Times New Roman" w:cs="Times New Roman"/>
                <w:color w:val="000000"/>
                <w:sz w:val="16"/>
                <w:szCs w:val="16"/>
              </w:rPr>
            </w:pPr>
          </w:p>
        </w:tc>
        <w:tc>
          <w:tcPr>
            <w:tcW w:w="1134" w:type="dxa"/>
            <w:vMerge/>
            <w:vAlign w:val="center"/>
          </w:tcPr>
          <w:p w:rsidR="00172EE4" w:rsidRPr="00D54304" w:rsidRDefault="00172EE4" w:rsidP="00DE1AB0">
            <w:pPr>
              <w:spacing w:after="0" w:line="240" w:lineRule="auto"/>
              <w:ind w:left="36"/>
              <w:rPr>
                <w:rFonts w:ascii="Times New Roman" w:hAnsi="Times New Roman" w:cs="Times New Roman"/>
                <w:color w:val="000000"/>
                <w:sz w:val="16"/>
                <w:szCs w:val="16"/>
              </w:rPr>
            </w:pPr>
          </w:p>
        </w:tc>
        <w:tc>
          <w:tcPr>
            <w:tcW w:w="1350" w:type="dxa"/>
            <w:vMerge/>
            <w:vAlign w:val="center"/>
          </w:tcPr>
          <w:p w:rsidR="00172EE4" w:rsidRPr="00D54304" w:rsidRDefault="00172EE4" w:rsidP="00DE1AB0">
            <w:pPr>
              <w:spacing w:after="0" w:line="240" w:lineRule="auto"/>
              <w:rPr>
                <w:rFonts w:ascii="Times New Roman" w:hAnsi="Times New Roman" w:cs="Times New Roman"/>
                <w:color w:val="000000"/>
                <w:sz w:val="16"/>
                <w:szCs w:val="16"/>
              </w:rPr>
            </w:pPr>
          </w:p>
        </w:tc>
        <w:tc>
          <w:tcPr>
            <w:tcW w:w="2694" w:type="dxa"/>
            <w:tcMar>
              <w:top w:w="75" w:type="dxa"/>
              <w:left w:w="75" w:type="dxa"/>
              <w:bottom w:w="75" w:type="dxa"/>
              <w:right w:w="75" w:type="dxa"/>
            </w:tcMar>
            <w:vAlign w:val="center"/>
          </w:tcPr>
          <w:p w:rsidR="00172EE4" w:rsidRPr="00714E45" w:rsidRDefault="00172EE4" w:rsidP="00DE1AB0">
            <w:pPr>
              <w:spacing w:after="0" w:line="240" w:lineRule="auto"/>
              <w:ind w:right="141"/>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Цветность печати</w:t>
            </w:r>
          </w:p>
        </w:tc>
        <w:tc>
          <w:tcPr>
            <w:tcW w:w="1484" w:type="dxa"/>
            <w:tcMar>
              <w:top w:w="75" w:type="dxa"/>
              <w:left w:w="75" w:type="dxa"/>
              <w:bottom w:w="75" w:type="dxa"/>
              <w:right w:w="75" w:type="dxa"/>
            </w:tcMar>
            <w:vAlign w:val="center"/>
          </w:tcPr>
          <w:p w:rsidR="00172EE4" w:rsidRPr="00714E45" w:rsidRDefault="00172EE4" w:rsidP="00172EE4">
            <w:pPr>
              <w:spacing w:after="0" w:line="240" w:lineRule="auto"/>
              <w:ind w:left="136"/>
              <w:rPr>
                <w:rFonts w:ascii="Times New Roman" w:hAnsi="Times New Roman" w:cs="Times New Roman"/>
                <w:color w:val="000000"/>
                <w:sz w:val="16"/>
                <w:szCs w:val="16"/>
              </w:rPr>
            </w:pPr>
            <w:r w:rsidRPr="00714E45">
              <w:rPr>
                <w:rFonts w:ascii="Times New Roman" w:hAnsi="Times New Roman" w:cs="Times New Roman"/>
                <w:color w:val="000000"/>
                <w:sz w:val="16"/>
                <w:szCs w:val="16"/>
              </w:rPr>
              <w:t>Цветная</w:t>
            </w:r>
          </w:p>
        </w:tc>
        <w:tc>
          <w:tcPr>
            <w:tcW w:w="1067" w:type="dxa"/>
            <w:tcMar>
              <w:top w:w="75" w:type="dxa"/>
              <w:left w:w="75" w:type="dxa"/>
              <w:bottom w:w="75" w:type="dxa"/>
              <w:right w:w="75" w:type="dxa"/>
            </w:tcMar>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1843" w:type="dxa"/>
            <w:tcMar>
              <w:top w:w="75" w:type="dxa"/>
              <w:left w:w="75" w:type="dxa"/>
              <w:bottom w:w="75" w:type="dxa"/>
              <w:right w:w="75" w:type="dxa"/>
            </w:tcMar>
            <w:vAlign w:val="center"/>
          </w:tcPr>
          <w:p w:rsidR="00172EE4" w:rsidRPr="00714E45" w:rsidRDefault="00172EE4" w:rsidP="00DE1AB0">
            <w:pPr>
              <w:spacing w:after="0" w:line="240" w:lineRule="auto"/>
              <w:jc w:val="center"/>
              <w:rPr>
                <w:rFonts w:ascii="Times New Roman" w:hAnsi="Times New Roman" w:cs="Times New Roman"/>
                <w:color w:val="000000"/>
                <w:sz w:val="16"/>
                <w:szCs w:val="16"/>
              </w:rPr>
            </w:pPr>
          </w:p>
        </w:tc>
        <w:tc>
          <w:tcPr>
            <w:tcW w:w="1059" w:type="dxa"/>
            <w:vMerge/>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993" w:type="dxa"/>
            <w:vMerge/>
            <w:vAlign w:val="center"/>
          </w:tcPr>
          <w:p w:rsidR="00172EE4" w:rsidRPr="00714E45" w:rsidRDefault="00172EE4" w:rsidP="00DE1AB0">
            <w:pPr>
              <w:spacing w:after="0" w:line="240" w:lineRule="auto"/>
              <w:rPr>
                <w:rFonts w:ascii="Times New Roman" w:hAnsi="Times New Roman" w:cs="Times New Roman"/>
                <w:color w:val="000000"/>
                <w:sz w:val="16"/>
                <w:szCs w:val="16"/>
              </w:rPr>
            </w:pPr>
          </w:p>
        </w:tc>
        <w:tc>
          <w:tcPr>
            <w:tcW w:w="851" w:type="dxa"/>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c>
          <w:tcPr>
            <w:tcW w:w="850" w:type="dxa"/>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c>
          <w:tcPr>
            <w:tcW w:w="850" w:type="dxa"/>
            <w:gridSpan w:val="2"/>
            <w:vMerge/>
            <w:shd w:val="clear" w:color="auto" w:fill="FFFF00"/>
          </w:tcPr>
          <w:p w:rsidR="00172EE4" w:rsidRPr="00714E45" w:rsidRDefault="00172EE4" w:rsidP="00DE1AB0">
            <w:pPr>
              <w:spacing w:after="0" w:line="240" w:lineRule="auto"/>
              <w:rPr>
                <w:rFonts w:ascii="Times New Roman" w:hAnsi="Times New Roman" w:cs="Times New Roman"/>
                <w:color w:val="000000"/>
                <w:sz w:val="16"/>
                <w:szCs w:val="16"/>
              </w:rPr>
            </w:pPr>
          </w:p>
        </w:tc>
      </w:tr>
      <w:tr w:rsidR="00172EE4" w:rsidRPr="00D54304" w:rsidTr="00DE1AB0">
        <w:trPr>
          <w:trHeight w:val="378"/>
        </w:trPr>
        <w:tc>
          <w:tcPr>
            <w:tcW w:w="15460" w:type="dxa"/>
            <w:gridSpan w:val="13"/>
            <w:vAlign w:val="center"/>
          </w:tcPr>
          <w:p w:rsidR="00172EE4" w:rsidRPr="00D54304" w:rsidRDefault="00172EE4" w:rsidP="00DE1AB0">
            <w:pPr>
              <w:spacing w:after="0" w:line="240" w:lineRule="auto"/>
              <w:ind w:right="69"/>
              <w:jc w:val="right"/>
              <w:rPr>
                <w:rFonts w:ascii="Times New Roman" w:hAnsi="Times New Roman" w:cs="Times New Roman"/>
                <w:color w:val="000000"/>
                <w:sz w:val="16"/>
                <w:szCs w:val="16"/>
                <w:lang w:val="en-US"/>
              </w:rPr>
            </w:pPr>
            <w:r w:rsidRPr="00D54304">
              <w:rPr>
                <w:rFonts w:ascii="Times New Roman" w:hAnsi="Times New Roman" w:cs="Times New Roman"/>
                <w:color w:val="000000"/>
                <w:sz w:val="16"/>
                <w:szCs w:val="16"/>
              </w:rPr>
              <w:t>ИТОГО</w:t>
            </w:r>
            <w:r w:rsidRPr="00D54304">
              <w:rPr>
                <w:rFonts w:ascii="Times New Roman" w:hAnsi="Times New Roman" w:cs="Times New Roman"/>
                <w:color w:val="000000"/>
                <w:sz w:val="16"/>
                <w:szCs w:val="16"/>
                <w:lang w:val="en-US"/>
              </w:rPr>
              <w:t>:</w:t>
            </w:r>
          </w:p>
        </w:tc>
        <w:tc>
          <w:tcPr>
            <w:tcW w:w="850" w:type="dxa"/>
            <w:gridSpan w:val="2"/>
            <w:shd w:val="clear" w:color="auto" w:fill="FFFF00"/>
          </w:tcPr>
          <w:p w:rsidR="00172EE4" w:rsidRPr="00D54304" w:rsidRDefault="00172EE4" w:rsidP="00DE1AB0">
            <w:pPr>
              <w:spacing w:after="0" w:line="240" w:lineRule="auto"/>
              <w:rPr>
                <w:rFonts w:ascii="Times New Roman" w:hAnsi="Times New Roman" w:cs="Times New Roman"/>
                <w:color w:val="000000"/>
                <w:sz w:val="16"/>
                <w:szCs w:val="16"/>
              </w:rPr>
            </w:pPr>
          </w:p>
        </w:tc>
      </w:tr>
    </w:tbl>
    <w:p w:rsidR="00170252" w:rsidRDefault="00170252" w:rsidP="000820E3">
      <w:pPr>
        <w:rPr>
          <w:rFonts w:ascii="Times New Roman" w:hAnsi="Times New Roman" w:cs="Times New Roman"/>
          <w:b/>
          <w:sz w:val="28"/>
          <w:szCs w:val="28"/>
        </w:rPr>
      </w:pPr>
    </w:p>
    <w:sectPr w:rsidR="00170252" w:rsidSect="00172EE4">
      <w:headerReference w:type="first" r:id="rId19"/>
      <w:footerReference w:type="first" r:id="rId20"/>
      <w:pgSz w:w="16838" w:h="11906" w:orient="landscape"/>
      <w:pgMar w:top="426" w:right="538" w:bottom="424"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C5" w:rsidRDefault="00CD18C5">
      <w:pPr>
        <w:spacing w:after="0" w:line="240" w:lineRule="auto"/>
      </w:pPr>
      <w:r>
        <w:separator/>
      </w:r>
    </w:p>
  </w:endnote>
  <w:endnote w:type="continuationSeparator" w:id="0">
    <w:p w:rsidR="00CD18C5" w:rsidRDefault="00CD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4112" w:rsidRDefault="0003411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411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3411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3411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411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72EE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34112">
    <w:pPr>
      <w:pStyle w:val="ab"/>
      <w:jc w:val="right"/>
    </w:pPr>
    <w:sdt>
      <w:sdtPr>
        <w:id w:val="-189804331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72EE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C5" w:rsidRDefault="00CD18C5">
      <w:pPr>
        <w:spacing w:after="0" w:line="240" w:lineRule="auto"/>
      </w:pPr>
      <w:r>
        <w:separator/>
      </w:r>
    </w:p>
  </w:footnote>
  <w:footnote w:type="continuationSeparator" w:id="0">
    <w:p w:rsidR="00CD18C5" w:rsidRDefault="00CD18C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4112" w:rsidRDefault="0003411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4112" w:rsidRDefault="0003411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34112" w:rsidRDefault="0003411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4112"/>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2EE4"/>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8C5"/>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82085&amp;backUr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7A22-C832-422D-B5E8-F68BB56D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2026-03-16T09:58:00Z</dcterms:created>
  <dcterms:modified xsi:type="dcterms:W3CDTF">2026-03-16T09:58:00Z</dcterms:modified>
</cp:coreProperties>
</file>