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05-07/462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65D2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55" w:type="pct"/>
        <w:tblInd w:w="-176" w:type="dxa"/>
        <w:tblLayout w:type="fixed"/>
        <w:tblLook w:val="04A0" w:firstRow="1" w:lastRow="0" w:firstColumn="1" w:lastColumn="0" w:noHBand="0" w:noVBand="1"/>
      </w:tblPr>
      <w:tblGrid>
        <w:gridCol w:w="426"/>
        <w:gridCol w:w="1429"/>
        <w:gridCol w:w="1125"/>
        <w:gridCol w:w="1558"/>
        <w:gridCol w:w="1416"/>
        <w:gridCol w:w="993"/>
        <w:gridCol w:w="1558"/>
        <w:gridCol w:w="2132"/>
        <w:gridCol w:w="1135"/>
        <w:gridCol w:w="990"/>
        <w:gridCol w:w="993"/>
        <w:gridCol w:w="851"/>
        <w:gridCol w:w="709"/>
        <w:gridCol w:w="809"/>
      </w:tblGrid>
      <w:tr w:rsidR="00AD53FC" w:rsidRPr="008C3D79" w:rsidTr="00B6687E">
        <w:trPr>
          <w:trHeight w:val="300"/>
        </w:trPr>
        <w:tc>
          <w:tcPr>
            <w:tcW w:w="132" w:type="pct"/>
            <w:vMerge w:val="restart"/>
            <w:tcBorders>
              <w:top w:val="single" w:sz="8" w:space="0" w:color="000000"/>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b/>
                <w:bCs/>
                <w:color w:val="000000"/>
                <w:sz w:val="16"/>
                <w:szCs w:val="16"/>
                <w:lang w:eastAsia="ru-RU"/>
              </w:rPr>
            </w:pPr>
            <w:r w:rsidRPr="008C3D79">
              <w:rPr>
                <w:rFonts w:ascii="Times New Roman" w:eastAsia="Times New Roman" w:hAnsi="Times New Roman" w:cs="Times New Roman"/>
                <w:b/>
                <w:bCs/>
                <w:color w:val="000000"/>
                <w:sz w:val="16"/>
                <w:szCs w:val="16"/>
                <w:lang w:eastAsia="ru-RU"/>
              </w:rPr>
              <w:t>№ пп</w:t>
            </w:r>
          </w:p>
        </w:tc>
        <w:tc>
          <w:tcPr>
            <w:tcW w:w="443" w:type="pct"/>
            <w:vMerge w:val="restart"/>
            <w:tcBorders>
              <w:top w:val="single" w:sz="8" w:space="0" w:color="000000"/>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b/>
                <w:bCs/>
                <w:color w:val="000000"/>
                <w:sz w:val="16"/>
                <w:szCs w:val="16"/>
                <w:lang w:eastAsia="ru-RU"/>
              </w:rPr>
            </w:pPr>
            <w:r w:rsidRPr="008C3D79">
              <w:rPr>
                <w:rFonts w:ascii="Times New Roman" w:eastAsia="Times New Roman" w:hAnsi="Times New Roman" w:cs="Times New Roman"/>
                <w:b/>
                <w:bCs/>
                <w:color w:val="000000"/>
                <w:sz w:val="16"/>
                <w:szCs w:val="16"/>
                <w:lang w:eastAsia="ru-RU"/>
              </w:rPr>
              <w:t>Наименование товара, работы, услуги</w:t>
            </w:r>
          </w:p>
        </w:tc>
        <w:tc>
          <w:tcPr>
            <w:tcW w:w="349" w:type="pct"/>
            <w:vMerge w:val="restart"/>
            <w:tcBorders>
              <w:top w:val="single" w:sz="8" w:space="0" w:color="000000"/>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b/>
                <w:bCs/>
                <w:color w:val="000000"/>
                <w:sz w:val="16"/>
                <w:szCs w:val="16"/>
                <w:lang w:eastAsia="ru-RU"/>
              </w:rPr>
            </w:pPr>
            <w:r w:rsidRPr="008C3D79">
              <w:rPr>
                <w:rFonts w:ascii="Times New Roman" w:eastAsia="Times New Roman" w:hAnsi="Times New Roman" w:cs="Times New Roman"/>
                <w:b/>
                <w:bCs/>
                <w:color w:val="000000"/>
                <w:sz w:val="16"/>
                <w:szCs w:val="16"/>
                <w:lang w:eastAsia="ru-RU"/>
              </w:rPr>
              <w:t>Код позиции</w:t>
            </w:r>
          </w:p>
        </w:tc>
        <w:tc>
          <w:tcPr>
            <w:tcW w:w="1713" w:type="pct"/>
            <w:gridSpan w:val="4"/>
            <w:tcBorders>
              <w:top w:val="single" w:sz="8" w:space="0" w:color="000000"/>
              <w:left w:val="nil"/>
              <w:bottom w:val="single" w:sz="8" w:space="0" w:color="auto"/>
              <w:right w:val="single" w:sz="8" w:space="0" w:color="000000"/>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b/>
                <w:bCs/>
                <w:color w:val="000000"/>
                <w:sz w:val="16"/>
                <w:szCs w:val="16"/>
                <w:lang w:eastAsia="ru-RU"/>
              </w:rPr>
            </w:pPr>
            <w:r w:rsidRPr="008C3D79">
              <w:rPr>
                <w:rFonts w:ascii="Times New Roman" w:eastAsia="Times New Roman" w:hAnsi="Times New Roman" w:cs="Times New Roman"/>
                <w:b/>
                <w:bCs/>
                <w:color w:val="000000"/>
                <w:sz w:val="16"/>
                <w:szCs w:val="16"/>
                <w:lang w:eastAsia="ru-RU"/>
              </w:rPr>
              <w:t>Характеристики товара, работы, услуги</w:t>
            </w:r>
          </w:p>
        </w:tc>
        <w:tc>
          <w:tcPr>
            <w:tcW w:w="661" w:type="pct"/>
            <w:vMerge w:val="restart"/>
            <w:tcBorders>
              <w:top w:val="single" w:sz="8" w:space="0" w:color="000000"/>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b/>
                <w:bCs/>
                <w:color w:val="000000"/>
                <w:sz w:val="16"/>
                <w:szCs w:val="16"/>
                <w:lang w:eastAsia="ru-RU"/>
              </w:rPr>
            </w:pPr>
            <w:r w:rsidRPr="008C3D79">
              <w:rPr>
                <w:rFonts w:ascii="Times New Roman" w:eastAsia="Times New Roman" w:hAnsi="Times New Roman" w:cs="Times New Roman"/>
                <w:b/>
                <w:bCs/>
                <w:color w:val="000000"/>
                <w:sz w:val="16"/>
                <w:szCs w:val="16"/>
                <w:lang w:eastAsia="ru-RU"/>
              </w:rPr>
              <w:t>Обоснование характеристик</w:t>
            </w:r>
          </w:p>
        </w:tc>
        <w:tc>
          <w:tcPr>
            <w:tcW w:w="352" w:type="pct"/>
            <w:vMerge w:val="restart"/>
            <w:tcBorders>
              <w:top w:val="single" w:sz="8" w:space="0" w:color="000000"/>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b/>
                <w:bCs/>
                <w:color w:val="000000"/>
                <w:sz w:val="16"/>
                <w:szCs w:val="16"/>
                <w:lang w:eastAsia="ru-RU"/>
              </w:rPr>
            </w:pPr>
            <w:r w:rsidRPr="008C3D79">
              <w:rPr>
                <w:rFonts w:ascii="Times New Roman" w:eastAsia="Times New Roman" w:hAnsi="Times New Roman" w:cs="Times New Roman"/>
                <w:b/>
                <w:bCs/>
                <w:color w:val="000000"/>
                <w:sz w:val="16"/>
                <w:szCs w:val="16"/>
                <w:lang w:eastAsia="ru-RU"/>
              </w:rPr>
              <w:t>Количество (объем работы, услуги)</w:t>
            </w:r>
          </w:p>
        </w:tc>
        <w:tc>
          <w:tcPr>
            <w:tcW w:w="307" w:type="pct"/>
            <w:vMerge w:val="restart"/>
            <w:tcBorders>
              <w:top w:val="single" w:sz="8" w:space="0" w:color="000000"/>
              <w:left w:val="single" w:sz="8" w:space="0" w:color="auto"/>
              <w:bottom w:val="single" w:sz="8" w:space="0" w:color="000000"/>
              <w:right w:val="nil"/>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b/>
                <w:bCs/>
                <w:color w:val="000000"/>
                <w:sz w:val="16"/>
                <w:szCs w:val="16"/>
                <w:lang w:eastAsia="ru-RU"/>
              </w:rPr>
            </w:pPr>
            <w:r w:rsidRPr="008C3D79">
              <w:rPr>
                <w:rFonts w:ascii="Times New Roman" w:eastAsia="Times New Roman" w:hAnsi="Times New Roman" w:cs="Times New Roman"/>
                <w:b/>
                <w:bCs/>
                <w:color w:val="000000"/>
                <w:sz w:val="16"/>
                <w:szCs w:val="16"/>
                <w:lang w:eastAsia="ru-RU"/>
              </w:rPr>
              <w:t>Единица измерения</w:t>
            </w:r>
          </w:p>
        </w:tc>
        <w:tc>
          <w:tcPr>
            <w:tcW w:w="308" w:type="pct"/>
            <w:vMerge w:val="restart"/>
            <w:tcBorders>
              <w:top w:val="single" w:sz="4" w:space="0" w:color="auto"/>
              <w:left w:val="single" w:sz="4" w:space="0" w:color="auto"/>
              <w:bottom w:val="single" w:sz="4" w:space="0" w:color="auto"/>
              <w:right w:val="single" w:sz="4" w:space="0" w:color="auto"/>
            </w:tcBorders>
            <w:noWrap/>
            <w:vAlign w:val="bottom"/>
            <w:hideMark/>
          </w:tcPr>
          <w:p w:rsidR="00AD53FC" w:rsidRPr="008C3D79" w:rsidRDefault="00AD53FC" w:rsidP="00B6687E">
            <w:pPr>
              <w:spacing w:after="0" w:line="240" w:lineRule="auto"/>
              <w:jc w:val="center"/>
              <w:rPr>
                <w:rFonts w:ascii="Times New Roman" w:eastAsia="Times New Roman" w:hAnsi="Times New Roman" w:cs="Times New Roman"/>
                <w:b/>
                <w:color w:val="000000"/>
                <w:sz w:val="16"/>
                <w:szCs w:val="16"/>
                <w:lang w:eastAsia="ru-RU"/>
              </w:rPr>
            </w:pPr>
            <w:r w:rsidRPr="008C3D79">
              <w:rPr>
                <w:rFonts w:ascii="Times New Roman" w:eastAsia="Times New Roman" w:hAnsi="Times New Roman" w:cs="Times New Roman"/>
                <w:b/>
                <w:color w:val="000000"/>
                <w:sz w:val="16"/>
                <w:szCs w:val="16"/>
                <w:lang w:eastAsia="ru-RU"/>
              </w:rPr>
              <w:t>Страна происхождения Товара</w:t>
            </w:r>
          </w:p>
        </w:tc>
        <w:tc>
          <w:tcPr>
            <w:tcW w:w="264" w:type="pct"/>
            <w:vMerge w:val="restart"/>
            <w:tcBorders>
              <w:top w:val="single" w:sz="4" w:space="0" w:color="auto"/>
              <w:left w:val="single" w:sz="4" w:space="0" w:color="auto"/>
              <w:bottom w:val="single" w:sz="4" w:space="0" w:color="auto"/>
              <w:right w:val="single" w:sz="4" w:space="0" w:color="auto"/>
            </w:tcBorders>
            <w:noWrap/>
            <w:vAlign w:val="bottom"/>
            <w:hideMark/>
          </w:tcPr>
          <w:p w:rsidR="00AD53FC" w:rsidRDefault="00AD53FC" w:rsidP="00B6687E">
            <w:pPr>
              <w:spacing w:after="0" w:line="240" w:lineRule="auto"/>
              <w:jc w:val="center"/>
              <w:rPr>
                <w:rFonts w:ascii="Times New Roman" w:eastAsia="Times New Roman" w:hAnsi="Times New Roman" w:cs="Times New Roman"/>
                <w:b/>
                <w:color w:val="000000"/>
                <w:sz w:val="16"/>
                <w:szCs w:val="16"/>
                <w:lang w:eastAsia="ru-RU"/>
              </w:rPr>
            </w:pPr>
            <w:r w:rsidRPr="008C3D79">
              <w:rPr>
                <w:rFonts w:ascii="Times New Roman" w:eastAsia="Times New Roman" w:hAnsi="Times New Roman" w:cs="Times New Roman"/>
                <w:b/>
                <w:color w:val="000000"/>
                <w:sz w:val="16"/>
                <w:szCs w:val="16"/>
                <w:lang w:eastAsia="ru-RU"/>
              </w:rPr>
              <w:t>Ставка НДС%</w:t>
            </w:r>
          </w:p>
          <w:p w:rsidR="00AD53FC" w:rsidRDefault="00AD53FC" w:rsidP="00B6687E">
            <w:pPr>
              <w:spacing w:after="0" w:line="240" w:lineRule="auto"/>
              <w:jc w:val="center"/>
              <w:rPr>
                <w:rFonts w:ascii="Times New Roman" w:eastAsia="Times New Roman" w:hAnsi="Times New Roman" w:cs="Times New Roman"/>
                <w:b/>
                <w:color w:val="000000"/>
                <w:sz w:val="16"/>
                <w:szCs w:val="16"/>
                <w:lang w:eastAsia="ru-RU"/>
              </w:rPr>
            </w:pPr>
          </w:p>
          <w:p w:rsidR="00AD53FC" w:rsidRPr="008C3D79" w:rsidRDefault="00AD53FC" w:rsidP="00B6687E">
            <w:pPr>
              <w:spacing w:after="0" w:line="240" w:lineRule="auto"/>
              <w:jc w:val="center"/>
              <w:rPr>
                <w:rFonts w:ascii="Times New Roman" w:eastAsia="Times New Roman" w:hAnsi="Times New Roman" w:cs="Times New Roman"/>
                <w:b/>
                <w:color w:val="000000"/>
                <w:sz w:val="16"/>
                <w:szCs w:val="16"/>
                <w:lang w:eastAsia="ru-RU"/>
              </w:rPr>
            </w:pPr>
          </w:p>
        </w:tc>
        <w:tc>
          <w:tcPr>
            <w:tcW w:w="220" w:type="pct"/>
            <w:vMerge w:val="restart"/>
            <w:tcBorders>
              <w:top w:val="single" w:sz="4" w:space="0" w:color="auto"/>
              <w:left w:val="single" w:sz="4" w:space="0" w:color="auto"/>
              <w:bottom w:val="single" w:sz="4" w:space="0" w:color="auto"/>
              <w:right w:val="single" w:sz="4" w:space="0" w:color="auto"/>
            </w:tcBorders>
            <w:noWrap/>
            <w:vAlign w:val="bottom"/>
            <w:hideMark/>
          </w:tcPr>
          <w:p w:rsidR="00AD53FC" w:rsidRPr="008C3D79" w:rsidRDefault="00AD53FC" w:rsidP="00B6687E">
            <w:pPr>
              <w:spacing w:after="0" w:line="240" w:lineRule="auto"/>
              <w:jc w:val="center"/>
              <w:rPr>
                <w:rFonts w:ascii="Times New Roman" w:eastAsia="Times New Roman" w:hAnsi="Times New Roman" w:cs="Times New Roman"/>
                <w:b/>
                <w:color w:val="000000"/>
                <w:sz w:val="16"/>
                <w:szCs w:val="16"/>
                <w:lang w:eastAsia="ru-RU"/>
              </w:rPr>
            </w:pPr>
            <w:r w:rsidRPr="008C3D79">
              <w:rPr>
                <w:rFonts w:ascii="Times New Roman" w:eastAsia="Times New Roman" w:hAnsi="Times New Roman" w:cs="Times New Roman"/>
                <w:b/>
                <w:color w:val="000000"/>
                <w:sz w:val="16"/>
                <w:szCs w:val="16"/>
                <w:lang w:eastAsia="ru-RU"/>
              </w:rPr>
              <w:t>Цена за ед. без НДС</w:t>
            </w:r>
          </w:p>
        </w:tc>
        <w:tc>
          <w:tcPr>
            <w:tcW w:w="251" w:type="pct"/>
            <w:vMerge w:val="restart"/>
            <w:tcBorders>
              <w:top w:val="single" w:sz="4" w:space="0" w:color="auto"/>
              <w:left w:val="single" w:sz="4" w:space="0" w:color="auto"/>
              <w:bottom w:val="single" w:sz="4" w:space="0" w:color="auto"/>
              <w:right w:val="single" w:sz="4" w:space="0" w:color="auto"/>
            </w:tcBorders>
            <w:noWrap/>
            <w:vAlign w:val="bottom"/>
            <w:hideMark/>
          </w:tcPr>
          <w:p w:rsidR="00AD53FC" w:rsidRPr="008C3D79" w:rsidRDefault="00AD53FC" w:rsidP="00B6687E">
            <w:pPr>
              <w:spacing w:after="0" w:line="240" w:lineRule="auto"/>
              <w:jc w:val="center"/>
              <w:rPr>
                <w:rFonts w:ascii="Times New Roman" w:eastAsia="Times New Roman" w:hAnsi="Times New Roman" w:cs="Times New Roman"/>
                <w:b/>
                <w:color w:val="000000"/>
                <w:sz w:val="16"/>
                <w:szCs w:val="16"/>
                <w:lang w:eastAsia="ru-RU"/>
              </w:rPr>
            </w:pPr>
            <w:r w:rsidRPr="008C3D79">
              <w:rPr>
                <w:rFonts w:ascii="Times New Roman" w:eastAsia="Times New Roman" w:hAnsi="Times New Roman" w:cs="Times New Roman"/>
                <w:b/>
                <w:color w:val="000000"/>
                <w:sz w:val="16"/>
                <w:szCs w:val="16"/>
                <w:lang w:eastAsia="ru-RU"/>
              </w:rPr>
              <w:t>Сумма без НДС</w:t>
            </w:r>
          </w:p>
        </w:tc>
      </w:tr>
      <w:tr w:rsidR="00AD53FC" w:rsidRPr="008C3D79" w:rsidTr="00B6687E">
        <w:trPr>
          <w:trHeight w:val="300"/>
        </w:trPr>
        <w:tc>
          <w:tcPr>
            <w:tcW w:w="132" w:type="pct"/>
            <w:vMerge/>
            <w:tcBorders>
              <w:top w:val="single" w:sz="8" w:space="0" w:color="000000"/>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b/>
                <w:bCs/>
                <w:color w:val="000000"/>
                <w:sz w:val="16"/>
                <w:szCs w:val="16"/>
                <w:lang w:eastAsia="ru-RU"/>
              </w:rPr>
            </w:pPr>
          </w:p>
        </w:tc>
        <w:tc>
          <w:tcPr>
            <w:tcW w:w="443" w:type="pct"/>
            <w:vMerge/>
            <w:tcBorders>
              <w:top w:val="single" w:sz="8" w:space="0" w:color="000000"/>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b/>
                <w:bCs/>
                <w:color w:val="000000"/>
                <w:sz w:val="16"/>
                <w:szCs w:val="16"/>
                <w:lang w:eastAsia="ru-RU"/>
              </w:rPr>
            </w:pPr>
          </w:p>
        </w:tc>
        <w:tc>
          <w:tcPr>
            <w:tcW w:w="349" w:type="pct"/>
            <w:vMerge/>
            <w:tcBorders>
              <w:top w:val="single" w:sz="8" w:space="0" w:color="000000"/>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b/>
                <w:bCs/>
                <w:color w:val="000000"/>
                <w:sz w:val="16"/>
                <w:szCs w:val="16"/>
                <w:lang w:eastAsia="ru-RU"/>
              </w:rPr>
            </w:pPr>
          </w:p>
        </w:tc>
        <w:tc>
          <w:tcPr>
            <w:tcW w:w="483" w:type="pct"/>
            <w:tcBorders>
              <w:top w:val="nil"/>
              <w:left w:val="nil"/>
              <w:bottom w:val="single" w:sz="4"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b/>
                <w:bCs/>
                <w:color w:val="000000"/>
                <w:sz w:val="16"/>
                <w:szCs w:val="16"/>
                <w:lang w:eastAsia="ru-RU"/>
              </w:rPr>
            </w:pPr>
            <w:r w:rsidRPr="008C3D79">
              <w:rPr>
                <w:rFonts w:ascii="Times New Roman" w:eastAsia="Times New Roman" w:hAnsi="Times New Roman" w:cs="Times New Roman"/>
                <w:b/>
                <w:bCs/>
                <w:color w:val="000000"/>
                <w:sz w:val="16"/>
                <w:szCs w:val="16"/>
                <w:lang w:eastAsia="ru-RU"/>
              </w:rPr>
              <w:t>Наименование характеристики</w:t>
            </w:r>
          </w:p>
        </w:tc>
        <w:tc>
          <w:tcPr>
            <w:tcW w:w="439" w:type="pct"/>
            <w:tcBorders>
              <w:top w:val="nil"/>
              <w:left w:val="nil"/>
              <w:bottom w:val="single" w:sz="4"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b/>
                <w:bCs/>
                <w:color w:val="000000"/>
                <w:sz w:val="16"/>
                <w:szCs w:val="16"/>
                <w:lang w:eastAsia="ru-RU"/>
              </w:rPr>
            </w:pPr>
            <w:r w:rsidRPr="008C3D79">
              <w:rPr>
                <w:rFonts w:ascii="Times New Roman" w:eastAsia="Times New Roman" w:hAnsi="Times New Roman" w:cs="Times New Roman"/>
                <w:b/>
                <w:bCs/>
                <w:color w:val="000000"/>
                <w:sz w:val="16"/>
                <w:szCs w:val="16"/>
                <w:lang w:eastAsia="ru-RU"/>
              </w:rPr>
              <w:t>Значение характеристики</w:t>
            </w:r>
          </w:p>
        </w:tc>
        <w:tc>
          <w:tcPr>
            <w:tcW w:w="308" w:type="pct"/>
            <w:tcBorders>
              <w:top w:val="nil"/>
              <w:left w:val="nil"/>
              <w:bottom w:val="single" w:sz="4"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b/>
                <w:bCs/>
                <w:color w:val="000000"/>
                <w:sz w:val="16"/>
                <w:szCs w:val="16"/>
                <w:lang w:eastAsia="ru-RU"/>
              </w:rPr>
            </w:pPr>
            <w:r w:rsidRPr="008C3D79">
              <w:rPr>
                <w:rFonts w:ascii="Times New Roman" w:eastAsia="Times New Roman" w:hAnsi="Times New Roman" w:cs="Times New Roman"/>
                <w:b/>
                <w:bCs/>
                <w:color w:val="000000"/>
                <w:sz w:val="16"/>
                <w:szCs w:val="16"/>
                <w:lang w:eastAsia="ru-RU"/>
              </w:rPr>
              <w:t>Единица измерения характеристики</w:t>
            </w:r>
          </w:p>
        </w:tc>
        <w:tc>
          <w:tcPr>
            <w:tcW w:w="483" w:type="pct"/>
            <w:tcBorders>
              <w:top w:val="nil"/>
              <w:left w:val="nil"/>
              <w:bottom w:val="single" w:sz="4"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b/>
                <w:bCs/>
                <w:color w:val="000000"/>
                <w:sz w:val="16"/>
                <w:szCs w:val="16"/>
                <w:lang w:eastAsia="ru-RU"/>
              </w:rPr>
            </w:pPr>
            <w:r w:rsidRPr="008C3D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661" w:type="pct"/>
            <w:vMerge/>
            <w:tcBorders>
              <w:top w:val="single" w:sz="8" w:space="0" w:color="000000"/>
              <w:left w:val="single" w:sz="8" w:space="0" w:color="auto"/>
              <w:bottom w:val="single" w:sz="4" w:space="0" w:color="auto"/>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b/>
                <w:bCs/>
                <w:color w:val="000000"/>
                <w:sz w:val="16"/>
                <w:szCs w:val="16"/>
                <w:lang w:eastAsia="ru-RU"/>
              </w:rPr>
            </w:pPr>
          </w:p>
        </w:tc>
        <w:tc>
          <w:tcPr>
            <w:tcW w:w="352" w:type="pct"/>
            <w:vMerge/>
            <w:tcBorders>
              <w:top w:val="single" w:sz="8" w:space="0" w:color="000000"/>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b/>
                <w:bCs/>
                <w:color w:val="000000"/>
                <w:sz w:val="16"/>
                <w:szCs w:val="16"/>
                <w:lang w:eastAsia="ru-RU"/>
              </w:rPr>
            </w:pPr>
          </w:p>
        </w:tc>
        <w:tc>
          <w:tcPr>
            <w:tcW w:w="307" w:type="pct"/>
            <w:vMerge/>
            <w:tcBorders>
              <w:top w:val="single" w:sz="8" w:space="0" w:color="000000"/>
              <w:left w:val="single" w:sz="8" w:space="0" w:color="auto"/>
              <w:bottom w:val="single" w:sz="8" w:space="0" w:color="000000"/>
              <w:right w:val="nil"/>
            </w:tcBorders>
            <w:vAlign w:val="center"/>
            <w:hideMark/>
          </w:tcPr>
          <w:p w:rsidR="00AD53FC" w:rsidRPr="008C3D79" w:rsidRDefault="00AD53FC" w:rsidP="00B6687E">
            <w:pPr>
              <w:spacing w:after="0" w:line="240" w:lineRule="auto"/>
              <w:rPr>
                <w:rFonts w:ascii="Times New Roman" w:eastAsia="Times New Roman" w:hAnsi="Times New Roman" w:cs="Times New Roman"/>
                <w:b/>
                <w:bCs/>
                <w:color w:val="000000"/>
                <w:sz w:val="16"/>
                <w:szCs w:val="16"/>
                <w:lang w:eastAsia="ru-RU"/>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r>
      <w:tr w:rsidR="00AD53FC" w:rsidRPr="008C3D79" w:rsidTr="00B6687E">
        <w:trPr>
          <w:trHeight w:val="1843"/>
        </w:trPr>
        <w:tc>
          <w:tcPr>
            <w:tcW w:w="132" w:type="pct"/>
            <w:vMerge w:val="restart"/>
            <w:tcBorders>
              <w:top w:val="nil"/>
              <w:left w:val="single" w:sz="8" w:space="0" w:color="auto"/>
              <w:right w:val="single" w:sz="8" w:space="0" w:color="auto"/>
            </w:tcBorders>
            <w:vAlign w:val="center"/>
          </w:tcPr>
          <w:p w:rsidR="00AD53FC" w:rsidRDefault="00AD53FC" w:rsidP="00B6687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443" w:type="pct"/>
            <w:vMerge w:val="restart"/>
            <w:tcBorders>
              <w:top w:val="nil"/>
              <w:left w:val="single" w:sz="8" w:space="0" w:color="auto"/>
              <w:right w:val="single" w:sz="8"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Набор белья для осмотра/хирургических процедур, нестерильный, одноразового использования</w:t>
            </w:r>
          </w:p>
        </w:tc>
        <w:tc>
          <w:tcPr>
            <w:tcW w:w="349" w:type="pct"/>
            <w:vMerge w:val="restart"/>
            <w:tcBorders>
              <w:top w:val="nil"/>
              <w:left w:val="single" w:sz="8" w:space="0" w:color="auto"/>
              <w:right w:val="single" w:sz="4"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14.12.30.190-00000019*</w:t>
            </w:r>
            <w:r>
              <w:rPr>
                <w:rFonts w:ascii="Times New Roman" w:eastAsia="Times New Roman" w:hAnsi="Times New Roman" w:cs="Times New Roman"/>
                <w:color w:val="000000"/>
                <w:sz w:val="16"/>
                <w:szCs w:val="16"/>
                <w:lang w:eastAsia="ru-RU"/>
              </w:rPr>
              <w:t>*</w:t>
            </w: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Набор одноразовый в составе: фартук  ламинированный</w:t>
            </w:r>
          </w:p>
        </w:tc>
        <w:tc>
          <w:tcPr>
            <w:tcW w:w="439"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Соответствие</w:t>
            </w:r>
          </w:p>
        </w:tc>
        <w:tc>
          <w:tcPr>
            <w:tcW w:w="308"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661"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Обусловлено потребностью ЛПУ</w:t>
            </w:r>
          </w:p>
        </w:tc>
        <w:tc>
          <w:tcPr>
            <w:tcW w:w="352" w:type="pct"/>
            <w:vMerge w:val="restart"/>
            <w:tcBorders>
              <w:top w:val="nil"/>
              <w:left w:val="single" w:sz="4" w:space="0" w:color="auto"/>
              <w:right w:val="single" w:sz="8"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15000</w:t>
            </w:r>
          </w:p>
        </w:tc>
        <w:tc>
          <w:tcPr>
            <w:tcW w:w="307" w:type="pct"/>
            <w:vMerge w:val="restart"/>
            <w:tcBorders>
              <w:top w:val="nil"/>
              <w:left w:val="single" w:sz="8" w:space="0" w:color="auto"/>
              <w:right w:val="nil"/>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штука</w:t>
            </w:r>
          </w:p>
        </w:tc>
        <w:tc>
          <w:tcPr>
            <w:tcW w:w="308" w:type="pct"/>
            <w:vMerge w:val="restart"/>
            <w:tcBorders>
              <w:top w:val="nil"/>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restart"/>
            <w:tcBorders>
              <w:top w:val="nil"/>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restart"/>
            <w:tcBorders>
              <w:top w:val="nil"/>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51" w:type="pct"/>
            <w:vMerge w:val="restart"/>
            <w:tcBorders>
              <w:top w:val="nil"/>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r>
      <w:tr w:rsidR="00AD53FC" w:rsidRPr="008C3D79" w:rsidTr="00B6687E">
        <w:trPr>
          <w:trHeight w:val="1843"/>
        </w:trPr>
        <w:tc>
          <w:tcPr>
            <w:tcW w:w="132" w:type="pct"/>
            <w:vMerge/>
            <w:tcBorders>
              <w:left w:val="single" w:sz="8" w:space="0" w:color="auto"/>
              <w:right w:val="single" w:sz="8" w:space="0" w:color="auto"/>
            </w:tcBorders>
            <w:vAlign w:val="center"/>
          </w:tcPr>
          <w:p w:rsidR="00AD53FC"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43" w:type="pct"/>
            <w:vMerge/>
            <w:tcBorders>
              <w:left w:val="single" w:sz="8" w:space="0" w:color="auto"/>
              <w:right w:val="single" w:sz="8"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4"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Изготовлен из 2-х слойного влагонепроницаемого материала  плотностью  </w:t>
            </w:r>
          </w:p>
        </w:tc>
        <w:tc>
          <w:tcPr>
            <w:tcW w:w="439"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≥45 </w:t>
            </w:r>
          </w:p>
        </w:tc>
        <w:tc>
          <w:tcPr>
            <w:tcW w:w="308"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г/м²</w:t>
            </w: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661" w:type="pct"/>
            <w:vMerge w:val="restart"/>
            <w:tcBorders>
              <w:top w:val="single" w:sz="4" w:space="0" w:color="auto"/>
              <w:left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Плотность материала необходимая характеристика  для длительных медицинских манипуляций</w:t>
            </w:r>
          </w:p>
        </w:tc>
        <w:tc>
          <w:tcPr>
            <w:tcW w:w="352" w:type="pct"/>
            <w:vMerge/>
            <w:tcBorders>
              <w:left w:val="single" w:sz="4" w:space="0" w:color="auto"/>
              <w:right w:val="single" w:sz="8" w:space="0" w:color="auto"/>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left w:val="single" w:sz="8" w:space="0" w:color="auto"/>
              <w:right w:val="nil"/>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51"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r>
      <w:tr w:rsidR="00AD53FC" w:rsidRPr="008C3D79" w:rsidTr="00B6687E">
        <w:trPr>
          <w:trHeight w:val="1843"/>
        </w:trPr>
        <w:tc>
          <w:tcPr>
            <w:tcW w:w="132" w:type="pct"/>
            <w:vMerge/>
            <w:tcBorders>
              <w:left w:val="single" w:sz="8" w:space="0" w:color="auto"/>
              <w:right w:val="single" w:sz="8" w:space="0" w:color="auto"/>
            </w:tcBorders>
            <w:vAlign w:val="center"/>
          </w:tcPr>
          <w:p w:rsidR="00AD53FC"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43" w:type="pct"/>
            <w:vMerge/>
            <w:tcBorders>
              <w:left w:val="single" w:sz="8" w:space="0" w:color="auto"/>
              <w:right w:val="single" w:sz="8"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4"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Плотность  первого  слоя– влагоотталкивающего спанбонда</w:t>
            </w:r>
          </w:p>
        </w:tc>
        <w:tc>
          <w:tcPr>
            <w:tcW w:w="439"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 20 </w:t>
            </w:r>
          </w:p>
        </w:tc>
        <w:tc>
          <w:tcPr>
            <w:tcW w:w="308"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г/м²,</w:t>
            </w: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661" w:type="pct"/>
            <w:vMerge/>
            <w:tcBorders>
              <w:left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8" w:space="0" w:color="auto"/>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left w:val="single" w:sz="8" w:space="0" w:color="auto"/>
              <w:right w:val="nil"/>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51"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r>
      <w:tr w:rsidR="00AD53FC" w:rsidRPr="008C3D79" w:rsidTr="00B6687E">
        <w:trPr>
          <w:trHeight w:val="1843"/>
        </w:trPr>
        <w:tc>
          <w:tcPr>
            <w:tcW w:w="132" w:type="pct"/>
            <w:vMerge/>
            <w:tcBorders>
              <w:left w:val="single" w:sz="8" w:space="0" w:color="auto"/>
              <w:right w:val="single" w:sz="8" w:space="0" w:color="auto"/>
            </w:tcBorders>
            <w:vAlign w:val="center"/>
          </w:tcPr>
          <w:p w:rsidR="00AD53FC"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43" w:type="pct"/>
            <w:vMerge/>
            <w:tcBorders>
              <w:left w:val="single" w:sz="8" w:space="0" w:color="auto"/>
              <w:right w:val="single" w:sz="8"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4"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Плотность второго слоя – полиэтиленовой  плёнки, препятствующей проникновению жидких сред и бактерий</w:t>
            </w:r>
          </w:p>
        </w:tc>
        <w:tc>
          <w:tcPr>
            <w:tcW w:w="439"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≥25</w:t>
            </w:r>
          </w:p>
        </w:tc>
        <w:tc>
          <w:tcPr>
            <w:tcW w:w="308"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г/м²</w:t>
            </w: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661" w:type="pct"/>
            <w:vMerge/>
            <w:tcBorders>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8" w:space="0" w:color="auto"/>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left w:val="single" w:sz="8" w:space="0" w:color="auto"/>
              <w:right w:val="nil"/>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51"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r>
      <w:tr w:rsidR="00AD53FC" w:rsidRPr="008C3D79" w:rsidTr="00B6687E">
        <w:trPr>
          <w:trHeight w:val="1843"/>
        </w:trPr>
        <w:tc>
          <w:tcPr>
            <w:tcW w:w="132" w:type="pct"/>
            <w:vMerge/>
            <w:tcBorders>
              <w:left w:val="single" w:sz="8" w:space="0" w:color="auto"/>
              <w:right w:val="single" w:sz="8" w:space="0" w:color="auto"/>
            </w:tcBorders>
            <w:vAlign w:val="center"/>
          </w:tcPr>
          <w:p w:rsidR="00AD53FC"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43" w:type="pct"/>
            <w:vMerge/>
            <w:tcBorders>
              <w:left w:val="single" w:sz="8" w:space="0" w:color="auto"/>
              <w:right w:val="single" w:sz="8"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4"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Длина фартука </w:t>
            </w:r>
          </w:p>
        </w:tc>
        <w:tc>
          <w:tcPr>
            <w:tcW w:w="439"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7C4F44">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25</w:t>
            </w:r>
            <w:r w:rsidRPr="00013C9E">
              <w:rPr>
                <w:rFonts w:ascii="Times New Roman" w:eastAsia="Times New Roman" w:hAnsi="Times New Roman" w:cs="Times New Roman"/>
                <w:color w:val="000000"/>
                <w:sz w:val="18"/>
                <w:szCs w:val="18"/>
                <w:lang w:eastAsia="ru-RU"/>
              </w:rPr>
              <w:t xml:space="preserve"> </w:t>
            </w:r>
          </w:p>
        </w:tc>
        <w:tc>
          <w:tcPr>
            <w:tcW w:w="308"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сантиметр</w:t>
            </w: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661" w:type="pct"/>
            <w:vMerge w:val="restart"/>
            <w:tcBorders>
              <w:top w:val="single" w:sz="4" w:space="0" w:color="auto"/>
              <w:left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Размер универсальный,   обусловлено потребностью ЛПУ</w:t>
            </w:r>
          </w:p>
        </w:tc>
        <w:tc>
          <w:tcPr>
            <w:tcW w:w="352" w:type="pct"/>
            <w:vMerge/>
            <w:tcBorders>
              <w:left w:val="single" w:sz="4" w:space="0" w:color="auto"/>
              <w:right w:val="single" w:sz="8" w:space="0" w:color="auto"/>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left w:val="single" w:sz="8" w:space="0" w:color="auto"/>
              <w:right w:val="nil"/>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51"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r>
      <w:tr w:rsidR="00AD53FC" w:rsidRPr="008C3D79" w:rsidTr="00B6687E">
        <w:trPr>
          <w:trHeight w:val="1843"/>
        </w:trPr>
        <w:tc>
          <w:tcPr>
            <w:tcW w:w="132" w:type="pct"/>
            <w:vMerge/>
            <w:tcBorders>
              <w:left w:val="single" w:sz="8" w:space="0" w:color="auto"/>
              <w:right w:val="single" w:sz="8" w:space="0" w:color="auto"/>
            </w:tcBorders>
            <w:vAlign w:val="center"/>
          </w:tcPr>
          <w:p w:rsidR="00AD53FC"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43" w:type="pct"/>
            <w:vMerge/>
            <w:tcBorders>
              <w:left w:val="single" w:sz="8" w:space="0" w:color="auto"/>
              <w:right w:val="single" w:sz="8"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4"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Ширина фартука </w:t>
            </w:r>
          </w:p>
        </w:tc>
        <w:tc>
          <w:tcPr>
            <w:tcW w:w="439"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≥75</w:t>
            </w:r>
          </w:p>
        </w:tc>
        <w:tc>
          <w:tcPr>
            <w:tcW w:w="308"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сантиметр</w:t>
            </w: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661" w:type="pct"/>
            <w:vMerge/>
            <w:tcBorders>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p>
        </w:tc>
        <w:tc>
          <w:tcPr>
            <w:tcW w:w="352" w:type="pct"/>
            <w:vMerge/>
            <w:tcBorders>
              <w:left w:val="single" w:sz="4" w:space="0" w:color="auto"/>
              <w:right w:val="single" w:sz="8" w:space="0" w:color="auto"/>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left w:val="single" w:sz="8" w:space="0" w:color="auto"/>
              <w:right w:val="nil"/>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51"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r>
      <w:tr w:rsidR="00AD53FC" w:rsidRPr="008C3D79" w:rsidTr="00B6687E">
        <w:trPr>
          <w:trHeight w:val="1843"/>
        </w:trPr>
        <w:tc>
          <w:tcPr>
            <w:tcW w:w="132" w:type="pct"/>
            <w:vMerge/>
            <w:tcBorders>
              <w:left w:val="single" w:sz="8" w:space="0" w:color="auto"/>
              <w:right w:val="single" w:sz="8" w:space="0" w:color="auto"/>
            </w:tcBorders>
            <w:vAlign w:val="center"/>
          </w:tcPr>
          <w:p w:rsidR="00AD53FC"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43" w:type="pct"/>
            <w:vMerge/>
            <w:tcBorders>
              <w:left w:val="single" w:sz="8" w:space="0" w:color="auto"/>
              <w:right w:val="single" w:sz="8"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4"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Фартук  с  широким </w:t>
            </w:r>
            <w:r w:rsidR="00B70DDB" w:rsidRPr="00013C9E">
              <w:rPr>
                <w:rFonts w:ascii="Times New Roman" w:eastAsia="Times New Roman" w:hAnsi="Times New Roman" w:cs="Times New Roman"/>
                <w:color w:val="000000"/>
                <w:sz w:val="18"/>
                <w:szCs w:val="18"/>
                <w:lang w:eastAsia="ru-RU"/>
              </w:rPr>
              <w:t>цельнокроеным</w:t>
            </w:r>
            <w:r w:rsidRPr="00013C9E">
              <w:rPr>
                <w:rFonts w:ascii="Times New Roman" w:eastAsia="Times New Roman" w:hAnsi="Times New Roman" w:cs="Times New Roman"/>
                <w:color w:val="000000"/>
                <w:sz w:val="18"/>
                <w:szCs w:val="18"/>
                <w:lang w:eastAsia="ru-RU"/>
              </w:rPr>
              <w:t xml:space="preserve"> отверстием горловины, лямками  и завязками  в области талии. </w:t>
            </w:r>
          </w:p>
        </w:tc>
        <w:tc>
          <w:tcPr>
            <w:tcW w:w="439"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Соответствие</w:t>
            </w:r>
          </w:p>
        </w:tc>
        <w:tc>
          <w:tcPr>
            <w:tcW w:w="308"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661"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Обусловлено потребностью ЛПУ</w:t>
            </w:r>
          </w:p>
        </w:tc>
        <w:tc>
          <w:tcPr>
            <w:tcW w:w="352" w:type="pct"/>
            <w:vMerge/>
            <w:tcBorders>
              <w:left w:val="single" w:sz="4" w:space="0" w:color="auto"/>
              <w:right w:val="single" w:sz="8" w:space="0" w:color="auto"/>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left w:val="single" w:sz="8" w:space="0" w:color="auto"/>
              <w:right w:val="nil"/>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51"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r>
      <w:tr w:rsidR="00AD53FC" w:rsidRPr="008C3D79" w:rsidTr="00B6687E">
        <w:trPr>
          <w:trHeight w:val="1843"/>
        </w:trPr>
        <w:tc>
          <w:tcPr>
            <w:tcW w:w="132" w:type="pct"/>
            <w:vMerge/>
            <w:tcBorders>
              <w:left w:val="single" w:sz="8" w:space="0" w:color="auto"/>
              <w:right w:val="single" w:sz="8" w:space="0" w:color="auto"/>
            </w:tcBorders>
            <w:vAlign w:val="center"/>
          </w:tcPr>
          <w:p w:rsidR="00AD53FC"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43" w:type="pct"/>
            <w:vMerge/>
            <w:tcBorders>
              <w:left w:val="single" w:sz="8" w:space="0" w:color="auto"/>
              <w:bottom w:val="single" w:sz="8" w:space="0" w:color="000000"/>
              <w:right w:val="single" w:sz="8"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4"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Упаковка обладает высокими барьерными свойствами. </w:t>
            </w:r>
            <w:r w:rsidRPr="007C4F44">
              <w:rPr>
                <w:rFonts w:ascii="Times New Roman" w:eastAsia="Times New Roman" w:hAnsi="Times New Roman" w:cs="Times New Roman"/>
                <w:color w:val="000000"/>
                <w:sz w:val="18"/>
                <w:szCs w:val="18"/>
                <w:lang w:eastAsia="ru-RU"/>
              </w:rPr>
              <w:t xml:space="preserve">На этикетке, вложенной в упаковку </w:t>
            </w:r>
            <w:r w:rsidRPr="00013C9E">
              <w:rPr>
                <w:rFonts w:ascii="Times New Roman" w:eastAsia="Times New Roman" w:hAnsi="Times New Roman" w:cs="Times New Roman"/>
                <w:color w:val="000000"/>
                <w:sz w:val="18"/>
                <w:szCs w:val="18"/>
                <w:lang w:eastAsia="ru-RU"/>
              </w:rPr>
              <w:t xml:space="preserve">нанесена информация, содержащая артикул производителя и номер партии, срок годности, данные о производителе. </w:t>
            </w:r>
          </w:p>
        </w:tc>
        <w:tc>
          <w:tcPr>
            <w:tcW w:w="439"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Соответствие</w:t>
            </w:r>
          </w:p>
        </w:tc>
        <w:tc>
          <w:tcPr>
            <w:tcW w:w="308"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661"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Для сохранения чистоты, а также для защиты от внешних повреждений при хранении и транспортировки, </w:t>
            </w:r>
            <w:r w:rsidRPr="00013C9E">
              <w:rPr>
                <w:rFonts w:ascii="Calibri" w:eastAsia="Times New Roman" w:hAnsi="Calibri" w:cs="Times New Roman"/>
                <w:color w:val="000000"/>
                <w:lang w:eastAsia="ru-RU"/>
              </w:rPr>
              <w:t xml:space="preserve"> </w:t>
            </w:r>
            <w:r w:rsidRPr="00013C9E">
              <w:rPr>
                <w:rFonts w:ascii="Times New Roman" w:eastAsia="Times New Roman" w:hAnsi="Times New Roman" w:cs="Times New Roman"/>
                <w:color w:val="000000"/>
                <w:sz w:val="18"/>
                <w:szCs w:val="18"/>
                <w:lang w:eastAsia="ru-RU"/>
              </w:rPr>
              <w:t>информация на упаковке, - необходима  для идентификации медицинского изделия.</w:t>
            </w:r>
          </w:p>
        </w:tc>
        <w:tc>
          <w:tcPr>
            <w:tcW w:w="352" w:type="pct"/>
            <w:vMerge/>
            <w:tcBorders>
              <w:left w:val="single" w:sz="4" w:space="0" w:color="auto"/>
              <w:right w:val="single" w:sz="8" w:space="0" w:color="auto"/>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left w:val="single" w:sz="8" w:space="0" w:color="auto"/>
              <w:right w:val="nil"/>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51" w:type="pct"/>
            <w:vMerge/>
            <w:tcBorders>
              <w:left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r>
      <w:tr w:rsidR="00AD53FC" w:rsidRPr="008C3D79" w:rsidTr="00B6687E">
        <w:trPr>
          <w:trHeight w:val="1843"/>
        </w:trPr>
        <w:tc>
          <w:tcPr>
            <w:tcW w:w="132" w:type="pct"/>
            <w:vMerge/>
            <w:tcBorders>
              <w:left w:val="single" w:sz="8" w:space="0" w:color="auto"/>
              <w:bottom w:val="single" w:sz="8" w:space="0" w:color="000000"/>
              <w:right w:val="single" w:sz="8" w:space="0" w:color="auto"/>
            </w:tcBorders>
            <w:vAlign w:val="center"/>
          </w:tcPr>
          <w:p w:rsidR="00AD53FC"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43" w:type="pct"/>
            <w:tcBorders>
              <w:top w:val="nil"/>
              <w:left w:val="single" w:sz="8" w:space="0" w:color="auto"/>
              <w:bottom w:val="single" w:sz="8" w:space="0" w:color="000000"/>
              <w:right w:val="single" w:sz="8"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bottom w:val="single" w:sz="8" w:space="0" w:color="000000"/>
              <w:right w:val="single" w:sz="4" w:space="0" w:color="auto"/>
            </w:tcBorders>
            <w:vAlign w:val="center"/>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Количество в упаковке </w:t>
            </w:r>
          </w:p>
        </w:tc>
        <w:tc>
          <w:tcPr>
            <w:tcW w:w="439"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 10 </w:t>
            </w:r>
          </w:p>
        </w:tc>
        <w:tc>
          <w:tcPr>
            <w:tcW w:w="308"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штук.</w:t>
            </w:r>
          </w:p>
        </w:tc>
        <w:tc>
          <w:tcPr>
            <w:tcW w:w="483"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661" w:type="pct"/>
            <w:tcBorders>
              <w:top w:val="single" w:sz="4" w:space="0" w:color="auto"/>
              <w:left w:val="single" w:sz="4" w:space="0" w:color="auto"/>
              <w:bottom w:val="single" w:sz="4" w:space="0" w:color="auto"/>
              <w:right w:val="single" w:sz="4" w:space="0" w:color="auto"/>
            </w:tcBorders>
            <w:vAlign w:val="center"/>
          </w:tcPr>
          <w:p w:rsidR="00AD53FC" w:rsidRPr="00013C9E" w:rsidRDefault="00AD53FC" w:rsidP="00B6687E">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Обеспечивает равномерное впитывание биологической жидкости по всему изделию.  </w:t>
            </w:r>
          </w:p>
        </w:tc>
        <w:tc>
          <w:tcPr>
            <w:tcW w:w="352" w:type="pct"/>
            <w:vMerge/>
            <w:tcBorders>
              <w:left w:val="single" w:sz="4" w:space="0" w:color="auto"/>
              <w:bottom w:val="single" w:sz="8" w:space="0" w:color="000000"/>
              <w:right w:val="single" w:sz="8" w:space="0" w:color="auto"/>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left w:val="single" w:sz="8" w:space="0" w:color="auto"/>
              <w:bottom w:val="single" w:sz="8" w:space="0" w:color="000000"/>
              <w:right w:val="nil"/>
            </w:tcBorders>
            <w:vAlign w:val="center"/>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left w:val="single" w:sz="4" w:space="0" w:color="auto"/>
              <w:bottom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bottom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tcBorders>
              <w:left w:val="single" w:sz="4" w:space="0" w:color="auto"/>
              <w:bottom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251" w:type="pct"/>
            <w:vMerge/>
            <w:tcBorders>
              <w:left w:val="single" w:sz="4" w:space="0" w:color="auto"/>
              <w:bottom w:val="single" w:sz="4" w:space="0" w:color="auto"/>
              <w:right w:val="single" w:sz="4" w:space="0" w:color="auto"/>
            </w:tcBorders>
            <w:noWrap/>
            <w:vAlign w:val="bottom"/>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r>
      <w:tr w:rsidR="00AD53FC" w:rsidRPr="008C3D79" w:rsidTr="00B6687E">
        <w:trPr>
          <w:trHeight w:val="1843"/>
        </w:trPr>
        <w:tc>
          <w:tcPr>
            <w:tcW w:w="132" w:type="pct"/>
            <w:vMerge w:val="restart"/>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443" w:type="pct"/>
            <w:vMerge w:val="restart"/>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Набор белья для осмотра/хирургических процедур, нестерильный, одноразового использования</w:t>
            </w:r>
          </w:p>
        </w:tc>
        <w:tc>
          <w:tcPr>
            <w:tcW w:w="349" w:type="pct"/>
            <w:vMerge w:val="restart"/>
            <w:tcBorders>
              <w:top w:val="nil"/>
              <w:left w:val="single" w:sz="8" w:space="0" w:color="auto"/>
              <w:bottom w:val="single" w:sz="8" w:space="0" w:color="000000"/>
              <w:right w:val="single" w:sz="4"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14.12.30.190-00000019*</w:t>
            </w:r>
            <w:r>
              <w:rPr>
                <w:rFonts w:ascii="Times New Roman" w:eastAsia="Times New Roman" w:hAnsi="Times New Roman" w:cs="Times New Roman"/>
                <w:color w:val="000000"/>
                <w:sz w:val="16"/>
                <w:szCs w:val="16"/>
                <w:lang w:eastAsia="ru-RU"/>
              </w:rPr>
              <w:t>*</w:t>
            </w:r>
          </w:p>
        </w:tc>
        <w:tc>
          <w:tcPr>
            <w:tcW w:w="483" w:type="pct"/>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w:t>
            </w:r>
          </w:p>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Набор одноразовый в составе: трусы нетканые (для колоноскопии)</w:t>
            </w:r>
          </w:p>
        </w:tc>
        <w:tc>
          <w:tcPr>
            <w:tcW w:w="439" w:type="pct"/>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Соответствие</w:t>
            </w:r>
          </w:p>
        </w:tc>
        <w:tc>
          <w:tcPr>
            <w:tcW w:w="308" w:type="pct"/>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1" w:type="pct"/>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Обусловлено потребностью ЛПУ</w:t>
            </w:r>
          </w:p>
        </w:tc>
        <w:tc>
          <w:tcPr>
            <w:tcW w:w="352" w:type="pct"/>
            <w:vMerge w:val="restart"/>
            <w:tcBorders>
              <w:top w:val="nil"/>
              <w:left w:val="single" w:sz="4"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5435</w:t>
            </w:r>
          </w:p>
        </w:tc>
        <w:tc>
          <w:tcPr>
            <w:tcW w:w="307" w:type="pct"/>
            <w:vMerge w:val="restart"/>
            <w:tcBorders>
              <w:top w:val="nil"/>
              <w:left w:val="single" w:sz="8" w:space="0" w:color="auto"/>
              <w:bottom w:val="single" w:sz="8" w:space="0" w:color="000000"/>
              <w:right w:val="nil"/>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штука</w:t>
            </w:r>
          </w:p>
        </w:tc>
        <w:tc>
          <w:tcPr>
            <w:tcW w:w="308" w:type="pct"/>
            <w:vMerge w:val="restart"/>
            <w:tcBorders>
              <w:top w:val="nil"/>
              <w:left w:val="single" w:sz="4" w:space="0" w:color="auto"/>
              <w:bottom w:val="single" w:sz="4" w:space="0" w:color="auto"/>
              <w:right w:val="single" w:sz="4" w:space="0" w:color="auto"/>
            </w:tcBorders>
            <w:noWrap/>
            <w:vAlign w:val="bottom"/>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w:t>
            </w:r>
          </w:p>
        </w:tc>
        <w:tc>
          <w:tcPr>
            <w:tcW w:w="264" w:type="pct"/>
            <w:vMerge w:val="restart"/>
            <w:tcBorders>
              <w:top w:val="nil"/>
              <w:left w:val="single" w:sz="4" w:space="0" w:color="auto"/>
              <w:bottom w:val="single" w:sz="4" w:space="0" w:color="auto"/>
              <w:right w:val="single" w:sz="4" w:space="0" w:color="auto"/>
            </w:tcBorders>
            <w:noWrap/>
            <w:vAlign w:val="bottom"/>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w:t>
            </w:r>
          </w:p>
        </w:tc>
        <w:tc>
          <w:tcPr>
            <w:tcW w:w="220" w:type="pct"/>
            <w:vMerge w:val="restart"/>
            <w:tcBorders>
              <w:top w:val="nil"/>
              <w:left w:val="single" w:sz="4" w:space="0" w:color="auto"/>
              <w:bottom w:val="single" w:sz="4" w:space="0" w:color="auto"/>
              <w:right w:val="single" w:sz="4" w:space="0" w:color="auto"/>
            </w:tcBorders>
            <w:noWrap/>
            <w:vAlign w:val="bottom"/>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w:t>
            </w:r>
          </w:p>
        </w:tc>
        <w:tc>
          <w:tcPr>
            <w:tcW w:w="251" w:type="pct"/>
            <w:vMerge w:val="restart"/>
            <w:tcBorders>
              <w:top w:val="nil"/>
              <w:left w:val="single" w:sz="4" w:space="0" w:color="auto"/>
              <w:bottom w:val="single" w:sz="4" w:space="0" w:color="auto"/>
              <w:right w:val="single" w:sz="4" w:space="0" w:color="auto"/>
            </w:tcBorders>
            <w:noWrap/>
            <w:vAlign w:val="bottom"/>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w:t>
            </w:r>
          </w:p>
        </w:tc>
      </w:tr>
      <w:tr w:rsidR="00AD53FC" w:rsidRPr="008C3D79" w:rsidTr="00B6687E">
        <w:trPr>
          <w:trHeight w:val="300"/>
        </w:trPr>
        <w:tc>
          <w:tcPr>
            <w:tcW w:w="13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83" w:type="pct"/>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xml:space="preserve">Изготовлена из нетканого полипропиленового 4-х слойного материала технологии </w:t>
            </w:r>
          </w:p>
        </w:tc>
        <w:tc>
          <w:tcPr>
            <w:tcW w:w="439" w:type="pct"/>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спанбонд-мельтблаун-мельтблаун-спанбонд (или эквивалент)</w:t>
            </w:r>
          </w:p>
        </w:tc>
        <w:tc>
          <w:tcPr>
            <w:tcW w:w="308" w:type="pct"/>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61" w:type="pct"/>
            <w:tcBorders>
              <w:top w:val="single" w:sz="4" w:space="0" w:color="auto"/>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Материал  технологии спанбонд-мельтблаун-мельтблаун-спанбонд (или эквивалент)  - обладает водоотталкивающими свойствами, воздухопроницаемостью и пониженным ворсоотделением</w:t>
            </w:r>
          </w:p>
        </w:tc>
        <w:tc>
          <w:tcPr>
            <w:tcW w:w="352" w:type="pct"/>
            <w:vMerge/>
            <w:tcBorders>
              <w:top w:val="nil"/>
              <w:left w:val="single" w:sz="4"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top w:val="nil"/>
              <w:left w:val="single" w:sz="8" w:space="0" w:color="auto"/>
              <w:bottom w:val="single" w:sz="8" w:space="0" w:color="000000"/>
              <w:right w:val="nil"/>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r>
      <w:tr w:rsidR="00AD53FC" w:rsidRPr="008C3D79" w:rsidTr="00B6687E">
        <w:trPr>
          <w:trHeight w:val="300"/>
        </w:trPr>
        <w:tc>
          <w:tcPr>
            <w:tcW w:w="13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83" w:type="pct"/>
            <w:tcBorders>
              <w:top w:val="single" w:sz="4" w:space="0" w:color="auto"/>
              <w:left w:val="nil"/>
              <w:bottom w:val="single" w:sz="8" w:space="0" w:color="auto"/>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xml:space="preserve">Плотность материала </w:t>
            </w:r>
          </w:p>
        </w:tc>
        <w:tc>
          <w:tcPr>
            <w:tcW w:w="439" w:type="pct"/>
            <w:tcBorders>
              <w:top w:val="single" w:sz="4" w:space="0" w:color="auto"/>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≥42</w:t>
            </w:r>
          </w:p>
        </w:tc>
        <w:tc>
          <w:tcPr>
            <w:tcW w:w="308" w:type="pct"/>
            <w:tcBorders>
              <w:top w:val="single" w:sz="4" w:space="0" w:color="auto"/>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г/м².</w:t>
            </w:r>
          </w:p>
        </w:tc>
        <w:tc>
          <w:tcPr>
            <w:tcW w:w="483" w:type="pct"/>
            <w:tcBorders>
              <w:top w:val="single" w:sz="4" w:space="0" w:color="auto"/>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61" w:type="pct"/>
            <w:vMerge w:val="restart"/>
            <w:tcBorders>
              <w:top w:val="single" w:sz="4" w:space="0" w:color="auto"/>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Плотность материала необходимая характеристика  для длительных медицинских манипуляций</w:t>
            </w:r>
          </w:p>
        </w:tc>
        <w:tc>
          <w:tcPr>
            <w:tcW w:w="35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top w:val="nil"/>
              <w:left w:val="single" w:sz="8" w:space="0" w:color="auto"/>
              <w:bottom w:val="single" w:sz="8" w:space="0" w:color="000000"/>
              <w:right w:val="nil"/>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r>
      <w:tr w:rsidR="00AD53FC" w:rsidRPr="008C3D79" w:rsidTr="00B6687E">
        <w:trPr>
          <w:trHeight w:val="300"/>
        </w:trPr>
        <w:tc>
          <w:tcPr>
            <w:tcW w:w="13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Материал мягкий, легкий, не раздражает кожных покровов.</w:t>
            </w:r>
          </w:p>
        </w:tc>
        <w:tc>
          <w:tcPr>
            <w:tcW w:w="439"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Соответствие</w:t>
            </w:r>
          </w:p>
        </w:tc>
        <w:tc>
          <w:tcPr>
            <w:tcW w:w="308"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1"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top w:val="nil"/>
              <w:left w:val="single" w:sz="8" w:space="0" w:color="auto"/>
              <w:bottom w:val="single" w:sz="8" w:space="0" w:color="000000"/>
              <w:right w:val="nil"/>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r>
      <w:tr w:rsidR="00AD53FC" w:rsidRPr="008C3D79" w:rsidTr="00B6687E">
        <w:trPr>
          <w:trHeight w:val="300"/>
        </w:trPr>
        <w:tc>
          <w:tcPr>
            <w:tcW w:w="13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xml:space="preserve">Длина </w:t>
            </w:r>
          </w:p>
        </w:tc>
        <w:tc>
          <w:tcPr>
            <w:tcW w:w="439"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≥46</w:t>
            </w:r>
          </w:p>
        </w:tc>
        <w:tc>
          <w:tcPr>
            <w:tcW w:w="308"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сантиметр</w:t>
            </w: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61" w:type="pct"/>
            <w:vMerge w:val="restart"/>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Размер универсальный,   обусловлено потребностью ЛПУ</w:t>
            </w:r>
          </w:p>
        </w:tc>
        <w:tc>
          <w:tcPr>
            <w:tcW w:w="35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top w:val="nil"/>
              <w:left w:val="single" w:sz="8" w:space="0" w:color="auto"/>
              <w:bottom w:val="single" w:sz="8" w:space="0" w:color="000000"/>
              <w:right w:val="nil"/>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r>
      <w:tr w:rsidR="00AD53FC" w:rsidRPr="008C3D79" w:rsidTr="00B6687E">
        <w:trPr>
          <w:trHeight w:val="300"/>
        </w:trPr>
        <w:tc>
          <w:tcPr>
            <w:tcW w:w="13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xml:space="preserve">Объем </w:t>
            </w:r>
          </w:p>
        </w:tc>
        <w:tc>
          <w:tcPr>
            <w:tcW w:w="439"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120</w:t>
            </w:r>
          </w:p>
        </w:tc>
        <w:tc>
          <w:tcPr>
            <w:tcW w:w="308"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сантиметр</w:t>
            </w: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61"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top w:val="nil"/>
              <w:left w:val="single" w:sz="8" w:space="0" w:color="auto"/>
              <w:bottom w:val="single" w:sz="8" w:space="0" w:color="000000"/>
              <w:right w:val="nil"/>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r>
      <w:tr w:rsidR="00AD53FC" w:rsidRPr="008C3D79" w:rsidTr="00B6687E">
        <w:trPr>
          <w:trHeight w:val="300"/>
        </w:trPr>
        <w:tc>
          <w:tcPr>
            <w:tcW w:w="13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xml:space="preserve">По линии талии пришита резинка. </w:t>
            </w:r>
          </w:p>
        </w:tc>
        <w:tc>
          <w:tcPr>
            <w:tcW w:w="439"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Соответствие</w:t>
            </w:r>
          </w:p>
        </w:tc>
        <w:tc>
          <w:tcPr>
            <w:tcW w:w="308"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1"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Для быстроты и удобства использования</w:t>
            </w:r>
          </w:p>
        </w:tc>
        <w:tc>
          <w:tcPr>
            <w:tcW w:w="35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top w:val="nil"/>
              <w:left w:val="single" w:sz="8" w:space="0" w:color="auto"/>
              <w:bottom w:val="single" w:sz="8" w:space="0" w:color="000000"/>
              <w:right w:val="nil"/>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r>
      <w:tr w:rsidR="00AD53FC" w:rsidRPr="008C3D79" w:rsidTr="00B6687E">
        <w:trPr>
          <w:trHeight w:val="300"/>
        </w:trPr>
        <w:tc>
          <w:tcPr>
            <w:tcW w:w="13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По шву сидения имеется отверстие размером 14±0,5</w:t>
            </w:r>
          </w:p>
        </w:tc>
        <w:tc>
          <w:tcPr>
            <w:tcW w:w="439"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Соответствие</w:t>
            </w:r>
          </w:p>
        </w:tc>
        <w:tc>
          <w:tcPr>
            <w:tcW w:w="308"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сантиметр</w:t>
            </w: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1"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Для проведения необходимых манипуляций.</w:t>
            </w:r>
          </w:p>
        </w:tc>
        <w:tc>
          <w:tcPr>
            <w:tcW w:w="35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top w:val="nil"/>
              <w:left w:val="single" w:sz="8" w:space="0" w:color="auto"/>
              <w:bottom w:val="single" w:sz="8" w:space="0" w:color="000000"/>
              <w:right w:val="nil"/>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r>
      <w:tr w:rsidR="00AD53FC" w:rsidRPr="008C3D79" w:rsidTr="00B6687E">
        <w:trPr>
          <w:trHeight w:val="300"/>
        </w:trPr>
        <w:tc>
          <w:tcPr>
            <w:tcW w:w="13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xml:space="preserve">Упаковка обладает высокими барьерными свойствами. На этикетке, вложенной в упаковку нанесена информация, содержащая артикул производителя и номер партии, срок годности, данные о производителе. </w:t>
            </w:r>
          </w:p>
        </w:tc>
        <w:tc>
          <w:tcPr>
            <w:tcW w:w="439"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Соответствие</w:t>
            </w:r>
          </w:p>
        </w:tc>
        <w:tc>
          <w:tcPr>
            <w:tcW w:w="308"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p>
        </w:tc>
        <w:tc>
          <w:tcPr>
            <w:tcW w:w="483"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1" w:type="pct"/>
            <w:tcBorders>
              <w:top w:val="nil"/>
              <w:left w:val="nil"/>
              <w:bottom w:val="single" w:sz="8"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Для сохранения чистоты, а также для защиты от внешних повреждений при хранении и транспортировки,  информация на упаковке, - необходима  для идентификации медицинского изделия.</w:t>
            </w:r>
          </w:p>
        </w:tc>
        <w:tc>
          <w:tcPr>
            <w:tcW w:w="35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top w:val="nil"/>
              <w:left w:val="single" w:sz="8" w:space="0" w:color="auto"/>
              <w:bottom w:val="single" w:sz="8" w:space="0" w:color="000000"/>
              <w:right w:val="nil"/>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r>
      <w:tr w:rsidR="00AD53FC" w:rsidRPr="008C3D79" w:rsidTr="00B6687E">
        <w:trPr>
          <w:trHeight w:val="300"/>
        </w:trPr>
        <w:tc>
          <w:tcPr>
            <w:tcW w:w="13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483" w:type="pct"/>
            <w:tcBorders>
              <w:top w:val="nil"/>
              <w:left w:val="nil"/>
              <w:bottom w:val="single" w:sz="4" w:space="0" w:color="auto"/>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xml:space="preserve">Количество в упаковке </w:t>
            </w:r>
          </w:p>
        </w:tc>
        <w:tc>
          <w:tcPr>
            <w:tcW w:w="439" w:type="pct"/>
            <w:tcBorders>
              <w:top w:val="nil"/>
              <w:left w:val="nil"/>
              <w:bottom w:val="single" w:sz="4"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 10</w:t>
            </w:r>
          </w:p>
        </w:tc>
        <w:tc>
          <w:tcPr>
            <w:tcW w:w="308" w:type="pct"/>
            <w:tcBorders>
              <w:top w:val="nil"/>
              <w:left w:val="nil"/>
              <w:bottom w:val="single" w:sz="4"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штук.</w:t>
            </w:r>
          </w:p>
        </w:tc>
        <w:tc>
          <w:tcPr>
            <w:tcW w:w="483" w:type="pct"/>
            <w:tcBorders>
              <w:top w:val="nil"/>
              <w:left w:val="nil"/>
              <w:bottom w:val="single" w:sz="4"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61" w:type="pct"/>
            <w:tcBorders>
              <w:top w:val="nil"/>
              <w:left w:val="nil"/>
              <w:bottom w:val="single" w:sz="4" w:space="0" w:color="auto"/>
              <w:right w:val="single" w:sz="8" w:space="0" w:color="auto"/>
            </w:tcBorders>
            <w:vAlign w:val="center"/>
            <w:hideMark/>
          </w:tcPr>
          <w:p w:rsidR="00AD53FC" w:rsidRPr="008C3D79" w:rsidRDefault="00AD53FC" w:rsidP="00B6687E">
            <w:pPr>
              <w:spacing w:after="0" w:line="240" w:lineRule="auto"/>
              <w:jc w:val="center"/>
              <w:rPr>
                <w:rFonts w:ascii="Times New Roman" w:eastAsia="Times New Roman" w:hAnsi="Times New Roman" w:cs="Times New Roman"/>
                <w:color w:val="000000"/>
                <w:sz w:val="16"/>
                <w:szCs w:val="16"/>
                <w:lang w:eastAsia="ru-RU"/>
              </w:rPr>
            </w:pPr>
            <w:r w:rsidRPr="008C3D79">
              <w:rPr>
                <w:rFonts w:ascii="Times New Roman" w:eastAsia="Times New Roman" w:hAnsi="Times New Roman" w:cs="Times New Roman"/>
                <w:color w:val="000000"/>
                <w:sz w:val="16"/>
                <w:szCs w:val="16"/>
                <w:lang w:eastAsia="ru-RU"/>
              </w:rPr>
              <w:t>Характеристика, необходимая для эффективной подготовки к процедуре  и для логистики внутри учреждения</w:t>
            </w:r>
          </w:p>
        </w:tc>
        <w:tc>
          <w:tcPr>
            <w:tcW w:w="352" w:type="pct"/>
            <w:vMerge/>
            <w:tcBorders>
              <w:top w:val="nil"/>
              <w:left w:val="single" w:sz="8" w:space="0" w:color="auto"/>
              <w:bottom w:val="single" w:sz="8" w:space="0" w:color="000000"/>
              <w:right w:val="single" w:sz="8"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7" w:type="pct"/>
            <w:vMerge/>
            <w:tcBorders>
              <w:top w:val="nil"/>
              <w:left w:val="single" w:sz="8" w:space="0" w:color="auto"/>
              <w:bottom w:val="single" w:sz="8" w:space="0" w:color="000000"/>
              <w:right w:val="nil"/>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308"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20"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c>
          <w:tcPr>
            <w:tcW w:w="251" w:type="pct"/>
            <w:vMerge/>
            <w:tcBorders>
              <w:top w:val="nil"/>
              <w:left w:val="single" w:sz="4" w:space="0" w:color="auto"/>
              <w:bottom w:val="single" w:sz="4" w:space="0" w:color="auto"/>
              <w:right w:val="single" w:sz="4" w:space="0" w:color="auto"/>
            </w:tcBorders>
            <w:vAlign w:val="center"/>
            <w:hideMark/>
          </w:tcPr>
          <w:p w:rsidR="00AD53FC" w:rsidRPr="008C3D79" w:rsidRDefault="00AD53FC" w:rsidP="00B6687E">
            <w:pPr>
              <w:spacing w:after="0" w:line="240" w:lineRule="auto"/>
              <w:rPr>
                <w:rFonts w:ascii="Times New Roman" w:eastAsia="Times New Roman" w:hAnsi="Times New Roman" w:cs="Times New Roman"/>
                <w:color w:val="000000"/>
                <w:sz w:val="16"/>
                <w:szCs w:val="16"/>
                <w:lang w:eastAsia="ru-RU"/>
              </w:rPr>
            </w:pPr>
          </w:p>
        </w:tc>
      </w:tr>
    </w:tbl>
    <w:p w:rsidR="00AD53FC" w:rsidRDefault="00AD53FC" w:rsidP="00AD53FC">
      <w:pPr>
        <w:rPr>
          <w:rFonts w:ascii="Times New Roman" w:hAnsi="Times New Roman" w:cs="Times New Roman"/>
          <w:b/>
          <w:sz w:val="20"/>
          <w:szCs w:val="20"/>
        </w:rPr>
      </w:pPr>
    </w:p>
    <w:p w:rsidR="00AD53FC" w:rsidRPr="008C3D79" w:rsidRDefault="00AD53FC" w:rsidP="00AD53FC">
      <w:pPr>
        <w:rPr>
          <w:rFonts w:ascii="Times New Roman" w:hAnsi="Times New Roman" w:cs="Times New Roman"/>
          <w:b/>
          <w:i/>
        </w:rPr>
      </w:pPr>
      <w:r>
        <w:rPr>
          <w:rFonts w:ascii="Times New Roman" w:hAnsi="Times New Roman" w:cs="Times New Roman"/>
          <w:b/>
          <w:i/>
        </w:rPr>
        <w:t>*</w:t>
      </w:r>
      <w:r w:rsidRPr="008C3D79">
        <w:rPr>
          <w:rFonts w:ascii="Times New Roman" w:hAnsi="Times New Roman" w:cs="Times New Roman"/>
          <w:b/>
          <w:i/>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w:t>
      </w:r>
    </w:p>
    <w:p w:rsidR="00AD53FC" w:rsidRPr="008C3D79" w:rsidRDefault="00AD53FC" w:rsidP="00AD53FC">
      <w:pPr>
        <w:rPr>
          <w:rFonts w:ascii="Times New Roman" w:hAnsi="Times New Roman" w:cs="Times New Roman"/>
          <w:b/>
          <w:i/>
        </w:rPr>
      </w:pPr>
    </w:p>
    <w:p w:rsidR="00AD53FC" w:rsidRPr="000437D6" w:rsidRDefault="00AD53FC" w:rsidP="00AD53FC">
      <w:pPr>
        <w:pStyle w:val="a7"/>
        <w:widowControl w:val="0"/>
        <w:spacing w:after="0"/>
        <w:ind w:left="644"/>
        <w:jc w:val="center"/>
        <w:rPr>
          <w:rFonts w:ascii="Times New Roman" w:eastAsia="Courier New" w:hAnsi="Times New Roman" w:cs="Times New Roman"/>
          <w:b/>
        </w:rPr>
      </w:pPr>
    </w:p>
    <w:p w:rsidR="00AD53FC" w:rsidRDefault="00AD53FC" w:rsidP="00AD53FC">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AD53F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8E4" w:rsidRDefault="005A78E4">
      <w:pPr>
        <w:spacing w:after="0" w:line="240" w:lineRule="auto"/>
      </w:pPr>
      <w:r>
        <w:separator/>
      </w:r>
    </w:p>
  </w:endnote>
  <w:endnote w:type="continuationSeparator" w:id="0">
    <w:p w:rsidR="005A78E4" w:rsidRDefault="005A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65D21" w:rsidRDefault="00965D2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65D2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65D2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65D2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65D2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70DD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65D2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70DD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8E4" w:rsidRDefault="005A78E4">
      <w:pPr>
        <w:spacing w:after="0" w:line="240" w:lineRule="auto"/>
      </w:pPr>
      <w:r>
        <w:separator/>
      </w:r>
    </w:p>
  </w:footnote>
  <w:footnote w:type="continuationSeparator" w:id="0">
    <w:p w:rsidR="005A78E4" w:rsidRDefault="005A78E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65D21" w:rsidRDefault="00965D2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65D21" w:rsidRDefault="00965D2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65D21" w:rsidRDefault="00965D2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C19F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A78E4"/>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65D21"/>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53FC"/>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0DDB"/>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B04E-B177-410B-A45A-B07F90D9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1624</Words>
  <Characters>9259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2026-03-17T06:23:00Z</dcterms:created>
  <dcterms:modified xsi:type="dcterms:W3CDTF">2026-03-17T06:23:00Z</dcterms:modified>
</cp:coreProperties>
</file>