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21.1-03/1105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54FA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03B1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03B1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203B1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4966" w:type="pct"/>
        <w:tblInd w:w="108" w:type="dxa"/>
        <w:tblLayout w:type="fixed"/>
        <w:tblLook w:val="04A0" w:firstRow="1" w:lastRow="0" w:firstColumn="1" w:lastColumn="0" w:noHBand="0" w:noVBand="1"/>
      </w:tblPr>
      <w:tblGrid>
        <w:gridCol w:w="286"/>
        <w:gridCol w:w="1420"/>
        <w:gridCol w:w="989"/>
        <w:gridCol w:w="726"/>
        <w:gridCol w:w="1118"/>
        <w:gridCol w:w="1574"/>
        <w:gridCol w:w="2123"/>
        <w:gridCol w:w="992"/>
        <w:gridCol w:w="1698"/>
        <w:gridCol w:w="1831"/>
        <w:gridCol w:w="995"/>
        <w:gridCol w:w="706"/>
        <w:gridCol w:w="710"/>
        <w:gridCol w:w="672"/>
      </w:tblGrid>
      <w:tr w:rsidR="00203B13" w:rsidRPr="00203B13" w:rsidTr="0047554A">
        <w:tc>
          <w:tcPr>
            <w:tcW w:w="90" w:type="pct"/>
          </w:tcPr>
          <w:p w:rsidR="00203B13" w:rsidRPr="009D498A" w:rsidRDefault="00203B13" w:rsidP="00203B13">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w:t>
            </w:r>
          </w:p>
          <w:p w:rsidR="00203B13" w:rsidRPr="009D498A" w:rsidRDefault="00203B13" w:rsidP="00203B13">
            <w:pP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п/п</w:t>
            </w:r>
          </w:p>
        </w:tc>
        <w:tc>
          <w:tcPr>
            <w:tcW w:w="448" w:type="pct"/>
          </w:tcPr>
          <w:p w:rsidR="00203B13" w:rsidRPr="009D498A" w:rsidRDefault="00203B13" w:rsidP="00203B13">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Наименование товара</w:t>
            </w:r>
          </w:p>
        </w:tc>
        <w:tc>
          <w:tcPr>
            <w:tcW w:w="312" w:type="pct"/>
          </w:tcPr>
          <w:p w:rsidR="00203B13" w:rsidRPr="009D498A" w:rsidRDefault="00203B13" w:rsidP="00203B13">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ОКПД2</w:t>
            </w:r>
          </w:p>
          <w:p w:rsidR="00203B13" w:rsidRPr="009D498A" w:rsidRDefault="00203B13" w:rsidP="00203B13">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/КТРУ</w:t>
            </w:r>
          </w:p>
        </w:tc>
        <w:tc>
          <w:tcPr>
            <w:tcW w:w="229" w:type="pct"/>
          </w:tcPr>
          <w:p w:rsidR="00203B13" w:rsidRPr="009D498A" w:rsidRDefault="00203B13" w:rsidP="00203B13">
            <w:pPr>
              <w:jc w:val="center"/>
              <w:rPr>
                <w:rFonts w:ascii="Times New Roman" w:hAnsi="Times New Roman" w:cs="Times New Roman"/>
                <w:b/>
                <w:bCs/>
                <w:color w:val="000000" w:themeColor="text1"/>
                <w:sz w:val="14"/>
                <w:szCs w:val="14"/>
                <w:lang w:eastAsia="ru-RU"/>
              </w:rPr>
            </w:pPr>
            <w:r w:rsidRPr="009D498A">
              <w:rPr>
                <w:rFonts w:ascii="Times New Roman" w:eastAsia="Times New Roman" w:hAnsi="Times New Roman" w:cs="Times New Roman"/>
                <w:b/>
                <w:bCs/>
                <w:color w:val="000000"/>
                <w:sz w:val="14"/>
                <w:szCs w:val="14"/>
                <w:lang w:eastAsia="ru-RU"/>
              </w:rPr>
              <w:t>Кол-во Товара</w:t>
            </w:r>
          </w:p>
        </w:tc>
        <w:tc>
          <w:tcPr>
            <w:tcW w:w="353" w:type="pct"/>
          </w:tcPr>
          <w:p w:rsidR="00203B13" w:rsidRPr="009D498A" w:rsidRDefault="00203B13" w:rsidP="00203B13">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Единица измерения</w:t>
            </w:r>
          </w:p>
          <w:p w:rsidR="00203B13" w:rsidRPr="009D498A" w:rsidRDefault="00203B13" w:rsidP="00203B13">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Товара</w:t>
            </w:r>
          </w:p>
        </w:tc>
        <w:tc>
          <w:tcPr>
            <w:tcW w:w="4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 xml:space="preserve">Функциональные, технические, качественные, эксплуатационные характеристики товара </w:t>
            </w:r>
          </w:p>
        </w:tc>
        <w:tc>
          <w:tcPr>
            <w:tcW w:w="6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Значения характеристик товара</w:t>
            </w:r>
          </w:p>
        </w:tc>
        <w:tc>
          <w:tcPr>
            <w:tcW w:w="313" w:type="pct"/>
            <w:tcBorders>
              <w:top w:val="single" w:sz="8" w:space="0" w:color="000000"/>
              <w:left w:val="single" w:sz="8" w:space="0" w:color="000000"/>
              <w:bottom w:val="single" w:sz="8" w:space="0" w:color="000000"/>
              <w:right w:val="single" w:sz="8" w:space="0" w:color="000000"/>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Единица измерения значения</w:t>
            </w:r>
          </w:p>
        </w:tc>
        <w:tc>
          <w:tcPr>
            <w:tcW w:w="5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578" w:type="pct"/>
            <w:tcBorders>
              <w:top w:val="single" w:sz="8" w:space="0" w:color="000000"/>
              <w:left w:val="single" w:sz="8" w:space="0" w:color="000000"/>
              <w:bottom w:val="single" w:sz="8" w:space="0" w:color="000000"/>
              <w:right w:val="single" w:sz="4" w:space="0" w:color="auto"/>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 xml:space="preserve">Инструкция заказчика </w:t>
            </w:r>
          </w:p>
        </w:tc>
        <w:tc>
          <w:tcPr>
            <w:tcW w:w="314" w:type="pct"/>
            <w:tcBorders>
              <w:top w:val="single" w:sz="4" w:space="0" w:color="auto"/>
              <w:left w:val="single" w:sz="4" w:space="0" w:color="auto"/>
              <w:bottom w:val="single" w:sz="4" w:space="0" w:color="000000"/>
              <w:right w:val="single" w:sz="4" w:space="0" w:color="auto"/>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Страна происхождения Товара</w:t>
            </w:r>
          </w:p>
        </w:tc>
        <w:tc>
          <w:tcPr>
            <w:tcW w:w="223" w:type="pct"/>
            <w:tcBorders>
              <w:top w:val="single" w:sz="4" w:space="0" w:color="auto"/>
              <w:left w:val="single" w:sz="4" w:space="0" w:color="auto"/>
              <w:bottom w:val="single" w:sz="4" w:space="0" w:color="000000"/>
              <w:right w:val="single" w:sz="4" w:space="0" w:color="auto"/>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Ставка НДС%</w:t>
            </w:r>
          </w:p>
        </w:tc>
        <w:tc>
          <w:tcPr>
            <w:tcW w:w="224" w:type="pct"/>
            <w:tcBorders>
              <w:top w:val="single" w:sz="4" w:space="0" w:color="auto"/>
              <w:left w:val="single" w:sz="4" w:space="0" w:color="auto"/>
              <w:bottom w:val="single" w:sz="4" w:space="0" w:color="000000"/>
              <w:right w:val="single" w:sz="4" w:space="0" w:color="auto"/>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Цена за ед. без. НДС</w:t>
            </w:r>
          </w:p>
        </w:tc>
        <w:tc>
          <w:tcPr>
            <w:tcW w:w="212" w:type="pct"/>
            <w:tcBorders>
              <w:top w:val="single" w:sz="4" w:space="0" w:color="auto"/>
              <w:left w:val="single" w:sz="4" w:space="0" w:color="auto"/>
              <w:bottom w:val="single" w:sz="4" w:space="0" w:color="000000"/>
              <w:right w:val="single" w:sz="4" w:space="0" w:color="auto"/>
            </w:tcBorders>
            <w:shd w:val="clear" w:color="auto" w:fill="auto"/>
            <w:vAlign w:val="center"/>
          </w:tcPr>
          <w:p w:rsidR="00203B13" w:rsidRPr="009D498A" w:rsidRDefault="00203B13" w:rsidP="00203B13">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Сумма без НДС</w:t>
            </w:r>
          </w:p>
        </w:tc>
      </w:tr>
      <w:tr w:rsidR="0047554A" w:rsidRPr="0047554A" w:rsidTr="00777DC8">
        <w:trPr>
          <w:trHeight w:val="654"/>
        </w:trPr>
        <w:tc>
          <w:tcPr>
            <w:tcW w:w="90" w:type="pct"/>
            <w:vMerge w:val="restart"/>
          </w:tcPr>
          <w:p w:rsidR="0047554A" w:rsidRPr="00203B13" w:rsidRDefault="0047554A" w:rsidP="00EA32B5">
            <w:pPr>
              <w:jc w:val="center"/>
              <w:rPr>
                <w:rFonts w:ascii="Times New Roman" w:hAnsi="Times New Roman" w:cs="Times New Roman"/>
                <w:color w:val="000000" w:themeColor="text1"/>
                <w:sz w:val="14"/>
                <w:szCs w:val="14"/>
              </w:rPr>
            </w:pPr>
            <w:r w:rsidRPr="00203B13">
              <w:rPr>
                <w:rFonts w:ascii="Times New Roman" w:hAnsi="Times New Roman" w:cs="Times New Roman"/>
                <w:color w:val="000000" w:themeColor="text1"/>
                <w:sz w:val="14"/>
                <w:szCs w:val="14"/>
              </w:rPr>
              <w:t>1</w:t>
            </w:r>
          </w:p>
        </w:tc>
        <w:tc>
          <w:tcPr>
            <w:tcW w:w="448" w:type="pct"/>
            <w:vMerge w:val="restart"/>
          </w:tcPr>
          <w:p w:rsidR="0047554A" w:rsidRPr="00203B13" w:rsidRDefault="0047554A" w:rsidP="00EA32B5">
            <w:pPr>
              <w:jc w:val="center"/>
              <w:rPr>
                <w:rFonts w:ascii="Times New Roman" w:hAnsi="Times New Roman" w:cs="Times New Roman"/>
                <w:sz w:val="14"/>
                <w:szCs w:val="14"/>
                <w:shd w:val="clear" w:color="auto" w:fill="FFFFFF"/>
              </w:rPr>
            </w:pPr>
            <w:r w:rsidRPr="00203B13">
              <w:rPr>
                <w:rFonts w:ascii="Times New Roman" w:hAnsi="Times New Roman" w:cs="Times New Roman"/>
                <w:sz w:val="14"/>
                <w:szCs w:val="14"/>
                <w:shd w:val="clear" w:color="auto" w:fill="FFFFFF"/>
              </w:rPr>
              <w:t>Промывочный буфер для иммуногистохимии ИВД</w:t>
            </w:r>
          </w:p>
          <w:p w:rsidR="0047554A" w:rsidRPr="00203B13" w:rsidRDefault="0047554A" w:rsidP="0047554A">
            <w:pPr>
              <w:jc w:val="center"/>
              <w:rPr>
                <w:rFonts w:ascii="Times New Roman" w:hAnsi="Times New Roman" w:cs="Times New Roman"/>
                <w:color w:val="000000" w:themeColor="text1"/>
                <w:sz w:val="14"/>
                <w:szCs w:val="14"/>
              </w:rPr>
            </w:pPr>
          </w:p>
        </w:tc>
        <w:tc>
          <w:tcPr>
            <w:tcW w:w="312" w:type="pct"/>
            <w:vMerge w:val="restart"/>
          </w:tcPr>
          <w:p w:rsidR="0047554A" w:rsidRPr="00203B13" w:rsidRDefault="0047554A" w:rsidP="00EA32B5">
            <w:pPr>
              <w:jc w:val="center"/>
              <w:rPr>
                <w:rFonts w:ascii="Times New Roman" w:hAnsi="Times New Roman" w:cs="Times New Roman"/>
                <w:sz w:val="14"/>
                <w:szCs w:val="14"/>
              </w:rPr>
            </w:pPr>
            <w:r w:rsidRPr="00203B13">
              <w:rPr>
                <w:rFonts w:ascii="Times New Roman" w:hAnsi="Times New Roman" w:cs="Times New Roman"/>
                <w:sz w:val="14"/>
                <w:szCs w:val="14"/>
                <w:shd w:val="clear" w:color="auto" w:fill="FFFFFF"/>
              </w:rPr>
              <w:t>21.20.23.110-00005898</w:t>
            </w:r>
            <w:r w:rsidR="00C615B5">
              <w:rPr>
                <w:rFonts w:ascii="Times New Roman" w:hAnsi="Times New Roman" w:cs="Times New Roman"/>
                <w:sz w:val="14"/>
                <w:szCs w:val="14"/>
                <w:shd w:val="clear" w:color="auto" w:fill="FFFFFF"/>
              </w:rPr>
              <w:t>*</w:t>
            </w:r>
          </w:p>
        </w:tc>
        <w:tc>
          <w:tcPr>
            <w:tcW w:w="229" w:type="pct"/>
            <w:vMerge w:val="restart"/>
          </w:tcPr>
          <w:p w:rsidR="0047554A" w:rsidRPr="00203B13" w:rsidRDefault="0047554A" w:rsidP="00EA32B5">
            <w:pPr>
              <w:jc w:val="center"/>
              <w:rPr>
                <w:rFonts w:ascii="Times New Roman" w:hAnsi="Times New Roman" w:cs="Times New Roman"/>
                <w:sz w:val="14"/>
                <w:szCs w:val="14"/>
              </w:rPr>
            </w:pPr>
            <w:r>
              <w:rPr>
                <w:rFonts w:ascii="Times New Roman" w:hAnsi="Times New Roman" w:cs="Times New Roman"/>
                <w:sz w:val="14"/>
                <w:szCs w:val="14"/>
              </w:rPr>
              <w:t>2</w:t>
            </w:r>
          </w:p>
        </w:tc>
        <w:tc>
          <w:tcPr>
            <w:tcW w:w="353" w:type="pct"/>
            <w:vMerge w:val="restart"/>
          </w:tcPr>
          <w:p w:rsidR="0047554A" w:rsidRPr="00203B13" w:rsidRDefault="0047554A" w:rsidP="00EA32B5">
            <w:pPr>
              <w:jc w:val="center"/>
              <w:rPr>
                <w:rFonts w:ascii="Times New Roman" w:hAnsi="Times New Roman" w:cs="Times New Roman"/>
                <w:color w:val="000000" w:themeColor="text1"/>
                <w:sz w:val="14"/>
                <w:szCs w:val="14"/>
              </w:rPr>
            </w:pPr>
            <w:r w:rsidRPr="00203B13">
              <w:rPr>
                <w:rFonts w:ascii="Times New Roman" w:hAnsi="Times New Roman" w:cs="Times New Roman"/>
                <w:sz w:val="14"/>
                <w:szCs w:val="14"/>
              </w:rPr>
              <w:t>Упаковка</w:t>
            </w:r>
          </w:p>
        </w:tc>
        <w:tc>
          <w:tcPr>
            <w:tcW w:w="497" w:type="pct"/>
          </w:tcPr>
          <w:p w:rsidR="0047554A" w:rsidRPr="00203B13" w:rsidRDefault="0047554A" w:rsidP="00EA32B5">
            <w:pPr>
              <w:jc w:val="center"/>
              <w:rPr>
                <w:rFonts w:ascii="Times New Roman" w:hAnsi="Times New Roman" w:cs="Times New Roman"/>
                <w:color w:val="000000" w:themeColor="text1"/>
                <w:sz w:val="14"/>
                <w:szCs w:val="14"/>
              </w:rPr>
            </w:pPr>
            <w:r w:rsidRPr="00203B13">
              <w:rPr>
                <w:rFonts w:ascii="Times New Roman" w:hAnsi="Times New Roman" w:cs="Times New Roman"/>
                <w:sz w:val="14"/>
                <w:szCs w:val="14"/>
              </w:rPr>
              <w:t>Назначение</w:t>
            </w:r>
          </w:p>
        </w:tc>
        <w:tc>
          <w:tcPr>
            <w:tcW w:w="670" w:type="pct"/>
          </w:tcPr>
          <w:p w:rsidR="0047554A" w:rsidRPr="0047554A" w:rsidRDefault="0047554A" w:rsidP="00EA32B5">
            <w:pPr>
              <w:jc w:val="center"/>
              <w:rPr>
                <w:rFonts w:ascii="Times New Roman" w:hAnsi="Times New Roman" w:cs="Times New Roman"/>
                <w:sz w:val="14"/>
                <w:szCs w:val="14"/>
                <w:lang w:val="en-US"/>
              </w:rPr>
            </w:pPr>
            <w:r w:rsidRPr="00203B13">
              <w:rPr>
                <w:rFonts w:ascii="Times New Roman" w:hAnsi="Times New Roman" w:cs="Times New Roman"/>
                <w:sz w:val="14"/>
                <w:szCs w:val="14"/>
              </w:rPr>
              <w:t>Для</w:t>
            </w:r>
            <w:r w:rsidRPr="00203B13">
              <w:rPr>
                <w:rFonts w:ascii="Times New Roman" w:hAnsi="Times New Roman" w:cs="Times New Roman"/>
                <w:sz w:val="14"/>
                <w:szCs w:val="14"/>
                <w:lang w:val="en-US"/>
              </w:rPr>
              <w:t xml:space="preserve"> </w:t>
            </w:r>
            <w:r w:rsidRPr="00203B13">
              <w:rPr>
                <w:rFonts w:ascii="Times New Roman" w:hAnsi="Times New Roman" w:cs="Times New Roman"/>
                <w:sz w:val="14"/>
                <w:szCs w:val="14"/>
              </w:rPr>
              <w:t>анализаторов</w:t>
            </w:r>
            <w:r w:rsidRPr="00203B13">
              <w:rPr>
                <w:rFonts w:ascii="Times New Roman" w:hAnsi="Times New Roman" w:cs="Times New Roman"/>
                <w:sz w:val="14"/>
                <w:szCs w:val="14"/>
                <w:lang w:val="en-US"/>
              </w:rPr>
              <w:t xml:space="preserve"> Ventana Bench mark XT/ Ultra, Nex ES</w:t>
            </w:r>
          </w:p>
        </w:tc>
        <w:tc>
          <w:tcPr>
            <w:tcW w:w="313" w:type="pct"/>
          </w:tcPr>
          <w:p w:rsidR="0047554A" w:rsidRPr="0047554A" w:rsidRDefault="0047554A" w:rsidP="00EA32B5">
            <w:pPr>
              <w:jc w:val="center"/>
              <w:rPr>
                <w:rFonts w:ascii="Times New Roman" w:hAnsi="Times New Roman" w:cs="Times New Roman"/>
                <w:sz w:val="14"/>
                <w:szCs w:val="14"/>
                <w:lang w:val="en-US"/>
              </w:rPr>
            </w:pPr>
          </w:p>
        </w:tc>
        <w:tc>
          <w:tcPr>
            <w:tcW w:w="536" w:type="pct"/>
          </w:tcPr>
          <w:p w:rsidR="0047554A" w:rsidRPr="00C615B5" w:rsidRDefault="00C615B5" w:rsidP="00EA32B5">
            <w:pPr>
              <w:jc w:val="center"/>
              <w:rPr>
                <w:rFonts w:ascii="Times New Roman" w:hAnsi="Times New Roman" w:cs="Times New Roman"/>
                <w:sz w:val="14"/>
                <w:szCs w:val="14"/>
              </w:rPr>
            </w:pPr>
            <w:r>
              <w:rPr>
                <w:rFonts w:ascii="Times New Roman" w:hAnsi="Times New Roman" w:cs="Times New Roman"/>
                <w:sz w:val="14"/>
                <w:szCs w:val="14"/>
              </w:rPr>
              <w:t>В соответствии с КТРУ</w:t>
            </w:r>
          </w:p>
        </w:tc>
        <w:tc>
          <w:tcPr>
            <w:tcW w:w="578" w:type="pct"/>
          </w:tcPr>
          <w:p w:rsidR="0047554A" w:rsidRPr="0047554A" w:rsidRDefault="0047554A" w:rsidP="00EA32B5">
            <w:pPr>
              <w:jc w:val="center"/>
              <w:rPr>
                <w:rFonts w:ascii="Times New Roman" w:hAnsi="Times New Roman" w:cs="Times New Roman"/>
                <w:sz w:val="14"/>
                <w:szCs w:val="14"/>
              </w:rPr>
            </w:pPr>
            <w:r w:rsidRPr="00203B13">
              <w:rPr>
                <w:rFonts w:ascii="Times New Roman" w:hAnsi="Times New Roman" w:cs="Times New Roman"/>
                <w:sz w:val="14"/>
                <w:szCs w:val="14"/>
              </w:rPr>
              <w:t>Значение характеристики не может изменятся участником закупки</w:t>
            </w:r>
          </w:p>
        </w:tc>
        <w:tc>
          <w:tcPr>
            <w:tcW w:w="314" w:type="pct"/>
            <w:vMerge w:val="restart"/>
          </w:tcPr>
          <w:p w:rsidR="0047554A" w:rsidRPr="0047554A" w:rsidRDefault="0047554A" w:rsidP="00EA32B5">
            <w:pPr>
              <w:jc w:val="center"/>
              <w:rPr>
                <w:rFonts w:ascii="Times New Roman" w:hAnsi="Times New Roman" w:cs="Times New Roman"/>
                <w:sz w:val="14"/>
                <w:szCs w:val="14"/>
              </w:rPr>
            </w:pPr>
          </w:p>
        </w:tc>
        <w:tc>
          <w:tcPr>
            <w:tcW w:w="223" w:type="pct"/>
            <w:vMerge w:val="restart"/>
          </w:tcPr>
          <w:p w:rsidR="0047554A" w:rsidRPr="0047554A" w:rsidRDefault="0047554A" w:rsidP="00EA32B5">
            <w:pPr>
              <w:jc w:val="center"/>
              <w:rPr>
                <w:rFonts w:ascii="Times New Roman" w:hAnsi="Times New Roman" w:cs="Times New Roman"/>
                <w:sz w:val="14"/>
                <w:szCs w:val="14"/>
              </w:rPr>
            </w:pPr>
          </w:p>
        </w:tc>
        <w:tc>
          <w:tcPr>
            <w:tcW w:w="224" w:type="pct"/>
            <w:vMerge w:val="restart"/>
          </w:tcPr>
          <w:p w:rsidR="0047554A" w:rsidRPr="0047554A" w:rsidRDefault="0047554A" w:rsidP="00EA32B5">
            <w:pPr>
              <w:jc w:val="center"/>
              <w:rPr>
                <w:rFonts w:ascii="Times New Roman" w:hAnsi="Times New Roman" w:cs="Times New Roman"/>
                <w:sz w:val="14"/>
                <w:szCs w:val="14"/>
              </w:rPr>
            </w:pPr>
          </w:p>
        </w:tc>
        <w:tc>
          <w:tcPr>
            <w:tcW w:w="212" w:type="pct"/>
            <w:vMerge w:val="restart"/>
          </w:tcPr>
          <w:p w:rsidR="0047554A" w:rsidRPr="0047554A" w:rsidRDefault="0047554A" w:rsidP="00EA32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Объем реагента</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 2000</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См3/мл</w:t>
            </w:r>
          </w:p>
        </w:tc>
        <w:tc>
          <w:tcPr>
            <w:tcW w:w="536" w:type="pct"/>
          </w:tcPr>
          <w:p w:rsidR="00C615B5" w:rsidRPr="00C615B5" w:rsidRDefault="00C615B5" w:rsidP="00C615B5">
            <w:pPr>
              <w:jc w:val="center"/>
              <w:rPr>
                <w:rFonts w:ascii="Times New Roman" w:hAnsi="Times New Roman" w:cs="Times New Roman"/>
                <w:sz w:val="14"/>
                <w:szCs w:val="14"/>
              </w:rPr>
            </w:pPr>
            <w:r>
              <w:rPr>
                <w:rFonts w:ascii="Times New Roman" w:hAnsi="Times New Roman" w:cs="Times New Roman"/>
                <w:sz w:val="14"/>
                <w:szCs w:val="14"/>
              </w:rPr>
              <w:t>В соответствии с КТРУ</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Участник закупки указывает в заявке конкретное значение характеристики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Описание</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Раствор для полоскания стекол между этапами окрашивания и обеспечения стабильной водной среды для реакции гибридизации in situ с хромогеном, проводимой в автоматических иммуногистостейнерах  при использовании диагностического набора</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Обусловлено требованиями инструкции к анализатору</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Значение характеристики не может изменятся участником закупки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Состав</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0,5 М цитратного буфера, консервант</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Обусловлено требованиями к оптимизации лабораторных исследований</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Значение характеристики не может изменятся участником закупки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Количество бутылей</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 1</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Штука</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Из расчета на определенное количество исследований на анализаторе</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Участник закупки указывает в заявке конкретное значение характеристики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Объем бутыли</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 2</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Литр</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Из расчета на определенное количество исследований на анализаторе</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Участник закупки указывает в заявке конкретное значение характеристики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47554A" w:rsidTr="00A91457">
        <w:trPr>
          <w:trHeight w:val="654"/>
        </w:trPr>
        <w:tc>
          <w:tcPr>
            <w:tcW w:w="90" w:type="pct"/>
            <w:vMerge w:val="restart"/>
          </w:tcPr>
          <w:p w:rsidR="00C615B5" w:rsidRPr="00203B13" w:rsidRDefault="00C615B5" w:rsidP="00C615B5">
            <w:pPr>
              <w:jc w:val="center"/>
              <w:rPr>
                <w:rFonts w:ascii="Times New Roman" w:hAnsi="Times New Roman" w:cs="Times New Roman"/>
                <w:color w:val="000000" w:themeColor="text1"/>
                <w:sz w:val="14"/>
                <w:szCs w:val="14"/>
              </w:rPr>
            </w:pPr>
            <w:r w:rsidRPr="00203B13">
              <w:rPr>
                <w:rFonts w:ascii="Times New Roman" w:hAnsi="Times New Roman" w:cs="Times New Roman"/>
                <w:color w:val="000000" w:themeColor="text1"/>
                <w:sz w:val="14"/>
                <w:szCs w:val="14"/>
              </w:rPr>
              <w:t>2</w:t>
            </w:r>
          </w:p>
        </w:tc>
        <w:tc>
          <w:tcPr>
            <w:tcW w:w="448" w:type="pct"/>
            <w:vMerge w:val="restart"/>
          </w:tcPr>
          <w:p w:rsidR="00C615B5" w:rsidRPr="00203B13" w:rsidRDefault="00C615B5" w:rsidP="00C615B5">
            <w:pPr>
              <w:jc w:val="center"/>
              <w:rPr>
                <w:rFonts w:ascii="Times New Roman" w:hAnsi="Times New Roman" w:cs="Times New Roman"/>
                <w:sz w:val="14"/>
                <w:szCs w:val="14"/>
                <w:shd w:val="clear" w:color="auto" w:fill="FFFFFF"/>
              </w:rPr>
            </w:pPr>
            <w:r w:rsidRPr="00203B13">
              <w:rPr>
                <w:rFonts w:ascii="Times New Roman" w:hAnsi="Times New Roman" w:cs="Times New Roman"/>
                <w:sz w:val="14"/>
                <w:szCs w:val="14"/>
                <w:shd w:val="clear" w:color="auto" w:fill="FFFFFF"/>
              </w:rPr>
              <w:t>Промывочный буфер для иммуногистохимии ИВД</w:t>
            </w:r>
          </w:p>
          <w:p w:rsidR="00C615B5" w:rsidRPr="00203B13" w:rsidRDefault="00C615B5" w:rsidP="00C615B5">
            <w:pPr>
              <w:jc w:val="center"/>
              <w:rPr>
                <w:rFonts w:ascii="Times New Roman" w:hAnsi="Times New Roman" w:cs="Times New Roman"/>
                <w:color w:val="000000" w:themeColor="text1"/>
                <w:sz w:val="14"/>
                <w:szCs w:val="14"/>
              </w:rPr>
            </w:pPr>
          </w:p>
        </w:tc>
        <w:tc>
          <w:tcPr>
            <w:tcW w:w="312" w:type="pct"/>
            <w:vMerge w:val="restar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shd w:val="clear" w:color="auto" w:fill="FFFFFF"/>
              </w:rPr>
              <w:t>21.20.23.110-00005898</w:t>
            </w:r>
            <w:r>
              <w:rPr>
                <w:rFonts w:ascii="Times New Roman" w:hAnsi="Times New Roman" w:cs="Times New Roman"/>
                <w:sz w:val="14"/>
                <w:szCs w:val="14"/>
                <w:shd w:val="clear" w:color="auto" w:fill="FFFFFF"/>
              </w:rPr>
              <w:t>*</w:t>
            </w:r>
          </w:p>
        </w:tc>
        <w:tc>
          <w:tcPr>
            <w:tcW w:w="229" w:type="pct"/>
            <w:vMerge w:val="restart"/>
          </w:tcPr>
          <w:p w:rsidR="00C615B5" w:rsidRPr="00203B13" w:rsidRDefault="00C615B5" w:rsidP="00C615B5">
            <w:pPr>
              <w:jc w:val="center"/>
              <w:rPr>
                <w:rFonts w:ascii="Times New Roman" w:hAnsi="Times New Roman" w:cs="Times New Roman"/>
                <w:sz w:val="14"/>
                <w:szCs w:val="14"/>
              </w:rPr>
            </w:pPr>
            <w:r>
              <w:rPr>
                <w:rFonts w:ascii="Times New Roman" w:hAnsi="Times New Roman" w:cs="Times New Roman"/>
                <w:sz w:val="14"/>
                <w:szCs w:val="14"/>
              </w:rPr>
              <w:t>10</w:t>
            </w:r>
          </w:p>
        </w:tc>
        <w:tc>
          <w:tcPr>
            <w:tcW w:w="353" w:type="pct"/>
            <w:vMerge w:val="restart"/>
          </w:tcPr>
          <w:p w:rsidR="00C615B5" w:rsidRPr="00203B13" w:rsidRDefault="00C615B5" w:rsidP="00C615B5">
            <w:pPr>
              <w:jc w:val="center"/>
              <w:rPr>
                <w:rFonts w:ascii="Times New Roman" w:hAnsi="Times New Roman" w:cs="Times New Roman"/>
                <w:color w:val="000000" w:themeColor="text1"/>
                <w:sz w:val="14"/>
                <w:szCs w:val="14"/>
              </w:rPr>
            </w:pPr>
            <w:r w:rsidRPr="00203B13">
              <w:rPr>
                <w:rFonts w:ascii="Times New Roman" w:hAnsi="Times New Roman" w:cs="Times New Roman"/>
                <w:sz w:val="14"/>
                <w:szCs w:val="14"/>
              </w:rPr>
              <w:t>Упаковка</w:t>
            </w:r>
          </w:p>
        </w:tc>
        <w:tc>
          <w:tcPr>
            <w:tcW w:w="497" w:type="pct"/>
          </w:tcPr>
          <w:p w:rsidR="00C615B5" w:rsidRPr="00203B13" w:rsidRDefault="00C615B5" w:rsidP="00C615B5">
            <w:pPr>
              <w:jc w:val="center"/>
              <w:rPr>
                <w:rFonts w:ascii="Times New Roman" w:hAnsi="Times New Roman" w:cs="Times New Roman"/>
                <w:color w:val="000000" w:themeColor="text1"/>
                <w:sz w:val="14"/>
                <w:szCs w:val="14"/>
              </w:rPr>
            </w:pPr>
            <w:r w:rsidRPr="00203B13">
              <w:rPr>
                <w:rFonts w:ascii="Times New Roman" w:hAnsi="Times New Roman" w:cs="Times New Roman"/>
                <w:sz w:val="14"/>
                <w:szCs w:val="14"/>
              </w:rPr>
              <w:t>Назначение</w:t>
            </w:r>
          </w:p>
        </w:tc>
        <w:tc>
          <w:tcPr>
            <w:tcW w:w="670" w:type="pct"/>
          </w:tcPr>
          <w:p w:rsidR="00C615B5" w:rsidRPr="0047554A" w:rsidRDefault="00C615B5" w:rsidP="00C615B5">
            <w:pPr>
              <w:jc w:val="center"/>
              <w:rPr>
                <w:rFonts w:ascii="Times New Roman" w:hAnsi="Times New Roman" w:cs="Times New Roman"/>
                <w:sz w:val="14"/>
                <w:szCs w:val="14"/>
                <w:lang w:val="en-US"/>
              </w:rPr>
            </w:pPr>
            <w:r w:rsidRPr="00203B13">
              <w:rPr>
                <w:rFonts w:ascii="Times New Roman" w:hAnsi="Times New Roman" w:cs="Times New Roman"/>
                <w:sz w:val="14"/>
                <w:szCs w:val="14"/>
              </w:rPr>
              <w:t>Для</w:t>
            </w:r>
            <w:r w:rsidRPr="00203B13">
              <w:rPr>
                <w:rFonts w:ascii="Times New Roman" w:hAnsi="Times New Roman" w:cs="Times New Roman"/>
                <w:sz w:val="14"/>
                <w:szCs w:val="14"/>
                <w:lang w:val="en-US"/>
              </w:rPr>
              <w:t xml:space="preserve"> </w:t>
            </w:r>
            <w:r w:rsidRPr="00203B13">
              <w:rPr>
                <w:rFonts w:ascii="Times New Roman" w:hAnsi="Times New Roman" w:cs="Times New Roman"/>
                <w:sz w:val="14"/>
                <w:szCs w:val="14"/>
              </w:rPr>
              <w:t>анализаторов</w:t>
            </w:r>
            <w:r w:rsidRPr="00203B13">
              <w:rPr>
                <w:rFonts w:ascii="Times New Roman" w:hAnsi="Times New Roman" w:cs="Times New Roman"/>
                <w:sz w:val="14"/>
                <w:szCs w:val="14"/>
                <w:lang w:val="en-US"/>
              </w:rPr>
              <w:t xml:space="preserve"> Ventana Bench mark XT/ Ultra, Nex ES</w:t>
            </w:r>
          </w:p>
        </w:tc>
        <w:tc>
          <w:tcPr>
            <w:tcW w:w="313" w:type="pct"/>
          </w:tcPr>
          <w:p w:rsidR="00C615B5" w:rsidRPr="0047554A" w:rsidRDefault="00C615B5" w:rsidP="00C615B5">
            <w:pPr>
              <w:jc w:val="center"/>
              <w:rPr>
                <w:rFonts w:ascii="Times New Roman" w:hAnsi="Times New Roman" w:cs="Times New Roman"/>
                <w:sz w:val="14"/>
                <w:szCs w:val="14"/>
                <w:lang w:val="en-US"/>
              </w:rPr>
            </w:pPr>
          </w:p>
        </w:tc>
        <w:tc>
          <w:tcPr>
            <w:tcW w:w="536" w:type="pct"/>
          </w:tcPr>
          <w:p w:rsidR="00C615B5" w:rsidRPr="00C615B5" w:rsidRDefault="00C615B5" w:rsidP="00C615B5">
            <w:pPr>
              <w:jc w:val="center"/>
              <w:rPr>
                <w:rFonts w:ascii="Times New Roman" w:hAnsi="Times New Roman" w:cs="Times New Roman"/>
                <w:sz w:val="14"/>
                <w:szCs w:val="14"/>
              </w:rPr>
            </w:pPr>
            <w:r>
              <w:rPr>
                <w:rFonts w:ascii="Times New Roman" w:hAnsi="Times New Roman" w:cs="Times New Roman"/>
                <w:sz w:val="14"/>
                <w:szCs w:val="14"/>
              </w:rPr>
              <w:t>В соответствии с КТРУ</w:t>
            </w:r>
          </w:p>
        </w:tc>
        <w:tc>
          <w:tcPr>
            <w:tcW w:w="578" w:type="pct"/>
          </w:tcPr>
          <w:p w:rsidR="00C615B5" w:rsidRPr="0047554A"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Значение характеристики не может изменятся участником закупки</w:t>
            </w:r>
          </w:p>
        </w:tc>
        <w:tc>
          <w:tcPr>
            <w:tcW w:w="314" w:type="pct"/>
            <w:vMerge w:val="restart"/>
          </w:tcPr>
          <w:p w:rsidR="00C615B5" w:rsidRPr="0047554A" w:rsidRDefault="00C615B5" w:rsidP="00C615B5">
            <w:pPr>
              <w:jc w:val="center"/>
              <w:rPr>
                <w:rFonts w:ascii="Times New Roman" w:hAnsi="Times New Roman" w:cs="Times New Roman"/>
                <w:sz w:val="14"/>
                <w:szCs w:val="14"/>
              </w:rPr>
            </w:pPr>
          </w:p>
        </w:tc>
        <w:tc>
          <w:tcPr>
            <w:tcW w:w="223" w:type="pct"/>
            <w:vMerge w:val="restart"/>
          </w:tcPr>
          <w:p w:rsidR="00C615B5" w:rsidRPr="0047554A" w:rsidRDefault="00C615B5" w:rsidP="00C615B5">
            <w:pPr>
              <w:jc w:val="center"/>
              <w:rPr>
                <w:rFonts w:ascii="Times New Roman" w:hAnsi="Times New Roman" w:cs="Times New Roman"/>
                <w:sz w:val="14"/>
                <w:szCs w:val="14"/>
              </w:rPr>
            </w:pPr>
          </w:p>
        </w:tc>
        <w:tc>
          <w:tcPr>
            <w:tcW w:w="224" w:type="pct"/>
            <w:vMerge w:val="restart"/>
          </w:tcPr>
          <w:p w:rsidR="00C615B5" w:rsidRPr="0047554A" w:rsidRDefault="00C615B5" w:rsidP="00C615B5">
            <w:pPr>
              <w:jc w:val="center"/>
              <w:rPr>
                <w:rFonts w:ascii="Times New Roman" w:hAnsi="Times New Roman" w:cs="Times New Roman"/>
                <w:sz w:val="14"/>
                <w:szCs w:val="14"/>
              </w:rPr>
            </w:pPr>
          </w:p>
        </w:tc>
        <w:tc>
          <w:tcPr>
            <w:tcW w:w="212" w:type="pct"/>
            <w:vMerge w:val="restart"/>
          </w:tcPr>
          <w:p w:rsidR="00C615B5" w:rsidRPr="0047554A"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Объем реагента</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 2000</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См3/мл</w:t>
            </w:r>
          </w:p>
        </w:tc>
        <w:tc>
          <w:tcPr>
            <w:tcW w:w="536" w:type="pct"/>
          </w:tcPr>
          <w:p w:rsidR="00C615B5" w:rsidRPr="00C615B5" w:rsidRDefault="00C615B5" w:rsidP="00C615B5">
            <w:pPr>
              <w:jc w:val="center"/>
              <w:rPr>
                <w:rFonts w:ascii="Times New Roman" w:hAnsi="Times New Roman" w:cs="Times New Roman"/>
                <w:sz w:val="14"/>
                <w:szCs w:val="14"/>
              </w:rPr>
            </w:pPr>
            <w:r>
              <w:rPr>
                <w:rFonts w:ascii="Times New Roman" w:hAnsi="Times New Roman" w:cs="Times New Roman"/>
                <w:sz w:val="14"/>
                <w:szCs w:val="14"/>
              </w:rPr>
              <w:t>В соответствии с КТРУ</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Участник закупки указывает в заявке конкретное значение характеристики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Описание</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Буферный раствор Трис, использующийся для промывки предметных стекол между стадиями окрашивания и для обеспечения стабильной водной среды для исследования в области иммуногистохимии (IHC) или реакции гибридизации in situ (ISH), проводимых на автоматических иммуногистостейнерах Ventana.</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Обусловлено требованиями инструкции к анализатору</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Значение характеристики не может изменятся участником закупки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Состав</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Буферный раствор Трис, консервант.</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Обусловлено требованиями к оптимизации лабораторных исследований</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Значение характеристики не может изменятся участником закупки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Количество бутылей</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 1</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Штука</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Из расчета на определенное количество исследований на анализаторе</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Участник закупки указывает в заявке конкретное значение характеристики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r w:rsidR="00C615B5" w:rsidRPr="00203B13" w:rsidTr="0047554A">
        <w:tc>
          <w:tcPr>
            <w:tcW w:w="90" w:type="pct"/>
            <w:vMerge/>
          </w:tcPr>
          <w:p w:rsidR="00C615B5" w:rsidRPr="00203B13" w:rsidRDefault="00C615B5" w:rsidP="00C615B5">
            <w:pPr>
              <w:jc w:val="center"/>
              <w:rPr>
                <w:rFonts w:ascii="Times New Roman" w:hAnsi="Times New Roman" w:cs="Times New Roman"/>
                <w:sz w:val="14"/>
                <w:szCs w:val="14"/>
              </w:rPr>
            </w:pPr>
          </w:p>
        </w:tc>
        <w:tc>
          <w:tcPr>
            <w:tcW w:w="448" w:type="pct"/>
            <w:vMerge/>
          </w:tcPr>
          <w:p w:rsidR="00C615B5" w:rsidRPr="00203B13" w:rsidRDefault="00C615B5" w:rsidP="00C615B5">
            <w:pPr>
              <w:jc w:val="center"/>
              <w:rPr>
                <w:rFonts w:ascii="Times New Roman" w:hAnsi="Times New Roman" w:cs="Times New Roman"/>
                <w:sz w:val="14"/>
                <w:szCs w:val="14"/>
                <w:shd w:val="clear" w:color="auto" w:fill="FFFFFF"/>
              </w:rPr>
            </w:pPr>
          </w:p>
        </w:tc>
        <w:tc>
          <w:tcPr>
            <w:tcW w:w="312" w:type="pct"/>
            <w:vMerge/>
          </w:tcPr>
          <w:p w:rsidR="00C615B5" w:rsidRPr="00203B13" w:rsidRDefault="00C615B5" w:rsidP="00C615B5">
            <w:pPr>
              <w:jc w:val="center"/>
              <w:rPr>
                <w:rFonts w:ascii="Times New Roman" w:hAnsi="Times New Roman" w:cs="Times New Roman"/>
                <w:sz w:val="14"/>
                <w:szCs w:val="14"/>
              </w:rPr>
            </w:pPr>
          </w:p>
        </w:tc>
        <w:tc>
          <w:tcPr>
            <w:tcW w:w="229" w:type="pct"/>
            <w:vMerge/>
          </w:tcPr>
          <w:p w:rsidR="00C615B5" w:rsidRPr="00203B13" w:rsidRDefault="00C615B5" w:rsidP="00C615B5">
            <w:pPr>
              <w:jc w:val="center"/>
              <w:rPr>
                <w:rFonts w:ascii="Times New Roman" w:hAnsi="Times New Roman" w:cs="Times New Roman"/>
                <w:sz w:val="14"/>
                <w:szCs w:val="14"/>
              </w:rPr>
            </w:pPr>
          </w:p>
        </w:tc>
        <w:tc>
          <w:tcPr>
            <w:tcW w:w="353" w:type="pct"/>
            <w:vMerge/>
          </w:tcPr>
          <w:p w:rsidR="00C615B5" w:rsidRPr="00203B13" w:rsidRDefault="00C615B5" w:rsidP="00C615B5">
            <w:pPr>
              <w:jc w:val="center"/>
              <w:rPr>
                <w:rFonts w:ascii="Times New Roman" w:hAnsi="Times New Roman" w:cs="Times New Roman"/>
                <w:sz w:val="14"/>
                <w:szCs w:val="14"/>
              </w:rPr>
            </w:pPr>
          </w:p>
        </w:tc>
        <w:tc>
          <w:tcPr>
            <w:tcW w:w="497"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Объем бутыли</w:t>
            </w:r>
          </w:p>
        </w:tc>
        <w:tc>
          <w:tcPr>
            <w:tcW w:w="670"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 2</w:t>
            </w:r>
          </w:p>
        </w:tc>
        <w:tc>
          <w:tcPr>
            <w:tcW w:w="313"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Литр</w:t>
            </w:r>
          </w:p>
        </w:tc>
        <w:tc>
          <w:tcPr>
            <w:tcW w:w="536"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Из расчета на определенное количество исследований на анализаторе</w:t>
            </w:r>
          </w:p>
        </w:tc>
        <w:tc>
          <w:tcPr>
            <w:tcW w:w="578" w:type="pct"/>
          </w:tcPr>
          <w:p w:rsidR="00C615B5" w:rsidRPr="00203B13" w:rsidRDefault="00C615B5" w:rsidP="00C615B5">
            <w:pPr>
              <w:jc w:val="center"/>
              <w:rPr>
                <w:rFonts w:ascii="Times New Roman" w:hAnsi="Times New Roman" w:cs="Times New Roman"/>
                <w:sz w:val="14"/>
                <w:szCs w:val="14"/>
              </w:rPr>
            </w:pPr>
            <w:r w:rsidRPr="00203B13">
              <w:rPr>
                <w:rFonts w:ascii="Times New Roman" w:hAnsi="Times New Roman" w:cs="Times New Roman"/>
                <w:sz w:val="14"/>
                <w:szCs w:val="14"/>
              </w:rPr>
              <w:t>Участник закупки указывает в заявке конкретное значение характеристики</w:t>
            </w:r>
          </w:p>
        </w:tc>
        <w:tc>
          <w:tcPr>
            <w:tcW w:w="314" w:type="pct"/>
            <w:vMerge/>
          </w:tcPr>
          <w:p w:rsidR="00C615B5" w:rsidRPr="00203B13" w:rsidRDefault="00C615B5" w:rsidP="00C615B5">
            <w:pPr>
              <w:jc w:val="center"/>
              <w:rPr>
                <w:rFonts w:ascii="Times New Roman" w:hAnsi="Times New Roman" w:cs="Times New Roman"/>
                <w:sz w:val="14"/>
                <w:szCs w:val="14"/>
              </w:rPr>
            </w:pPr>
          </w:p>
        </w:tc>
        <w:tc>
          <w:tcPr>
            <w:tcW w:w="223" w:type="pct"/>
            <w:vMerge/>
          </w:tcPr>
          <w:p w:rsidR="00C615B5" w:rsidRPr="00203B13" w:rsidRDefault="00C615B5" w:rsidP="00C615B5">
            <w:pPr>
              <w:jc w:val="center"/>
              <w:rPr>
                <w:rFonts w:ascii="Times New Roman" w:hAnsi="Times New Roman" w:cs="Times New Roman"/>
                <w:sz w:val="14"/>
                <w:szCs w:val="14"/>
              </w:rPr>
            </w:pPr>
          </w:p>
        </w:tc>
        <w:tc>
          <w:tcPr>
            <w:tcW w:w="224" w:type="pct"/>
            <w:vMerge/>
          </w:tcPr>
          <w:p w:rsidR="00C615B5" w:rsidRPr="00203B13" w:rsidRDefault="00C615B5" w:rsidP="00C615B5">
            <w:pPr>
              <w:jc w:val="center"/>
              <w:rPr>
                <w:rFonts w:ascii="Times New Roman" w:hAnsi="Times New Roman" w:cs="Times New Roman"/>
                <w:sz w:val="14"/>
                <w:szCs w:val="14"/>
              </w:rPr>
            </w:pPr>
          </w:p>
        </w:tc>
        <w:tc>
          <w:tcPr>
            <w:tcW w:w="212" w:type="pct"/>
            <w:vMerge/>
          </w:tcPr>
          <w:p w:rsidR="00C615B5" w:rsidRPr="00203B13" w:rsidRDefault="00C615B5" w:rsidP="00C615B5">
            <w:pPr>
              <w:jc w:val="center"/>
              <w:rPr>
                <w:rFonts w:ascii="Times New Roman" w:hAnsi="Times New Roman" w:cs="Times New Roman"/>
                <w:sz w:val="14"/>
                <w:szCs w:val="14"/>
              </w:rPr>
            </w:pPr>
          </w:p>
        </w:tc>
      </w:tr>
    </w:tbl>
    <w:p w:rsidR="00C615B5" w:rsidRDefault="00C615B5" w:rsidP="00C615B5">
      <w:pPr>
        <w:spacing w:after="0" w:line="240" w:lineRule="auto"/>
        <w:rPr>
          <w:rFonts w:ascii="Times New Roman" w:eastAsia="Times New Roman" w:hAnsi="Times New Roman" w:cs="Times New Roman"/>
          <w:b/>
          <w:bCs/>
          <w:i/>
          <w:color w:val="000000"/>
          <w:lang w:eastAsia="ru-RU"/>
        </w:rPr>
      </w:pPr>
    </w:p>
    <w:p w:rsidR="00C615B5" w:rsidRDefault="00C615B5" w:rsidP="00C615B5">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C615B5" w:rsidRDefault="00C615B5" w:rsidP="00C615B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203B13">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9A1" w:rsidRDefault="004F39A1">
      <w:pPr>
        <w:spacing w:after="0" w:line="240" w:lineRule="auto"/>
      </w:pPr>
      <w:r>
        <w:separator/>
      </w:r>
    </w:p>
  </w:endnote>
  <w:endnote w:type="continuationSeparator" w:id="0">
    <w:p w:rsidR="004F39A1" w:rsidRDefault="004F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4FA6" w:rsidRDefault="00B54FA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4FA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54FA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4FA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4FA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4FA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615B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9A1" w:rsidRDefault="004F39A1">
      <w:pPr>
        <w:spacing w:after="0" w:line="240" w:lineRule="auto"/>
      </w:pPr>
      <w:r>
        <w:separator/>
      </w:r>
    </w:p>
  </w:footnote>
  <w:footnote w:type="continuationSeparator" w:id="0">
    <w:p w:rsidR="004F39A1" w:rsidRDefault="004F39A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4FA6" w:rsidRDefault="00B54FA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4FA6" w:rsidRDefault="00B54FA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4FA6" w:rsidRDefault="00B54FA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3B13"/>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7554A"/>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39A1"/>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4FA6"/>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5B5"/>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ECF3-95C1-4C91-AF99-CD945790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2026-05-19T09:18:00Z</dcterms:created>
  <dcterms:modified xsi:type="dcterms:W3CDTF">2026-05-19T09:18:00Z</dcterms:modified>
</cp:coreProperties>
</file>