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16.04.2025 № 21.1-03/742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6666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DC7B3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DC7B3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4C51FE">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DC7B3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DC7B3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4C51F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DC7B3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DC7B3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4C51F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DC7B3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DC7B3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4C51F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DC7B3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DC7B3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4C51F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DC7B3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DC7B3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4C51F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DC7B3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DC7B3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4C51F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DC7B3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DC7B3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4C51F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DC7B3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DC7B3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4C51F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DC7B3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DC7B3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4C51F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DC7B3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DC7B3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4C51F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DC7B3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DC7B3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4C51F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DC7B3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DC7B3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4C51FE">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DC7B3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DC7B3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DC7B3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4C51F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DC7B3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DC7B3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4C51FE">
            <w:pPr>
              <w:ind w:right="-1"/>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DC7B3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DC7B3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DC7B3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DC7B3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DC7B3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DC7B3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4C51FE" w:rsidRPr="004C51FE" w:rsidRDefault="00C14573" w:rsidP="004C51FE">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1432"/>
        <w:gridCol w:w="1136"/>
        <w:gridCol w:w="2266"/>
        <w:gridCol w:w="2126"/>
        <w:gridCol w:w="1134"/>
        <w:gridCol w:w="2268"/>
        <w:gridCol w:w="851"/>
        <w:gridCol w:w="850"/>
        <w:gridCol w:w="851"/>
        <w:gridCol w:w="709"/>
        <w:gridCol w:w="708"/>
        <w:gridCol w:w="708"/>
      </w:tblGrid>
      <w:tr w:rsidR="004C51FE" w:rsidRPr="004C51FE" w:rsidTr="00E35931">
        <w:trPr>
          <w:trHeight w:val="1010"/>
        </w:trPr>
        <w:tc>
          <w:tcPr>
            <w:tcW w:w="416" w:type="dxa"/>
            <w:vMerge w:val="restart"/>
          </w:tcPr>
          <w:p w:rsidR="004C51FE" w:rsidRPr="004C51FE" w:rsidRDefault="004C51FE" w:rsidP="004C51FE">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п/п</w:t>
            </w:r>
          </w:p>
        </w:tc>
        <w:tc>
          <w:tcPr>
            <w:tcW w:w="1432" w:type="dxa"/>
            <w:vMerge w:val="restart"/>
            <w:tcMar>
              <w:top w:w="75" w:type="dxa"/>
              <w:left w:w="75" w:type="dxa"/>
              <w:bottom w:w="75" w:type="dxa"/>
              <w:right w:w="75" w:type="dxa"/>
            </w:tcMar>
            <w:vAlign w:val="center"/>
            <w:hideMark/>
          </w:tcPr>
          <w:p w:rsidR="004C51FE" w:rsidRPr="004C51FE" w:rsidRDefault="004C51FE" w:rsidP="004C51FE">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b/>
                <w:bCs/>
                <w:color w:val="000000"/>
                <w:sz w:val="16"/>
                <w:szCs w:val="16"/>
                <w:lang w:eastAsia="ru-RU"/>
              </w:rPr>
              <w:t>Наименование товара, работы, услуги</w:t>
            </w:r>
          </w:p>
        </w:tc>
        <w:tc>
          <w:tcPr>
            <w:tcW w:w="1136" w:type="dxa"/>
            <w:vMerge w:val="restart"/>
            <w:vAlign w:val="center"/>
          </w:tcPr>
          <w:p w:rsidR="004C51FE" w:rsidRPr="004C51FE" w:rsidRDefault="004C51FE" w:rsidP="004C51FE">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b/>
                <w:bCs/>
                <w:color w:val="000000"/>
                <w:sz w:val="16"/>
                <w:szCs w:val="16"/>
                <w:lang w:eastAsia="ru-RU"/>
              </w:rPr>
              <w:t>Код позиции</w:t>
            </w:r>
          </w:p>
        </w:tc>
        <w:tc>
          <w:tcPr>
            <w:tcW w:w="7794" w:type="dxa"/>
            <w:gridSpan w:val="4"/>
            <w:vAlign w:val="center"/>
          </w:tcPr>
          <w:p w:rsidR="004C51FE" w:rsidRPr="004C51FE" w:rsidRDefault="004C51FE" w:rsidP="004C51FE">
            <w:pPr>
              <w:spacing w:after="0" w:line="240" w:lineRule="auto"/>
              <w:jc w:val="center"/>
              <w:rPr>
                <w:rFonts w:ascii="Times New Roman" w:eastAsia="Times New Roman" w:hAnsi="Times New Roman" w:cs="Times New Roman"/>
                <w:b/>
                <w:bCs/>
                <w:color w:val="000000"/>
                <w:sz w:val="16"/>
                <w:szCs w:val="16"/>
                <w:lang w:eastAsia="ru-RU"/>
              </w:rPr>
            </w:pPr>
          </w:p>
          <w:p w:rsidR="004C51FE" w:rsidRPr="004C51FE" w:rsidRDefault="004C51FE" w:rsidP="004C51FE">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b/>
                <w:bCs/>
                <w:color w:val="000000"/>
                <w:sz w:val="16"/>
                <w:szCs w:val="16"/>
                <w:lang w:eastAsia="ru-RU"/>
              </w:rPr>
              <w:t>Характеристики товара, работы, услуги</w:t>
            </w:r>
          </w:p>
        </w:tc>
        <w:tc>
          <w:tcPr>
            <w:tcW w:w="851" w:type="dxa"/>
            <w:vMerge w:val="restart"/>
            <w:tcMar>
              <w:top w:w="75" w:type="dxa"/>
              <w:left w:w="75" w:type="dxa"/>
              <w:bottom w:w="75" w:type="dxa"/>
              <w:right w:w="75" w:type="dxa"/>
            </w:tcMar>
            <w:vAlign w:val="center"/>
            <w:hideMark/>
          </w:tcPr>
          <w:p w:rsidR="004C51FE" w:rsidRPr="004C51FE" w:rsidRDefault="004C51FE" w:rsidP="004C51FE">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b/>
                <w:bCs/>
                <w:color w:val="000000"/>
                <w:sz w:val="16"/>
                <w:szCs w:val="16"/>
                <w:lang w:eastAsia="ru-RU"/>
              </w:rPr>
              <w:t>Количество(объем работы, услуги)</w:t>
            </w:r>
          </w:p>
        </w:tc>
        <w:tc>
          <w:tcPr>
            <w:tcW w:w="850" w:type="dxa"/>
            <w:vMerge w:val="restart"/>
            <w:vAlign w:val="center"/>
          </w:tcPr>
          <w:p w:rsidR="004C51FE" w:rsidRPr="004C51FE" w:rsidRDefault="004C51FE" w:rsidP="004C51FE">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b/>
                <w:bCs/>
                <w:color w:val="000000"/>
                <w:sz w:val="16"/>
                <w:szCs w:val="16"/>
                <w:lang w:eastAsia="ru-RU"/>
              </w:rPr>
              <w:t>Единица измерения</w:t>
            </w:r>
          </w:p>
        </w:tc>
        <w:tc>
          <w:tcPr>
            <w:tcW w:w="851" w:type="dxa"/>
            <w:vMerge w:val="restart"/>
            <w:tcBorders>
              <w:top w:val="single" w:sz="4" w:space="0" w:color="auto"/>
              <w:left w:val="single" w:sz="4" w:space="0" w:color="auto"/>
              <w:right w:val="single" w:sz="4" w:space="0" w:color="auto"/>
            </w:tcBorders>
            <w:vAlign w:val="bottom"/>
          </w:tcPr>
          <w:p w:rsidR="004C51FE" w:rsidRPr="003343CF" w:rsidRDefault="004C51FE" w:rsidP="004C51FE">
            <w:pPr>
              <w:jc w:val="center"/>
              <w:rPr>
                <w:rFonts w:ascii="Times New Roman" w:eastAsia="Times New Roman" w:hAnsi="Times New Roman" w:cs="Times New Roman"/>
                <w:b/>
                <w:color w:val="000000"/>
                <w:sz w:val="16"/>
                <w:szCs w:val="16"/>
                <w:lang w:eastAsia="ru-RU"/>
              </w:rPr>
            </w:pPr>
            <w:r w:rsidRPr="003343CF">
              <w:rPr>
                <w:rFonts w:ascii="Times New Roman" w:eastAsia="Times New Roman" w:hAnsi="Times New Roman" w:cs="Times New Roman"/>
                <w:b/>
                <w:color w:val="000000"/>
                <w:sz w:val="16"/>
                <w:szCs w:val="16"/>
                <w:lang w:eastAsia="ru-RU"/>
              </w:rPr>
              <w:t>Страна происхождения Товара</w:t>
            </w:r>
          </w:p>
          <w:p w:rsidR="004C51FE" w:rsidRPr="003343CF" w:rsidRDefault="004C51FE" w:rsidP="004C51FE">
            <w:pPr>
              <w:jc w:val="center"/>
              <w:rPr>
                <w:rFonts w:ascii="Times New Roman" w:eastAsia="Times New Roman" w:hAnsi="Times New Roman" w:cs="Times New Roman"/>
                <w:b/>
                <w:color w:val="000000"/>
                <w:sz w:val="16"/>
                <w:szCs w:val="16"/>
                <w:lang w:eastAsia="ru-RU"/>
              </w:rPr>
            </w:pPr>
          </w:p>
        </w:tc>
        <w:tc>
          <w:tcPr>
            <w:tcW w:w="709" w:type="dxa"/>
            <w:vMerge w:val="restart"/>
            <w:tcBorders>
              <w:top w:val="single" w:sz="4" w:space="0" w:color="auto"/>
              <w:left w:val="single" w:sz="4" w:space="0" w:color="auto"/>
              <w:right w:val="single" w:sz="4" w:space="0" w:color="auto"/>
            </w:tcBorders>
            <w:vAlign w:val="bottom"/>
          </w:tcPr>
          <w:p w:rsidR="004C51FE" w:rsidRPr="003343CF" w:rsidRDefault="004C51FE" w:rsidP="004C51FE">
            <w:pPr>
              <w:jc w:val="center"/>
              <w:rPr>
                <w:rFonts w:ascii="Times New Roman" w:eastAsia="Times New Roman" w:hAnsi="Times New Roman" w:cs="Times New Roman"/>
                <w:b/>
                <w:color w:val="000000"/>
                <w:sz w:val="16"/>
                <w:szCs w:val="16"/>
                <w:lang w:eastAsia="ru-RU"/>
              </w:rPr>
            </w:pPr>
            <w:r w:rsidRPr="003343CF">
              <w:rPr>
                <w:rFonts w:ascii="Times New Roman" w:eastAsia="Times New Roman" w:hAnsi="Times New Roman" w:cs="Times New Roman"/>
                <w:b/>
                <w:color w:val="000000"/>
                <w:sz w:val="16"/>
                <w:szCs w:val="16"/>
                <w:lang w:eastAsia="ru-RU"/>
              </w:rPr>
              <w:t>Ставка НДС%</w:t>
            </w:r>
          </w:p>
          <w:p w:rsidR="004C51FE" w:rsidRPr="003343CF" w:rsidRDefault="004C51FE" w:rsidP="004C51FE">
            <w:pPr>
              <w:jc w:val="center"/>
              <w:rPr>
                <w:rFonts w:ascii="Times New Roman" w:eastAsia="Times New Roman" w:hAnsi="Times New Roman" w:cs="Times New Roman"/>
                <w:b/>
                <w:color w:val="000000"/>
                <w:sz w:val="16"/>
                <w:szCs w:val="16"/>
                <w:lang w:eastAsia="ru-RU"/>
              </w:rPr>
            </w:pPr>
          </w:p>
          <w:p w:rsidR="004C51FE" w:rsidRPr="003343CF" w:rsidRDefault="004C51FE" w:rsidP="004C51FE">
            <w:pPr>
              <w:jc w:val="center"/>
              <w:rPr>
                <w:rFonts w:ascii="Times New Roman" w:eastAsia="Times New Roman" w:hAnsi="Times New Roman" w:cs="Times New Roman"/>
                <w:b/>
                <w:color w:val="000000"/>
                <w:sz w:val="16"/>
                <w:szCs w:val="16"/>
                <w:lang w:eastAsia="ru-RU"/>
              </w:rPr>
            </w:pPr>
          </w:p>
        </w:tc>
        <w:tc>
          <w:tcPr>
            <w:tcW w:w="708" w:type="dxa"/>
            <w:vMerge w:val="restart"/>
            <w:tcBorders>
              <w:top w:val="single" w:sz="4" w:space="0" w:color="auto"/>
              <w:left w:val="single" w:sz="4" w:space="0" w:color="auto"/>
              <w:right w:val="single" w:sz="4" w:space="0" w:color="auto"/>
            </w:tcBorders>
            <w:vAlign w:val="bottom"/>
          </w:tcPr>
          <w:p w:rsidR="004C51FE" w:rsidRPr="003343CF" w:rsidRDefault="004C51FE" w:rsidP="004C51FE">
            <w:pPr>
              <w:jc w:val="center"/>
              <w:rPr>
                <w:rFonts w:ascii="Times New Roman" w:eastAsia="Times New Roman" w:hAnsi="Times New Roman" w:cs="Times New Roman"/>
                <w:b/>
                <w:color w:val="000000"/>
                <w:sz w:val="16"/>
                <w:szCs w:val="16"/>
                <w:lang w:eastAsia="ru-RU"/>
              </w:rPr>
            </w:pPr>
            <w:r w:rsidRPr="003343CF">
              <w:rPr>
                <w:rFonts w:ascii="Times New Roman" w:eastAsia="Times New Roman" w:hAnsi="Times New Roman" w:cs="Times New Roman"/>
                <w:b/>
                <w:color w:val="000000"/>
                <w:sz w:val="16"/>
                <w:szCs w:val="16"/>
                <w:lang w:eastAsia="ru-RU"/>
              </w:rPr>
              <w:t>Цена за ед. без НДС</w:t>
            </w:r>
          </w:p>
          <w:p w:rsidR="004C51FE" w:rsidRPr="003343CF" w:rsidRDefault="004C51FE" w:rsidP="004C51FE">
            <w:pPr>
              <w:jc w:val="center"/>
              <w:rPr>
                <w:rFonts w:ascii="Times New Roman" w:eastAsia="Times New Roman" w:hAnsi="Times New Roman" w:cs="Times New Roman"/>
                <w:b/>
                <w:color w:val="000000"/>
                <w:sz w:val="16"/>
                <w:szCs w:val="16"/>
                <w:lang w:eastAsia="ru-RU"/>
              </w:rPr>
            </w:pPr>
          </w:p>
        </w:tc>
        <w:tc>
          <w:tcPr>
            <w:tcW w:w="708" w:type="dxa"/>
            <w:vMerge w:val="restart"/>
            <w:tcBorders>
              <w:top w:val="single" w:sz="4" w:space="0" w:color="auto"/>
              <w:left w:val="single" w:sz="4" w:space="0" w:color="auto"/>
              <w:right w:val="single" w:sz="4" w:space="0" w:color="auto"/>
            </w:tcBorders>
            <w:vAlign w:val="bottom"/>
          </w:tcPr>
          <w:p w:rsidR="004C51FE" w:rsidRPr="003343CF" w:rsidRDefault="004C51FE" w:rsidP="004C51FE">
            <w:pPr>
              <w:jc w:val="center"/>
              <w:rPr>
                <w:rFonts w:ascii="Times New Roman" w:eastAsia="Times New Roman" w:hAnsi="Times New Roman" w:cs="Times New Roman"/>
                <w:b/>
                <w:color w:val="000000"/>
                <w:sz w:val="16"/>
                <w:szCs w:val="16"/>
                <w:lang w:eastAsia="ru-RU"/>
              </w:rPr>
            </w:pPr>
            <w:r w:rsidRPr="003343CF">
              <w:rPr>
                <w:rFonts w:ascii="Times New Roman" w:eastAsia="Times New Roman" w:hAnsi="Times New Roman" w:cs="Times New Roman"/>
                <w:b/>
                <w:color w:val="000000"/>
                <w:sz w:val="16"/>
                <w:szCs w:val="16"/>
                <w:lang w:eastAsia="ru-RU"/>
              </w:rPr>
              <w:t>Сумма без НДС</w:t>
            </w:r>
          </w:p>
          <w:p w:rsidR="004C51FE" w:rsidRPr="003343CF" w:rsidRDefault="004C51FE" w:rsidP="004C51FE">
            <w:pPr>
              <w:jc w:val="center"/>
              <w:rPr>
                <w:rFonts w:ascii="Times New Roman" w:eastAsia="Times New Roman" w:hAnsi="Times New Roman" w:cs="Times New Roman"/>
                <w:b/>
                <w:color w:val="000000"/>
                <w:sz w:val="16"/>
                <w:szCs w:val="16"/>
                <w:lang w:eastAsia="ru-RU"/>
              </w:rPr>
            </w:pPr>
          </w:p>
          <w:p w:rsidR="004C51FE" w:rsidRPr="003343CF" w:rsidRDefault="004C51FE" w:rsidP="004C51FE">
            <w:pPr>
              <w:jc w:val="center"/>
              <w:rPr>
                <w:rFonts w:ascii="Times New Roman" w:eastAsia="Times New Roman" w:hAnsi="Times New Roman" w:cs="Times New Roman"/>
                <w:b/>
                <w:color w:val="000000"/>
                <w:sz w:val="16"/>
                <w:szCs w:val="16"/>
                <w:lang w:eastAsia="ru-RU"/>
              </w:rPr>
            </w:pPr>
          </w:p>
        </w:tc>
      </w:tr>
      <w:tr w:rsidR="004C51FE" w:rsidRPr="004C51FE" w:rsidTr="00E35931">
        <w:trPr>
          <w:trHeight w:val="313"/>
        </w:trPr>
        <w:tc>
          <w:tcPr>
            <w:tcW w:w="416" w:type="dxa"/>
            <w:vMerge/>
          </w:tcPr>
          <w:p w:rsidR="004C51FE" w:rsidRPr="004C51FE" w:rsidRDefault="004C51FE" w:rsidP="004C51FE">
            <w:pPr>
              <w:spacing w:after="0" w:line="240" w:lineRule="auto"/>
              <w:rPr>
                <w:rFonts w:ascii="Times New Roman" w:eastAsia="Times New Roman" w:hAnsi="Times New Roman" w:cs="Times New Roman"/>
                <w:b/>
                <w:bCs/>
                <w:color w:val="000000"/>
                <w:sz w:val="16"/>
                <w:szCs w:val="16"/>
                <w:lang w:eastAsia="ru-RU"/>
              </w:rPr>
            </w:pPr>
          </w:p>
        </w:tc>
        <w:tc>
          <w:tcPr>
            <w:tcW w:w="1432" w:type="dxa"/>
            <w:vMerge/>
            <w:vAlign w:val="center"/>
            <w:hideMark/>
          </w:tcPr>
          <w:p w:rsidR="004C51FE" w:rsidRPr="004C51FE" w:rsidRDefault="004C51FE" w:rsidP="004C51FE">
            <w:pPr>
              <w:spacing w:after="0" w:line="240" w:lineRule="auto"/>
              <w:rPr>
                <w:rFonts w:ascii="Times New Roman" w:eastAsia="Times New Roman" w:hAnsi="Times New Roman" w:cs="Times New Roman"/>
                <w:b/>
                <w:bCs/>
                <w:color w:val="000000"/>
                <w:sz w:val="16"/>
                <w:szCs w:val="16"/>
                <w:lang w:eastAsia="ru-RU"/>
              </w:rPr>
            </w:pPr>
          </w:p>
        </w:tc>
        <w:tc>
          <w:tcPr>
            <w:tcW w:w="1136" w:type="dxa"/>
            <w:vMerge/>
            <w:vAlign w:val="center"/>
            <w:hideMark/>
          </w:tcPr>
          <w:p w:rsidR="004C51FE" w:rsidRPr="004C51FE" w:rsidRDefault="004C51FE" w:rsidP="004C51FE">
            <w:pPr>
              <w:spacing w:after="0" w:line="240" w:lineRule="auto"/>
              <w:rPr>
                <w:rFonts w:ascii="Times New Roman" w:eastAsia="Times New Roman" w:hAnsi="Times New Roman" w:cs="Times New Roman"/>
                <w:b/>
                <w:bCs/>
                <w:color w:val="000000"/>
                <w:sz w:val="16"/>
                <w:szCs w:val="16"/>
                <w:lang w:eastAsia="ru-RU"/>
              </w:rPr>
            </w:pPr>
          </w:p>
        </w:tc>
        <w:tc>
          <w:tcPr>
            <w:tcW w:w="2266" w:type="dxa"/>
            <w:tcMar>
              <w:top w:w="75" w:type="dxa"/>
              <w:left w:w="75" w:type="dxa"/>
              <w:bottom w:w="75" w:type="dxa"/>
              <w:right w:w="75" w:type="dxa"/>
            </w:tcMar>
            <w:vAlign w:val="center"/>
            <w:hideMark/>
          </w:tcPr>
          <w:p w:rsidR="004C51FE" w:rsidRPr="004C51FE" w:rsidRDefault="004C51FE" w:rsidP="004C51FE">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b/>
                <w:bCs/>
                <w:color w:val="000000"/>
                <w:sz w:val="16"/>
                <w:szCs w:val="16"/>
                <w:lang w:eastAsia="ru-RU"/>
              </w:rPr>
              <w:t>Наименование характеристики</w:t>
            </w:r>
          </w:p>
        </w:tc>
        <w:tc>
          <w:tcPr>
            <w:tcW w:w="2126" w:type="dxa"/>
            <w:tcMar>
              <w:top w:w="75" w:type="dxa"/>
              <w:left w:w="75" w:type="dxa"/>
              <w:bottom w:w="75" w:type="dxa"/>
              <w:right w:w="75" w:type="dxa"/>
            </w:tcMar>
            <w:vAlign w:val="center"/>
            <w:hideMark/>
          </w:tcPr>
          <w:p w:rsidR="004C51FE" w:rsidRPr="004C51FE" w:rsidRDefault="004C51FE" w:rsidP="004C51FE">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b/>
                <w:bCs/>
                <w:color w:val="000000"/>
                <w:sz w:val="16"/>
                <w:szCs w:val="16"/>
                <w:lang w:eastAsia="ru-RU"/>
              </w:rPr>
              <w:t>Значение характеристики</w:t>
            </w:r>
          </w:p>
        </w:tc>
        <w:tc>
          <w:tcPr>
            <w:tcW w:w="1134" w:type="dxa"/>
            <w:tcMar>
              <w:top w:w="75" w:type="dxa"/>
              <w:left w:w="75" w:type="dxa"/>
              <w:bottom w:w="75" w:type="dxa"/>
              <w:right w:w="75" w:type="dxa"/>
            </w:tcMar>
            <w:vAlign w:val="center"/>
            <w:hideMark/>
          </w:tcPr>
          <w:p w:rsidR="004C51FE" w:rsidRPr="004C51FE" w:rsidRDefault="004C51FE" w:rsidP="004C51FE">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b/>
                <w:bCs/>
                <w:color w:val="000000"/>
                <w:sz w:val="16"/>
                <w:szCs w:val="16"/>
                <w:lang w:eastAsia="ru-RU"/>
              </w:rPr>
              <w:t>Единица измерения характеристики</w:t>
            </w:r>
          </w:p>
        </w:tc>
        <w:tc>
          <w:tcPr>
            <w:tcW w:w="2268" w:type="dxa"/>
            <w:tcMar>
              <w:top w:w="75" w:type="dxa"/>
              <w:left w:w="75" w:type="dxa"/>
              <w:bottom w:w="75" w:type="dxa"/>
              <w:right w:w="75" w:type="dxa"/>
            </w:tcMar>
            <w:hideMark/>
          </w:tcPr>
          <w:p w:rsidR="004C51FE" w:rsidRPr="004C51FE" w:rsidRDefault="004C51FE" w:rsidP="004C51FE">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851" w:type="dxa"/>
            <w:vMerge/>
            <w:hideMark/>
          </w:tcPr>
          <w:p w:rsidR="004C51FE" w:rsidRPr="004C51FE" w:rsidRDefault="004C51FE" w:rsidP="004C51FE">
            <w:pPr>
              <w:spacing w:after="0" w:line="240" w:lineRule="auto"/>
              <w:rPr>
                <w:rFonts w:ascii="Times New Roman" w:eastAsia="Times New Roman" w:hAnsi="Times New Roman" w:cs="Times New Roman"/>
                <w:b/>
                <w:bCs/>
                <w:color w:val="000000"/>
                <w:sz w:val="16"/>
                <w:szCs w:val="16"/>
                <w:lang w:eastAsia="ru-RU"/>
              </w:rPr>
            </w:pPr>
          </w:p>
        </w:tc>
        <w:tc>
          <w:tcPr>
            <w:tcW w:w="850" w:type="dxa"/>
            <w:vMerge/>
            <w:hideMark/>
          </w:tcPr>
          <w:p w:rsidR="004C51FE" w:rsidRPr="004C51FE" w:rsidRDefault="004C51FE" w:rsidP="004C51FE">
            <w:pPr>
              <w:spacing w:after="0" w:line="240" w:lineRule="auto"/>
              <w:rPr>
                <w:rFonts w:ascii="Times New Roman" w:eastAsia="Times New Roman" w:hAnsi="Times New Roman" w:cs="Times New Roman"/>
                <w:b/>
                <w:bCs/>
                <w:color w:val="000000"/>
                <w:sz w:val="16"/>
                <w:szCs w:val="16"/>
                <w:lang w:eastAsia="ru-RU"/>
              </w:rPr>
            </w:pPr>
          </w:p>
        </w:tc>
        <w:tc>
          <w:tcPr>
            <w:tcW w:w="851" w:type="dxa"/>
            <w:vMerge/>
            <w:tcBorders>
              <w:right w:val="single" w:sz="4" w:space="0" w:color="auto"/>
            </w:tcBorders>
          </w:tcPr>
          <w:p w:rsidR="004C51FE" w:rsidRPr="004C51FE" w:rsidRDefault="004C51FE" w:rsidP="004C51FE">
            <w:pPr>
              <w:spacing w:after="0" w:line="240" w:lineRule="auto"/>
              <w:rPr>
                <w:rFonts w:ascii="Times New Roman" w:eastAsia="Times New Roman" w:hAnsi="Times New Roman" w:cs="Times New Roman"/>
                <w:b/>
                <w:bCs/>
                <w:color w:val="000000"/>
                <w:sz w:val="16"/>
                <w:szCs w:val="16"/>
                <w:lang w:eastAsia="ru-RU"/>
              </w:rPr>
            </w:pPr>
          </w:p>
        </w:tc>
        <w:tc>
          <w:tcPr>
            <w:tcW w:w="709" w:type="dxa"/>
            <w:vMerge/>
            <w:tcBorders>
              <w:left w:val="single" w:sz="4" w:space="0" w:color="auto"/>
              <w:right w:val="single" w:sz="4" w:space="0" w:color="auto"/>
            </w:tcBorders>
          </w:tcPr>
          <w:p w:rsidR="004C51FE" w:rsidRPr="004C51FE" w:rsidRDefault="004C51FE" w:rsidP="004C51FE">
            <w:pPr>
              <w:spacing w:after="0" w:line="240" w:lineRule="auto"/>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4C51FE" w:rsidRPr="004C51FE" w:rsidRDefault="004C51FE" w:rsidP="004C51FE">
            <w:pPr>
              <w:spacing w:after="0" w:line="240" w:lineRule="auto"/>
              <w:rPr>
                <w:rFonts w:ascii="Times New Roman" w:eastAsia="Times New Roman" w:hAnsi="Times New Roman" w:cs="Times New Roman"/>
                <w:b/>
                <w:bCs/>
                <w:color w:val="000000"/>
                <w:sz w:val="16"/>
                <w:szCs w:val="16"/>
                <w:lang w:eastAsia="ru-RU"/>
              </w:rPr>
            </w:pPr>
          </w:p>
        </w:tc>
        <w:tc>
          <w:tcPr>
            <w:tcW w:w="708" w:type="dxa"/>
            <w:vMerge/>
            <w:tcBorders>
              <w:left w:val="single" w:sz="4" w:space="0" w:color="auto"/>
              <w:right w:val="single" w:sz="4" w:space="0" w:color="auto"/>
            </w:tcBorders>
          </w:tcPr>
          <w:p w:rsidR="004C51FE" w:rsidRPr="004C51FE" w:rsidRDefault="004C51FE" w:rsidP="004C51FE">
            <w:pPr>
              <w:spacing w:after="0" w:line="240" w:lineRule="auto"/>
              <w:rPr>
                <w:rFonts w:ascii="Times New Roman" w:eastAsia="Times New Roman" w:hAnsi="Times New Roman" w:cs="Times New Roman"/>
                <w:b/>
                <w:bCs/>
                <w:color w:val="000000"/>
                <w:sz w:val="16"/>
                <w:szCs w:val="16"/>
                <w:lang w:eastAsia="ru-RU"/>
              </w:rPr>
            </w:pPr>
          </w:p>
        </w:tc>
      </w:tr>
      <w:tr w:rsidR="004C51FE" w:rsidRPr="004C51FE" w:rsidTr="00E35931">
        <w:trPr>
          <w:trHeight w:val="313"/>
        </w:trPr>
        <w:tc>
          <w:tcPr>
            <w:tcW w:w="416" w:type="dxa"/>
            <w:vMerge w:val="restart"/>
          </w:tcPr>
          <w:p w:rsidR="004C51FE" w:rsidRDefault="004C51FE" w:rsidP="00DC7B38">
            <w:pPr>
              <w:spacing w:after="0" w:line="240" w:lineRule="auto"/>
              <w:rPr>
                <w:rFonts w:ascii="Times New Roman" w:eastAsia="Times New Roman" w:hAnsi="Times New Roman" w:cs="Times New Roman"/>
                <w:bCs/>
                <w:color w:val="000000"/>
                <w:sz w:val="16"/>
                <w:szCs w:val="16"/>
                <w:lang w:eastAsia="ru-RU"/>
              </w:rPr>
            </w:pPr>
          </w:p>
          <w:p w:rsidR="004C51FE" w:rsidRDefault="004C51FE" w:rsidP="00DC7B38">
            <w:pPr>
              <w:spacing w:after="0" w:line="240" w:lineRule="auto"/>
              <w:rPr>
                <w:rFonts w:ascii="Times New Roman" w:eastAsia="Times New Roman" w:hAnsi="Times New Roman" w:cs="Times New Roman"/>
                <w:bCs/>
                <w:color w:val="000000"/>
                <w:sz w:val="16"/>
                <w:szCs w:val="16"/>
                <w:lang w:eastAsia="ru-RU"/>
              </w:rPr>
            </w:pPr>
          </w:p>
          <w:p w:rsidR="004C51FE" w:rsidRDefault="004C51FE" w:rsidP="00DC7B38">
            <w:pPr>
              <w:spacing w:after="0" w:line="240" w:lineRule="auto"/>
              <w:rPr>
                <w:rFonts w:ascii="Times New Roman" w:eastAsia="Times New Roman" w:hAnsi="Times New Roman" w:cs="Times New Roman"/>
                <w:bCs/>
                <w:color w:val="000000"/>
                <w:sz w:val="16"/>
                <w:szCs w:val="16"/>
                <w:lang w:eastAsia="ru-RU"/>
              </w:rPr>
            </w:pPr>
          </w:p>
          <w:p w:rsidR="004C51FE" w:rsidRDefault="004C51FE" w:rsidP="00DC7B38">
            <w:pPr>
              <w:spacing w:after="0" w:line="240" w:lineRule="auto"/>
              <w:rPr>
                <w:rFonts w:ascii="Times New Roman" w:eastAsia="Times New Roman" w:hAnsi="Times New Roman" w:cs="Times New Roman"/>
                <w:bCs/>
                <w:color w:val="000000"/>
                <w:sz w:val="16"/>
                <w:szCs w:val="16"/>
                <w:lang w:eastAsia="ru-RU"/>
              </w:rPr>
            </w:pPr>
          </w:p>
          <w:p w:rsidR="004C51FE" w:rsidRDefault="004C51FE" w:rsidP="00DC7B38">
            <w:pPr>
              <w:spacing w:after="0" w:line="240" w:lineRule="auto"/>
              <w:rPr>
                <w:rFonts w:ascii="Times New Roman" w:eastAsia="Times New Roman" w:hAnsi="Times New Roman" w:cs="Times New Roman"/>
                <w:bCs/>
                <w:color w:val="000000"/>
                <w:sz w:val="16"/>
                <w:szCs w:val="16"/>
                <w:lang w:eastAsia="ru-RU"/>
              </w:rPr>
            </w:pPr>
          </w:p>
          <w:p w:rsidR="004C51FE" w:rsidRDefault="004C51FE" w:rsidP="00DC7B38">
            <w:pPr>
              <w:spacing w:after="0" w:line="240" w:lineRule="auto"/>
              <w:rPr>
                <w:rFonts w:ascii="Times New Roman" w:eastAsia="Times New Roman" w:hAnsi="Times New Roman" w:cs="Times New Roman"/>
                <w:bCs/>
                <w:color w:val="000000"/>
                <w:sz w:val="16"/>
                <w:szCs w:val="16"/>
                <w:lang w:eastAsia="ru-RU"/>
              </w:rPr>
            </w:pPr>
          </w:p>
          <w:p w:rsidR="004C51FE" w:rsidRDefault="004C51FE" w:rsidP="00DC7B38">
            <w:pPr>
              <w:spacing w:after="0" w:line="240" w:lineRule="auto"/>
              <w:rPr>
                <w:rFonts w:ascii="Times New Roman" w:eastAsia="Times New Roman" w:hAnsi="Times New Roman" w:cs="Times New Roman"/>
                <w:bCs/>
                <w:color w:val="000000"/>
                <w:sz w:val="16"/>
                <w:szCs w:val="16"/>
                <w:lang w:eastAsia="ru-RU"/>
              </w:rPr>
            </w:pPr>
          </w:p>
          <w:p w:rsidR="004C51FE" w:rsidRDefault="004C51FE" w:rsidP="00DC7B38">
            <w:pPr>
              <w:spacing w:after="0" w:line="240" w:lineRule="auto"/>
              <w:rPr>
                <w:rFonts w:ascii="Times New Roman" w:eastAsia="Times New Roman" w:hAnsi="Times New Roman" w:cs="Times New Roman"/>
                <w:bCs/>
                <w:color w:val="000000"/>
                <w:sz w:val="16"/>
                <w:szCs w:val="16"/>
                <w:lang w:eastAsia="ru-RU"/>
              </w:rPr>
            </w:pPr>
          </w:p>
          <w:p w:rsidR="004C51FE" w:rsidRDefault="004C51FE" w:rsidP="00DC7B38">
            <w:pPr>
              <w:spacing w:after="0" w:line="240" w:lineRule="auto"/>
              <w:rPr>
                <w:rFonts w:ascii="Times New Roman" w:eastAsia="Times New Roman" w:hAnsi="Times New Roman" w:cs="Times New Roman"/>
                <w:bCs/>
                <w:color w:val="000000"/>
                <w:sz w:val="16"/>
                <w:szCs w:val="16"/>
                <w:lang w:eastAsia="ru-RU"/>
              </w:rPr>
            </w:pPr>
          </w:p>
          <w:p w:rsidR="004C51FE" w:rsidRDefault="004C51FE" w:rsidP="00DC7B38">
            <w:pPr>
              <w:spacing w:after="0" w:line="240" w:lineRule="auto"/>
              <w:rPr>
                <w:rFonts w:ascii="Times New Roman" w:eastAsia="Times New Roman" w:hAnsi="Times New Roman" w:cs="Times New Roman"/>
                <w:bCs/>
                <w:color w:val="000000"/>
                <w:sz w:val="16"/>
                <w:szCs w:val="16"/>
                <w:lang w:eastAsia="ru-RU"/>
              </w:rPr>
            </w:pPr>
          </w:p>
          <w:p w:rsidR="004C51FE" w:rsidRDefault="004C51FE" w:rsidP="00DC7B38">
            <w:pPr>
              <w:spacing w:after="0" w:line="240" w:lineRule="auto"/>
              <w:rPr>
                <w:rFonts w:ascii="Times New Roman" w:eastAsia="Times New Roman" w:hAnsi="Times New Roman" w:cs="Times New Roman"/>
                <w:bCs/>
                <w:color w:val="000000"/>
                <w:sz w:val="16"/>
                <w:szCs w:val="16"/>
                <w:lang w:eastAsia="ru-RU"/>
              </w:rPr>
            </w:pPr>
          </w:p>
          <w:p w:rsidR="004C51FE" w:rsidRDefault="004C51FE" w:rsidP="00DC7B38">
            <w:pPr>
              <w:spacing w:after="0" w:line="240" w:lineRule="auto"/>
              <w:rPr>
                <w:rFonts w:ascii="Times New Roman" w:eastAsia="Times New Roman" w:hAnsi="Times New Roman" w:cs="Times New Roman"/>
                <w:bCs/>
                <w:color w:val="000000"/>
                <w:sz w:val="16"/>
                <w:szCs w:val="16"/>
                <w:lang w:eastAsia="ru-RU"/>
              </w:rPr>
            </w:pPr>
          </w:p>
          <w:p w:rsidR="004C51FE" w:rsidRDefault="004C51FE" w:rsidP="00DC7B38">
            <w:pPr>
              <w:spacing w:after="0" w:line="240" w:lineRule="auto"/>
              <w:rPr>
                <w:rFonts w:ascii="Times New Roman" w:eastAsia="Times New Roman" w:hAnsi="Times New Roman" w:cs="Times New Roman"/>
                <w:bCs/>
                <w:color w:val="000000"/>
                <w:sz w:val="16"/>
                <w:szCs w:val="16"/>
                <w:lang w:eastAsia="ru-RU"/>
              </w:rPr>
            </w:pPr>
          </w:p>
          <w:p w:rsidR="004C51FE" w:rsidRDefault="004C51FE" w:rsidP="00DC7B38">
            <w:pPr>
              <w:spacing w:after="0" w:line="240" w:lineRule="auto"/>
              <w:rPr>
                <w:rFonts w:ascii="Times New Roman" w:eastAsia="Times New Roman" w:hAnsi="Times New Roman" w:cs="Times New Roman"/>
                <w:bCs/>
                <w:color w:val="000000"/>
                <w:sz w:val="16"/>
                <w:szCs w:val="16"/>
                <w:lang w:eastAsia="ru-RU"/>
              </w:rPr>
            </w:pPr>
          </w:p>
          <w:p w:rsidR="004C51FE" w:rsidRDefault="004C51FE" w:rsidP="00DC7B38">
            <w:pPr>
              <w:spacing w:after="0" w:line="240" w:lineRule="auto"/>
              <w:rPr>
                <w:rFonts w:ascii="Times New Roman" w:eastAsia="Times New Roman" w:hAnsi="Times New Roman" w:cs="Times New Roman"/>
                <w:bCs/>
                <w:color w:val="000000"/>
                <w:sz w:val="16"/>
                <w:szCs w:val="16"/>
                <w:lang w:eastAsia="ru-RU"/>
              </w:rPr>
            </w:pPr>
          </w:p>
          <w:p w:rsidR="004C51FE" w:rsidRDefault="004C51FE" w:rsidP="00DC7B38">
            <w:pPr>
              <w:spacing w:after="0" w:line="240" w:lineRule="auto"/>
              <w:rPr>
                <w:rFonts w:ascii="Times New Roman" w:eastAsia="Times New Roman" w:hAnsi="Times New Roman" w:cs="Times New Roman"/>
                <w:bCs/>
                <w:color w:val="000000"/>
                <w:sz w:val="16"/>
                <w:szCs w:val="16"/>
                <w:lang w:eastAsia="ru-RU"/>
              </w:rPr>
            </w:pPr>
          </w:p>
          <w:p w:rsidR="004C51FE" w:rsidRPr="004C51FE" w:rsidRDefault="004C51FE" w:rsidP="004C51FE">
            <w:pPr>
              <w:spacing w:after="0" w:line="240" w:lineRule="auto"/>
              <w:jc w:val="center"/>
              <w:rPr>
                <w:rFonts w:ascii="Times New Roman" w:eastAsia="Times New Roman" w:hAnsi="Times New Roman" w:cs="Times New Roman"/>
                <w:bCs/>
                <w:color w:val="000000"/>
                <w:sz w:val="16"/>
                <w:szCs w:val="16"/>
                <w:lang w:eastAsia="ru-RU"/>
              </w:rPr>
            </w:pPr>
            <w:r w:rsidRPr="004C51FE">
              <w:rPr>
                <w:rFonts w:ascii="Times New Roman" w:eastAsia="Times New Roman" w:hAnsi="Times New Roman" w:cs="Times New Roman"/>
                <w:bCs/>
                <w:color w:val="000000"/>
                <w:sz w:val="16"/>
                <w:szCs w:val="16"/>
                <w:lang w:eastAsia="ru-RU"/>
              </w:rPr>
              <w:t>1</w:t>
            </w:r>
          </w:p>
        </w:tc>
        <w:tc>
          <w:tcPr>
            <w:tcW w:w="1432" w:type="dxa"/>
            <w:vMerge w:val="restart"/>
            <w:vAlign w:val="center"/>
          </w:tcPr>
          <w:p w:rsidR="004C51FE" w:rsidRPr="004C51FE" w:rsidRDefault="004C51FE" w:rsidP="004C51F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Аппликатор микроволновой абляции с одним стержнем</w:t>
            </w:r>
          </w:p>
          <w:p w:rsidR="004C51FE" w:rsidRPr="004C51FE" w:rsidRDefault="004C51FE" w:rsidP="004C51FE">
            <w:pPr>
              <w:spacing w:after="0" w:line="240" w:lineRule="auto"/>
              <w:jc w:val="center"/>
              <w:rPr>
                <w:rFonts w:ascii="Times New Roman" w:eastAsia="Times New Roman" w:hAnsi="Times New Roman" w:cs="Times New Roman"/>
                <w:color w:val="000000"/>
                <w:sz w:val="16"/>
                <w:szCs w:val="16"/>
                <w:lang w:eastAsia="ru-RU"/>
              </w:rPr>
            </w:pPr>
          </w:p>
          <w:p w:rsidR="004C51FE" w:rsidRPr="004C51FE" w:rsidRDefault="004C51FE" w:rsidP="004C51FE">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br/>
            </w:r>
          </w:p>
        </w:tc>
        <w:tc>
          <w:tcPr>
            <w:tcW w:w="1136" w:type="dxa"/>
            <w:vMerge w:val="restart"/>
            <w:vAlign w:val="center"/>
          </w:tcPr>
          <w:p w:rsidR="004C51FE" w:rsidRPr="004C51FE" w:rsidRDefault="004C51FE" w:rsidP="004C51FE">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32.50.50.190</w:t>
            </w:r>
          </w:p>
        </w:tc>
        <w:tc>
          <w:tcPr>
            <w:tcW w:w="226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Аппликатор предназначен для передачи радиочастотного излучения в зону/область воздействия для внутритканевой термоабляции и коагуляции мягких тканей</w:t>
            </w:r>
          </w:p>
        </w:tc>
        <w:tc>
          <w:tcPr>
            <w:tcW w:w="212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Соответствие</w:t>
            </w:r>
          </w:p>
        </w:tc>
        <w:tc>
          <w:tcPr>
            <w:tcW w:w="1134"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restart"/>
            <w:vAlign w:val="center"/>
          </w:tcPr>
          <w:p w:rsidR="004C51FE" w:rsidRPr="004C51FE" w:rsidRDefault="004C51FE" w:rsidP="004C51FE">
            <w:pPr>
              <w:spacing w:after="0" w:line="240" w:lineRule="auto"/>
              <w:jc w:val="center"/>
              <w:rPr>
                <w:rFonts w:ascii="Times New Roman" w:eastAsia="Times New Roman" w:hAnsi="Times New Roman" w:cs="Times New Roman"/>
                <w:bCs/>
                <w:color w:val="000000"/>
                <w:sz w:val="16"/>
                <w:szCs w:val="16"/>
                <w:lang w:eastAsia="ru-RU"/>
              </w:rPr>
            </w:pPr>
            <w:r w:rsidRPr="004C51FE">
              <w:rPr>
                <w:rFonts w:ascii="Times New Roman" w:eastAsia="Times New Roman" w:hAnsi="Times New Roman" w:cs="Times New Roman"/>
                <w:bCs/>
                <w:color w:val="000000"/>
                <w:sz w:val="16"/>
                <w:szCs w:val="16"/>
                <w:lang w:eastAsia="ru-RU"/>
              </w:rPr>
              <w:t>1</w:t>
            </w:r>
          </w:p>
        </w:tc>
        <w:tc>
          <w:tcPr>
            <w:tcW w:w="850" w:type="dxa"/>
            <w:vMerge w:val="restart"/>
            <w:vAlign w:val="center"/>
          </w:tcPr>
          <w:p w:rsidR="004C51FE" w:rsidRPr="004C51FE" w:rsidRDefault="004C51FE" w:rsidP="004C51FE">
            <w:pPr>
              <w:spacing w:after="0" w:line="240" w:lineRule="auto"/>
              <w:jc w:val="center"/>
              <w:rPr>
                <w:rFonts w:ascii="Times New Roman" w:eastAsia="Times New Roman" w:hAnsi="Times New Roman" w:cs="Times New Roman"/>
                <w:bCs/>
                <w:color w:val="000000"/>
                <w:sz w:val="16"/>
                <w:szCs w:val="16"/>
                <w:lang w:eastAsia="ru-RU"/>
              </w:rPr>
            </w:pPr>
            <w:r w:rsidRPr="004C51FE">
              <w:rPr>
                <w:rFonts w:ascii="Times New Roman" w:eastAsia="Times New Roman" w:hAnsi="Times New Roman" w:cs="Times New Roman"/>
                <w:bCs/>
                <w:color w:val="000000"/>
                <w:sz w:val="16"/>
                <w:szCs w:val="16"/>
                <w:lang w:eastAsia="ru-RU"/>
              </w:rPr>
              <w:t>шт</w:t>
            </w:r>
          </w:p>
        </w:tc>
        <w:tc>
          <w:tcPr>
            <w:tcW w:w="851" w:type="dxa"/>
            <w:vMerge w:val="restart"/>
          </w:tcPr>
          <w:p w:rsidR="004C51FE" w:rsidRPr="004C51FE" w:rsidRDefault="004C51FE" w:rsidP="004C51FE">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val="restart"/>
          </w:tcPr>
          <w:p w:rsidR="004C51FE" w:rsidRPr="004C51FE" w:rsidRDefault="004C51FE" w:rsidP="004C51FE">
            <w:pPr>
              <w:spacing w:after="0" w:line="240" w:lineRule="auto"/>
              <w:jc w:val="center"/>
              <w:rPr>
                <w:rFonts w:ascii="Times New Roman" w:eastAsia="Times New Roman" w:hAnsi="Times New Roman" w:cs="Times New Roman"/>
                <w:bCs/>
                <w:color w:val="000000"/>
                <w:sz w:val="16"/>
                <w:szCs w:val="16"/>
                <w:lang w:eastAsia="ru-RU"/>
              </w:rPr>
            </w:pPr>
          </w:p>
        </w:tc>
        <w:tc>
          <w:tcPr>
            <w:tcW w:w="708" w:type="dxa"/>
            <w:vMerge w:val="restart"/>
          </w:tcPr>
          <w:p w:rsidR="004C51FE" w:rsidRPr="004C51FE" w:rsidRDefault="004C51FE" w:rsidP="004C51FE">
            <w:pPr>
              <w:spacing w:after="0" w:line="240" w:lineRule="auto"/>
              <w:jc w:val="center"/>
              <w:rPr>
                <w:rFonts w:ascii="Times New Roman" w:eastAsia="Times New Roman" w:hAnsi="Times New Roman" w:cs="Times New Roman"/>
                <w:bCs/>
                <w:color w:val="000000"/>
                <w:sz w:val="16"/>
                <w:szCs w:val="16"/>
                <w:lang w:eastAsia="ru-RU"/>
              </w:rPr>
            </w:pPr>
          </w:p>
        </w:tc>
        <w:tc>
          <w:tcPr>
            <w:tcW w:w="708" w:type="dxa"/>
            <w:vMerge w:val="restart"/>
          </w:tcPr>
          <w:p w:rsidR="004C51FE" w:rsidRPr="004C51FE" w:rsidRDefault="004C51FE" w:rsidP="004C51FE">
            <w:pPr>
              <w:spacing w:after="0" w:line="240" w:lineRule="auto"/>
              <w:jc w:val="center"/>
              <w:rPr>
                <w:rFonts w:ascii="Times New Roman" w:eastAsia="Times New Roman" w:hAnsi="Times New Roman" w:cs="Times New Roman"/>
                <w:bCs/>
                <w:color w:val="000000"/>
                <w:sz w:val="16"/>
                <w:szCs w:val="16"/>
                <w:lang w:eastAsia="ru-RU"/>
              </w:rPr>
            </w:pPr>
          </w:p>
        </w:tc>
      </w:tr>
      <w:tr w:rsidR="004C51FE" w:rsidRPr="004C51FE" w:rsidTr="00E35931">
        <w:trPr>
          <w:trHeight w:val="313"/>
        </w:trPr>
        <w:tc>
          <w:tcPr>
            <w:tcW w:w="416"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432"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136"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226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Органы-мишени</w:t>
            </w:r>
          </w:p>
        </w:tc>
        <w:tc>
          <w:tcPr>
            <w:tcW w:w="212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Широкий спектр мягких тканей (включая печень, легкие, почки)</w:t>
            </w:r>
          </w:p>
        </w:tc>
        <w:tc>
          <w:tcPr>
            <w:tcW w:w="1134"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0"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r>
      <w:tr w:rsidR="004C51FE" w:rsidRPr="004C51FE" w:rsidTr="00E35931">
        <w:trPr>
          <w:trHeight w:val="313"/>
        </w:trPr>
        <w:tc>
          <w:tcPr>
            <w:tcW w:w="416"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432"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136"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226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Технологические особенности выполнения радиочастотной (СВЧ) внутритканевой термоабляции</w:t>
            </w:r>
          </w:p>
        </w:tc>
        <w:tc>
          <w:tcPr>
            <w:tcW w:w="212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Не требует создания замкнутой электрической цепи, проходящей через тело пациента</w:t>
            </w:r>
          </w:p>
        </w:tc>
        <w:tc>
          <w:tcPr>
            <w:tcW w:w="1134"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0"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r>
      <w:tr w:rsidR="004C51FE" w:rsidRPr="004C51FE" w:rsidTr="00E35931">
        <w:trPr>
          <w:trHeight w:val="313"/>
        </w:trPr>
        <w:tc>
          <w:tcPr>
            <w:tcW w:w="416"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432"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136"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226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Рабочая частота микроволнового (СВЧ) излучения для выполнения термоабляции опухолевых очагов</w:t>
            </w:r>
          </w:p>
        </w:tc>
        <w:tc>
          <w:tcPr>
            <w:tcW w:w="212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 xml:space="preserve">2,45 </w:t>
            </w:r>
          </w:p>
        </w:tc>
        <w:tc>
          <w:tcPr>
            <w:tcW w:w="1134"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ГГц</w:t>
            </w:r>
          </w:p>
        </w:tc>
        <w:tc>
          <w:tcPr>
            <w:tcW w:w="2268"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0"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r>
      <w:tr w:rsidR="004C51FE" w:rsidRPr="004C51FE" w:rsidTr="00E35931">
        <w:trPr>
          <w:trHeight w:val="313"/>
        </w:trPr>
        <w:tc>
          <w:tcPr>
            <w:tcW w:w="416"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432"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136"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2266" w:type="dxa"/>
            <w:tcMar>
              <w:top w:w="75" w:type="dxa"/>
              <w:left w:w="75" w:type="dxa"/>
              <w:bottom w:w="75" w:type="dxa"/>
              <w:right w:w="75" w:type="dxa"/>
            </w:tcMa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Покрытие на шафте аппликатора</w:t>
            </w:r>
          </w:p>
        </w:tc>
        <w:tc>
          <w:tcPr>
            <w:tcW w:w="212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Тефлоновое антипригарное</w:t>
            </w:r>
          </w:p>
        </w:tc>
        <w:tc>
          <w:tcPr>
            <w:tcW w:w="1134"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0"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r>
      <w:tr w:rsidR="004C51FE" w:rsidRPr="004C51FE" w:rsidTr="00E35931">
        <w:trPr>
          <w:trHeight w:val="313"/>
        </w:trPr>
        <w:tc>
          <w:tcPr>
            <w:tcW w:w="416"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432"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136"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226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Низкая зависимость от электропроводности тканей</w:t>
            </w:r>
          </w:p>
        </w:tc>
        <w:tc>
          <w:tcPr>
            <w:tcW w:w="212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Соответствует</w:t>
            </w:r>
          </w:p>
        </w:tc>
        <w:tc>
          <w:tcPr>
            <w:tcW w:w="1134"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0"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r>
      <w:tr w:rsidR="004C51FE" w:rsidRPr="004C51FE" w:rsidTr="00E35931">
        <w:trPr>
          <w:trHeight w:val="313"/>
        </w:trPr>
        <w:tc>
          <w:tcPr>
            <w:tcW w:w="416"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432"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136"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226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Совместимость с системой микроволновой абляции Surblate, установленной у заказчика.</w:t>
            </w:r>
          </w:p>
        </w:tc>
        <w:tc>
          <w:tcPr>
            <w:tcW w:w="212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Соответствует</w:t>
            </w:r>
          </w:p>
        </w:tc>
        <w:tc>
          <w:tcPr>
            <w:tcW w:w="1134"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Mar>
              <w:top w:w="75" w:type="dxa"/>
              <w:left w:w="75" w:type="dxa"/>
              <w:bottom w:w="75" w:type="dxa"/>
              <w:right w:w="75" w:type="dxa"/>
            </w:tcMa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0"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r>
      <w:tr w:rsidR="004C51FE" w:rsidRPr="004C51FE" w:rsidTr="00E35931">
        <w:trPr>
          <w:trHeight w:val="313"/>
        </w:trPr>
        <w:tc>
          <w:tcPr>
            <w:tcW w:w="416"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432"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136"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226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Тип излучающей части аппликатора</w:t>
            </w:r>
          </w:p>
        </w:tc>
        <w:tc>
          <w:tcPr>
            <w:tcW w:w="212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Игольчатый</w:t>
            </w:r>
          </w:p>
        </w:tc>
        <w:tc>
          <w:tcPr>
            <w:tcW w:w="1134"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Mar>
              <w:top w:w="75" w:type="dxa"/>
              <w:left w:w="75" w:type="dxa"/>
              <w:bottom w:w="75" w:type="dxa"/>
              <w:right w:w="75" w:type="dxa"/>
            </w:tcMa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0"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r>
      <w:tr w:rsidR="004C51FE" w:rsidRPr="004C51FE" w:rsidTr="00E35931">
        <w:trPr>
          <w:trHeight w:val="313"/>
        </w:trPr>
        <w:tc>
          <w:tcPr>
            <w:tcW w:w="416"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432"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136"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226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Форма и размер коагулята в результате проведения абляции</w:t>
            </w:r>
          </w:p>
        </w:tc>
        <w:tc>
          <w:tcPr>
            <w:tcW w:w="212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Сферическая</w:t>
            </w:r>
          </w:p>
        </w:tc>
        <w:tc>
          <w:tcPr>
            <w:tcW w:w="1134"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Mar>
              <w:top w:w="75" w:type="dxa"/>
              <w:left w:w="75" w:type="dxa"/>
              <w:bottom w:w="75" w:type="dxa"/>
              <w:right w:w="75" w:type="dxa"/>
            </w:tcMa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0"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r>
      <w:tr w:rsidR="004C51FE" w:rsidRPr="004C51FE" w:rsidTr="00E35931">
        <w:trPr>
          <w:trHeight w:val="313"/>
        </w:trPr>
        <w:tc>
          <w:tcPr>
            <w:tcW w:w="416"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432"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136"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226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Диаметр шафта аппликатора</w:t>
            </w:r>
          </w:p>
        </w:tc>
        <w:tc>
          <w:tcPr>
            <w:tcW w:w="212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 xml:space="preserve">2,2 </w:t>
            </w:r>
          </w:p>
        </w:tc>
        <w:tc>
          <w:tcPr>
            <w:tcW w:w="1134"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мм</w:t>
            </w:r>
          </w:p>
        </w:tc>
        <w:tc>
          <w:tcPr>
            <w:tcW w:w="2268" w:type="dxa"/>
            <w:tcMar>
              <w:top w:w="75" w:type="dxa"/>
              <w:left w:w="75" w:type="dxa"/>
              <w:bottom w:w="75" w:type="dxa"/>
              <w:right w:w="75" w:type="dxa"/>
            </w:tcMa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0"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r>
      <w:tr w:rsidR="004C51FE" w:rsidRPr="004C51FE" w:rsidTr="00E35931">
        <w:trPr>
          <w:trHeight w:val="313"/>
        </w:trPr>
        <w:tc>
          <w:tcPr>
            <w:tcW w:w="416"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432"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136"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226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Длина шафта аппликатора</w:t>
            </w:r>
          </w:p>
        </w:tc>
        <w:tc>
          <w:tcPr>
            <w:tcW w:w="212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 xml:space="preserve">180 </w:t>
            </w:r>
          </w:p>
        </w:tc>
        <w:tc>
          <w:tcPr>
            <w:tcW w:w="1134"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мм</w:t>
            </w:r>
          </w:p>
        </w:tc>
        <w:tc>
          <w:tcPr>
            <w:tcW w:w="2268" w:type="dxa"/>
            <w:tcMar>
              <w:top w:w="75" w:type="dxa"/>
              <w:left w:w="75" w:type="dxa"/>
              <w:bottom w:w="75" w:type="dxa"/>
              <w:right w:w="75" w:type="dxa"/>
            </w:tcMa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0"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r>
      <w:tr w:rsidR="004C51FE" w:rsidRPr="004C51FE" w:rsidTr="00E35931">
        <w:trPr>
          <w:trHeight w:val="313"/>
        </w:trPr>
        <w:tc>
          <w:tcPr>
            <w:tcW w:w="416"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432"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136"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226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Излучающая часть аппликатора визуально отличается от неактивной части шафта</w:t>
            </w:r>
          </w:p>
        </w:tc>
        <w:tc>
          <w:tcPr>
            <w:tcW w:w="212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Соответствует</w:t>
            </w:r>
          </w:p>
        </w:tc>
        <w:tc>
          <w:tcPr>
            <w:tcW w:w="1134"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Mar>
              <w:top w:w="75" w:type="dxa"/>
              <w:left w:w="75" w:type="dxa"/>
              <w:bottom w:w="75" w:type="dxa"/>
              <w:right w:w="75" w:type="dxa"/>
            </w:tcMa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0"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r>
      <w:tr w:rsidR="004C51FE" w:rsidRPr="004C51FE" w:rsidTr="00E35931">
        <w:trPr>
          <w:trHeight w:val="313"/>
        </w:trPr>
        <w:tc>
          <w:tcPr>
            <w:tcW w:w="416"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432"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136"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226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Встроенный датчик температуры в шафт аппликатора</w:t>
            </w:r>
          </w:p>
        </w:tc>
        <w:tc>
          <w:tcPr>
            <w:tcW w:w="212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0"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r>
      <w:tr w:rsidR="004C51FE" w:rsidRPr="004C51FE" w:rsidTr="00E35931">
        <w:trPr>
          <w:trHeight w:val="313"/>
        </w:trPr>
        <w:tc>
          <w:tcPr>
            <w:tcW w:w="416"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432"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1136"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226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Состав аппликатора:</w:t>
            </w:r>
          </w:p>
        </w:tc>
        <w:tc>
          <w:tcPr>
            <w:tcW w:w="2126"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Рукоятка аппликатора, стержень, система водяных трубок, кабель температурного датчика, коаксиальный кабель.</w:t>
            </w:r>
          </w:p>
          <w:p w:rsidR="004C51FE" w:rsidRPr="004C51FE" w:rsidRDefault="004C51FE" w:rsidP="00DC7B38">
            <w:pPr>
              <w:spacing w:after="0" w:line="240" w:lineRule="auto"/>
              <w:jc w:val="center"/>
              <w:rPr>
                <w:rFonts w:ascii="Times New Roman" w:eastAsia="Times New Roman" w:hAnsi="Times New Roman" w:cs="Times New Roman"/>
                <w:color w:val="000000"/>
                <w:sz w:val="16"/>
                <w:szCs w:val="16"/>
                <w:lang w:eastAsia="ru-RU"/>
              </w:rPr>
            </w:pPr>
          </w:p>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p>
        </w:tc>
        <w:tc>
          <w:tcPr>
            <w:tcW w:w="1134"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Mar>
              <w:top w:w="75" w:type="dxa"/>
              <w:left w:w="75" w:type="dxa"/>
              <w:bottom w:w="75" w:type="dxa"/>
              <w:right w:w="75" w:type="dxa"/>
            </w:tcMar>
            <w:vAlign w:val="center"/>
          </w:tcPr>
          <w:p w:rsidR="004C51FE" w:rsidRPr="004C51FE" w:rsidRDefault="004C51FE" w:rsidP="00DC7B38">
            <w:pPr>
              <w:spacing w:after="0" w:line="240" w:lineRule="auto"/>
              <w:jc w:val="center"/>
              <w:rPr>
                <w:rFonts w:ascii="Times New Roman" w:eastAsia="Times New Roman" w:hAnsi="Times New Roman" w:cs="Times New Roman"/>
                <w:b/>
                <w:bCs/>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0" w:type="dxa"/>
            <w:vMerge/>
            <w:vAlign w:val="center"/>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4C51FE" w:rsidRPr="004C51FE" w:rsidRDefault="004C51FE" w:rsidP="00DC7B38">
            <w:pPr>
              <w:spacing w:after="0" w:line="240" w:lineRule="auto"/>
              <w:rPr>
                <w:rFonts w:ascii="Times New Roman" w:eastAsia="Times New Roman" w:hAnsi="Times New Roman" w:cs="Times New Roman"/>
                <w:b/>
                <w:bCs/>
                <w:color w:val="000000"/>
                <w:sz w:val="16"/>
                <w:szCs w:val="16"/>
                <w:lang w:eastAsia="ru-RU"/>
              </w:rPr>
            </w:pPr>
          </w:p>
        </w:tc>
      </w:tr>
      <w:tr w:rsidR="00DC7B38" w:rsidRPr="004C51FE" w:rsidTr="00E35931">
        <w:trPr>
          <w:trHeight w:val="1672"/>
        </w:trPr>
        <w:tc>
          <w:tcPr>
            <w:tcW w:w="416" w:type="dxa"/>
            <w:vMerge w:val="restart"/>
          </w:tcPr>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2</w:t>
            </w:r>
          </w:p>
        </w:tc>
        <w:tc>
          <w:tcPr>
            <w:tcW w:w="1432" w:type="dxa"/>
            <w:vMerge w:val="restart"/>
            <w:vAlign w:val="center"/>
          </w:tcPr>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Аппликатор микроволновой абляции с одним стержнем</w:t>
            </w:r>
          </w:p>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br/>
            </w:r>
          </w:p>
        </w:tc>
        <w:tc>
          <w:tcPr>
            <w:tcW w:w="1136" w:type="dxa"/>
            <w:vMerge w:val="restart"/>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32.50.50.190</w:t>
            </w: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Аппликатор предназначен для передачи радиочастотного излучения в зону/область воздействия для внутритканевой термоабляции и коагуляции мягких тканей</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Соответствие</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restart"/>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1</w:t>
            </w:r>
          </w:p>
        </w:tc>
        <w:tc>
          <w:tcPr>
            <w:tcW w:w="850" w:type="dxa"/>
            <w:vMerge w:val="restart"/>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Штука</w:t>
            </w:r>
          </w:p>
        </w:tc>
        <w:tc>
          <w:tcPr>
            <w:tcW w:w="851" w:type="dxa"/>
            <w:vMerge w:val="restart"/>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709" w:type="dxa"/>
            <w:vMerge w:val="restart"/>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708" w:type="dxa"/>
            <w:vMerge w:val="restart"/>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708" w:type="dxa"/>
            <w:vMerge w:val="restart"/>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r>
      <w:tr w:rsidR="00DC7B38" w:rsidRPr="004C51FE" w:rsidTr="00E35931">
        <w:trPr>
          <w:trHeight w:val="975"/>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Органы-мишени</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Широкий спектр мягких тканей (включая печень, легкие, почки)</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1402"/>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Технологические особенности выполнения радиочастотной (СВЧ) внутритканевой термоабляции</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Не требует создания замкнутой электрической цепи, проходящей через тело пациента</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1064"/>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Рабочая частота микроволнового (СВЧ) излучения для выполнения термоабляции опухолевых очагов</w:t>
            </w:r>
          </w:p>
          <w:p w:rsidR="00DC7B38" w:rsidRPr="004C51FE" w:rsidRDefault="00DC7B38" w:rsidP="00DC7B38">
            <w:pPr>
              <w:rPr>
                <w:rFonts w:ascii="Times New Roman" w:eastAsia="Times New Roman" w:hAnsi="Times New Roman" w:cs="Times New Roman"/>
                <w:sz w:val="16"/>
                <w:szCs w:val="16"/>
                <w:lang w:eastAsia="ru-RU"/>
              </w:rPr>
            </w:pP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2,45</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ГГц</w:t>
            </w: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71"/>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Покрытие на шафте аппликатора</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Тефлоновое антипригарное</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213"/>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Низкая зависимость от электропроводности тканей</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Соответствует</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180"/>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Совместимость с системой микроволновой абляции Surblate, установленной у заказчика.</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Соответствует</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863"/>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Тип излучающей части аппликатора</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Игольчатый</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836"/>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Форма и размер коагулята в результате проведения абляции</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Сферическая</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1131"/>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Диаметр шафта аппликатора</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2,2</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мм</w:t>
            </w:r>
          </w:p>
        </w:tc>
        <w:tc>
          <w:tcPr>
            <w:tcW w:w="2268" w:type="dxa"/>
            <w:tcMar>
              <w:top w:w="75" w:type="dxa"/>
              <w:left w:w="75" w:type="dxa"/>
              <w:bottom w:w="75" w:type="dxa"/>
              <w:right w:w="75" w:type="dxa"/>
            </w:tcMa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1205"/>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Длина шафта аппликатора</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150</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мм</w:t>
            </w:r>
          </w:p>
        </w:tc>
        <w:tc>
          <w:tcPr>
            <w:tcW w:w="2268" w:type="dxa"/>
            <w:tcMar>
              <w:top w:w="75" w:type="dxa"/>
              <w:left w:w="75" w:type="dxa"/>
              <w:bottom w:w="75" w:type="dxa"/>
              <w:right w:w="75" w:type="dxa"/>
            </w:tcMa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922"/>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Излучающая часть аппликатора визуально отличается от неактивной части шафта</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Соответствует</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922"/>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Встроенный датчик температуры в шафт аппликатора</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1277"/>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Состав аппликатора:</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Рукоятка аппликатора, стержень, система водяных трубок, кабель температурного датчика, коаксиальный кабель.</w:t>
            </w:r>
          </w:p>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1277"/>
        </w:trPr>
        <w:tc>
          <w:tcPr>
            <w:tcW w:w="416" w:type="dxa"/>
            <w:vMerge w:val="restart"/>
          </w:tcPr>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1432" w:type="dxa"/>
            <w:vMerge w:val="restart"/>
            <w:vAlign w:val="center"/>
          </w:tcPr>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Частицы для эмболизации сосудов с химиотерапевтическим средством</w:t>
            </w:r>
          </w:p>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1136" w:type="dxa"/>
            <w:vMerge w:val="restart"/>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32.50.50.190-00001558</w:t>
            </w:r>
            <w:r>
              <w:rPr>
                <w:rFonts w:ascii="Times New Roman" w:eastAsia="Times New Roman" w:hAnsi="Times New Roman" w:cs="Times New Roman"/>
                <w:color w:val="000000"/>
                <w:sz w:val="16"/>
                <w:szCs w:val="16"/>
                <w:lang w:eastAsia="ru-RU"/>
              </w:rPr>
              <w:t>*</w:t>
            </w: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Возможность насыщения лекарственным препаратом</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Соответствует</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restart"/>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5</w:t>
            </w:r>
          </w:p>
        </w:tc>
        <w:tc>
          <w:tcPr>
            <w:tcW w:w="850" w:type="dxa"/>
            <w:vMerge w:val="restart"/>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Штука</w:t>
            </w:r>
          </w:p>
        </w:tc>
        <w:tc>
          <w:tcPr>
            <w:tcW w:w="851" w:type="dxa"/>
            <w:vMerge w:val="restart"/>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709" w:type="dxa"/>
            <w:vMerge w:val="restart"/>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708" w:type="dxa"/>
            <w:vMerge w:val="restart"/>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708" w:type="dxa"/>
            <w:vMerge w:val="restart"/>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r>
      <w:tr w:rsidR="00DC7B38" w:rsidRPr="004C51FE" w:rsidTr="00E35931">
        <w:trPr>
          <w:trHeight w:val="1277"/>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Диаметр частиц</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sz w:val="16"/>
                <w:szCs w:val="16"/>
                <w:lang w:eastAsia="ru-RU"/>
              </w:rPr>
              <w:t>≥ 40  и  ≤ 300</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мкм</w:t>
            </w: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Участник закупки указывает в заявке диапазон значений характеристики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1277"/>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Форма выпуска</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sz w:val="16"/>
                <w:szCs w:val="16"/>
                <w:lang w:eastAsia="ru-RU"/>
              </w:rPr>
            </w:pPr>
            <w:r w:rsidRPr="004C51FE">
              <w:rPr>
                <w:rFonts w:ascii="Times New Roman" w:eastAsia="Times New Roman" w:hAnsi="Times New Roman" w:cs="Times New Roman"/>
                <w:color w:val="000000"/>
                <w:sz w:val="16"/>
                <w:szCs w:val="16"/>
                <w:lang w:eastAsia="ru-RU"/>
              </w:rPr>
              <w:t>флакон</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1277"/>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Объем флакона</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sz w:val="16"/>
                <w:szCs w:val="16"/>
                <w:lang w:eastAsia="ru-RU"/>
              </w:rPr>
              <w:t xml:space="preserve">≥ </w:t>
            </w:r>
            <w:r w:rsidRPr="004C51FE">
              <w:rPr>
                <w:rFonts w:ascii="Times New Roman" w:eastAsia="Times New Roman" w:hAnsi="Times New Roman" w:cs="Times New Roman"/>
                <w:color w:val="000000"/>
                <w:sz w:val="16"/>
                <w:szCs w:val="16"/>
                <w:lang w:eastAsia="ru-RU"/>
              </w:rPr>
              <w:t>10</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мл</w:t>
            </w: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20"/>
        </w:trPr>
        <w:tc>
          <w:tcPr>
            <w:tcW w:w="416" w:type="dxa"/>
            <w:vMerge w:val="restart"/>
          </w:tcPr>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1432" w:type="dxa"/>
            <w:vMerge w:val="restart"/>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Набор процедурный для чрескожного доступа для инвазивной радиологии</w:t>
            </w:r>
          </w:p>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1136" w:type="dxa"/>
            <w:vMerge w:val="restart"/>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32.50.50.190-00000482</w:t>
            </w:r>
            <w:r>
              <w:rPr>
                <w:rFonts w:ascii="Times New Roman" w:eastAsia="Times New Roman" w:hAnsi="Times New Roman" w:cs="Times New Roman"/>
                <w:color w:val="000000"/>
                <w:sz w:val="16"/>
                <w:szCs w:val="16"/>
                <w:lang w:eastAsia="ru-RU"/>
              </w:rPr>
              <w:t>*</w:t>
            </w: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Набор для чрескожного доступа должен имеет следующий состав:</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sz w:val="16"/>
                <w:szCs w:val="16"/>
                <w:lang w:eastAsia="ru-RU"/>
              </w:rPr>
            </w:pPr>
            <w:r w:rsidRPr="004C51FE">
              <w:rPr>
                <w:rFonts w:ascii="Times New Roman" w:eastAsia="Times New Roman" w:hAnsi="Times New Roman" w:cs="Times New Roman"/>
                <w:color w:val="000000"/>
                <w:sz w:val="16"/>
                <w:szCs w:val="16"/>
                <w:lang w:eastAsia="ru-RU"/>
              </w:rPr>
              <w:t>Расширитель,  канюля,  интродьюсер,  троакарная игла,  стилет,  проводник,  ограничитель глубины,  инсертер, градуированный протектор</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restart"/>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7</w:t>
            </w:r>
          </w:p>
        </w:tc>
        <w:tc>
          <w:tcPr>
            <w:tcW w:w="850" w:type="dxa"/>
            <w:vMerge w:val="restart"/>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Штука</w:t>
            </w:r>
          </w:p>
        </w:tc>
        <w:tc>
          <w:tcPr>
            <w:tcW w:w="851" w:type="dxa"/>
            <w:vMerge w:val="restart"/>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709" w:type="dxa"/>
            <w:vMerge w:val="restart"/>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708" w:type="dxa"/>
            <w:vMerge w:val="restart"/>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708" w:type="dxa"/>
            <w:vMerge w:val="restart"/>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r>
      <w:tr w:rsidR="00DC7B38" w:rsidRPr="004C51FE" w:rsidTr="00E35931">
        <w:trPr>
          <w:trHeight w:val="1277"/>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Набор представляет собой трехкомпонентный интродьюсер</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Соответствует</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1277"/>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Внешний катетер: материал</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Рентгенконтрастный модифицированный тефлон</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40"/>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Покрытие катетера</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Гидрофильное</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20"/>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 xml:space="preserve">Диаметр расширителя </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4</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Fr</w:t>
            </w: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20"/>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 xml:space="preserve">Длина расширителя  </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20</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см</w:t>
            </w: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20"/>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 xml:space="preserve">Диаметр жесткой канюли </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22</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G</w:t>
            </w: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20"/>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Длина жесткой канюли</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21,7</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см</w:t>
            </w: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20"/>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Материал жесткой канюли</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сталь</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40"/>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Диаметр интродьюсера</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6</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Fr</w:t>
            </w: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20"/>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Длина интродьюсера</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20</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см</w:t>
            </w: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20"/>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 xml:space="preserve">Диаметр троакарной иглы </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21</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G</w:t>
            </w: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20"/>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Длина троакарной иглы</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15</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см</w:t>
            </w: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20"/>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Материал троакарной иглы</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сталь</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20"/>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 xml:space="preserve">Диаметр стилета </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0,533</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мм</w:t>
            </w: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182"/>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Длина стилета</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16,5</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см</w:t>
            </w: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20"/>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 xml:space="preserve">Диаметр проводника </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0,46</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мм</w:t>
            </w: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292"/>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 xml:space="preserve">Длина проводника </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60</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см</w:t>
            </w: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DC7B38" w:rsidRPr="004C51FE" w:rsidTr="00E35931">
        <w:trPr>
          <w:trHeight w:val="20"/>
        </w:trPr>
        <w:tc>
          <w:tcPr>
            <w:tcW w:w="416"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Проводник: материал мандрена - нитинол, длинный спиралевидный платиновый кончик</w:t>
            </w:r>
          </w:p>
        </w:tc>
        <w:tc>
          <w:tcPr>
            <w:tcW w:w="2126"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Соответствие</w:t>
            </w:r>
          </w:p>
        </w:tc>
        <w:tc>
          <w:tcPr>
            <w:tcW w:w="1134"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vAlign w:val="center"/>
          </w:tcPr>
          <w:p w:rsidR="00DC7B38" w:rsidRPr="004C51FE" w:rsidRDefault="00DC7B38"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DC7B38" w:rsidRPr="004C51FE" w:rsidRDefault="00DC7B38" w:rsidP="00DC7B38">
            <w:pPr>
              <w:spacing w:after="0" w:line="240" w:lineRule="auto"/>
              <w:rPr>
                <w:rFonts w:ascii="Times New Roman" w:eastAsia="Times New Roman" w:hAnsi="Times New Roman" w:cs="Times New Roman"/>
                <w:color w:val="000000"/>
                <w:sz w:val="16"/>
                <w:szCs w:val="16"/>
                <w:lang w:eastAsia="ru-RU"/>
              </w:rPr>
            </w:pPr>
          </w:p>
        </w:tc>
      </w:tr>
      <w:tr w:rsidR="00BA210E" w:rsidRPr="004C51FE" w:rsidTr="00E35931">
        <w:trPr>
          <w:trHeight w:val="20"/>
        </w:trPr>
        <w:tc>
          <w:tcPr>
            <w:tcW w:w="416" w:type="dxa"/>
            <w:vMerge w:val="restart"/>
          </w:tcPr>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1432" w:type="dxa"/>
            <w:vMerge w:val="restart"/>
            <w:vAlign w:val="center"/>
          </w:tcPr>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Проводник для доступа к периферическим сосудам, ручной</w:t>
            </w:r>
          </w:p>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p>
        </w:tc>
        <w:tc>
          <w:tcPr>
            <w:tcW w:w="1136" w:type="dxa"/>
            <w:vMerge w:val="restart"/>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32.50.50.190-00001319</w:t>
            </w:r>
            <w:r>
              <w:rPr>
                <w:rFonts w:ascii="Times New Roman" w:eastAsia="Times New Roman" w:hAnsi="Times New Roman" w:cs="Times New Roman"/>
                <w:color w:val="000000"/>
                <w:sz w:val="16"/>
                <w:szCs w:val="16"/>
                <w:lang w:eastAsia="ru-RU"/>
              </w:rPr>
              <w:t>*</w:t>
            </w:r>
          </w:p>
        </w:tc>
        <w:tc>
          <w:tcPr>
            <w:tcW w:w="2266" w:type="dxa"/>
            <w:tcMar>
              <w:top w:w="75" w:type="dxa"/>
              <w:left w:w="75" w:type="dxa"/>
              <w:bottom w:w="75" w:type="dxa"/>
              <w:right w:w="75" w:type="dxa"/>
            </w:tcMar>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 xml:space="preserve">Диаметр проводника </w:t>
            </w:r>
          </w:p>
        </w:tc>
        <w:tc>
          <w:tcPr>
            <w:tcW w:w="2126"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0,89</w:t>
            </w:r>
          </w:p>
        </w:tc>
        <w:tc>
          <w:tcPr>
            <w:tcW w:w="1134"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мм</w:t>
            </w:r>
          </w:p>
        </w:tc>
        <w:tc>
          <w:tcPr>
            <w:tcW w:w="2268"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restart"/>
            <w:vAlign w:val="center"/>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29</w:t>
            </w:r>
          </w:p>
        </w:tc>
        <w:tc>
          <w:tcPr>
            <w:tcW w:w="850" w:type="dxa"/>
            <w:vMerge w:val="restart"/>
            <w:vAlign w:val="center"/>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Штука</w:t>
            </w:r>
          </w:p>
        </w:tc>
        <w:tc>
          <w:tcPr>
            <w:tcW w:w="851" w:type="dxa"/>
            <w:vMerge w:val="restart"/>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p>
        </w:tc>
        <w:tc>
          <w:tcPr>
            <w:tcW w:w="709" w:type="dxa"/>
            <w:vMerge w:val="restart"/>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p>
        </w:tc>
        <w:tc>
          <w:tcPr>
            <w:tcW w:w="708" w:type="dxa"/>
            <w:vMerge w:val="restart"/>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p>
        </w:tc>
        <w:tc>
          <w:tcPr>
            <w:tcW w:w="708" w:type="dxa"/>
            <w:vMerge w:val="restart"/>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p>
        </w:tc>
      </w:tr>
      <w:tr w:rsidR="00BA210E" w:rsidRPr="004C51FE" w:rsidTr="00E35931">
        <w:trPr>
          <w:trHeight w:val="20"/>
        </w:trPr>
        <w:tc>
          <w:tcPr>
            <w:tcW w:w="416"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Длина проводника</w:t>
            </w:r>
          </w:p>
        </w:tc>
        <w:tc>
          <w:tcPr>
            <w:tcW w:w="2126"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sz w:val="16"/>
                <w:szCs w:val="16"/>
                <w:lang w:eastAsia="ru-RU"/>
              </w:rPr>
              <w:t>≥ 150 и ≤ 180</w:t>
            </w:r>
          </w:p>
        </w:tc>
        <w:tc>
          <w:tcPr>
            <w:tcW w:w="1134"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см</w:t>
            </w:r>
          </w:p>
        </w:tc>
        <w:tc>
          <w:tcPr>
            <w:tcW w:w="2268"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r>
      <w:tr w:rsidR="00BA210E" w:rsidRPr="004C51FE" w:rsidTr="00E35931">
        <w:trPr>
          <w:trHeight w:val="20"/>
        </w:trPr>
        <w:tc>
          <w:tcPr>
            <w:tcW w:w="416"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Наружное покрытие проводника</w:t>
            </w:r>
          </w:p>
        </w:tc>
        <w:tc>
          <w:tcPr>
            <w:tcW w:w="2126"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sz w:val="16"/>
                <w:szCs w:val="16"/>
                <w:lang w:eastAsia="ru-RU"/>
              </w:rPr>
            </w:pPr>
            <w:r w:rsidRPr="004C51FE">
              <w:rPr>
                <w:rFonts w:ascii="Times New Roman" w:eastAsia="Times New Roman" w:hAnsi="Times New Roman" w:cs="Times New Roman"/>
                <w:color w:val="000000"/>
                <w:sz w:val="16"/>
                <w:szCs w:val="16"/>
                <w:lang w:eastAsia="ru-RU"/>
              </w:rPr>
              <w:t>гидрофильное</w:t>
            </w:r>
          </w:p>
        </w:tc>
        <w:tc>
          <w:tcPr>
            <w:tcW w:w="1134"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r>
      <w:tr w:rsidR="00BA210E" w:rsidRPr="004C51FE" w:rsidTr="00E35931">
        <w:trPr>
          <w:trHeight w:val="20"/>
        </w:trPr>
        <w:tc>
          <w:tcPr>
            <w:tcW w:w="416"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Тип кончика</w:t>
            </w:r>
          </w:p>
        </w:tc>
        <w:tc>
          <w:tcPr>
            <w:tcW w:w="2126" w:type="dxa"/>
            <w:tcMar>
              <w:top w:w="75" w:type="dxa"/>
              <w:left w:w="75" w:type="dxa"/>
              <w:bottom w:w="75" w:type="dxa"/>
              <w:right w:w="75" w:type="dxa"/>
            </w:tcMa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изогнутый</w:t>
            </w:r>
          </w:p>
        </w:tc>
        <w:tc>
          <w:tcPr>
            <w:tcW w:w="1134"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r>
      <w:tr w:rsidR="00BA210E" w:rsidRPr="004C51FE" w:rsidTr="00E35931">
        <w:trPr>
          <w:trHeight w:val="20"/>
        </w:trPr>
        <w:tc>
          <w:tcPr>
            <w:tcW w:w="416" w:type="dxa"/>
            <w:vMerge w:val="restart"/>
          </w:tcPr>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1432" w:type="dxa"/>
            <w:vMerge w:val="restart"/>
            <w:vAlign w:val="center"/>
          </w:tcPr>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Проводник для доступа к периферическим сосудам, ручной</w:t>
            </w:r>
          </w:p>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p>
        </w:tc>
        <w:tc>
          <w:tcPr>
            <w:tcW w:w="1136" w:type="dxa"/>
            <w:vMerge w:val="restart"/>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32.50.50.190-00001319</w:t>
            </w:r>
            <w:r>
              <w:rPr>
                <w:rFonts w:ascii="Times New Roman" w:eastAsia="Times New Roman" w:hAnsi="Times New Roman" w:cs="Times New Roman"/>
                <w:color w:val="000000"/>
                <w:sz w:val="16"/>
                <w:szCs w:val="16"/>
                <w:lang w:eastAsia="ru-RU"/>
              </w:rPr>
              <w:t>*</w:t>
            </w:r>
          </w:p>
        </w:tc>
        <w:tc>
          <w:tcPr>
            <w:tcW w:w="2266" w:type="dxa"/>
            <w:tcMar>
              <w:top w:w="75" w:type="dxa"/>
              <w:left w:w="75" w:type="dxa"/>
              <w:bottom w:w="75" w:type="dxa"/>
              <w:right w:w="75" w:type="dxa"/>
            </w:tcMar>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 xml:space="preserve">Диаметр проводника </w:t>
            </w:r>
          </w:p>
        </w:tc>
        <w:tc>
          <w:tcPr>
            <w:tcW w:w="2126"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0,89</w:t>
            </w:r>
          </w:p>
        </w:tc>
        <w:tc>
          <w:tcPr>
            <w:tcW w:w="1134"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мм</w:t>
            </w:r>
          </w:p>
        </w:tc>
        <w:tc>
          <w:tcPr>
            <w:tcW w:w="2268"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restart"/>
            <w:vAlign w:val="center"/>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4</w:t>
            </w:r>
          </w:p>
        </w:tc>
        <w:tc>
          <w:tcPr>
            <w:tcW w:w="850" w:type="dxa"/>
            <w:vMerge w:val="restart"/>
            <w:vAlign w:val="center"/>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Штука</w:t>
            </w:r>
          </w:p>
        </w:tc>
        <w:tc>
          <w:tcPr>
            <w:tcW w:w="851" w:type="dxa"/>
            <w:vMerge w:val="restart"/>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p>
        </w:tc>
        <w:tc>
          <w:tcPr>
            <w:tcW w:w="709" w:type="dxa"/>
            <w:vMerge w:val="restart"/>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p>
        </w:tc>
        <w:tc>
          <w:tcPr>
            <w:tcW w:w="708" w:type="dxa"/>
            <w:vMerge w:val="restart"/>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p>
        </w:tc>
        <w:tc>
          <w:tcPr>
            <w:tcW w:w="708" w:type="dxa"/>
            <w:vMerge w:val="restart"/>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p>
        </w:tc>
      </w:tr>
      <w:tr w:rsidR="00BA210E" w:rsidRPr="004C51FE" w:rsidTr="00E35931">
        <w:trPr>
          <w:trHeight w:val="20"/>
        </w:trPr>
        <w:tc>
          <w:tcPr>
            <w:tcW w:w="416"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Длина проводника</w:t>
            </w:r>
          </w:p>
        </w:tc>
        <w:tc>
          <w:tcPr>
            <w:tcW w:w="2126"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sz w:val="16"/>
                <w:szCs w:val="16"/>
                <w:lang w:eastAsia="ru-RU"/>
              </w:rPr>
              <w:t>≥ 150 и ≤ 180</w:t>
            </w:r>
          </w:p>
        </w:tc>
        <w:tc>
          <w:tcPr>
            <w:tcW w:w="1134"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см</w:t>
            </w:r>
          </w:p>
        </w:tc>
        <w:tc>
          <w:tcPr>
            <w:tcW w:w="2268"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r>
      <w:tr w:rsidR="00BA210E" w:rsidRPr="004C51FE" w:rsidTr="00E35931">
        <w:trPr>
          <w:trHeight w:val="20"/>
        </w:trPr>
        <w:tc>
          <w:tcPr>
            <w:tcW w:w="416"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Мягкий изогнутый кончик</w:t>
            </w:r>
          </w:p>
        </w:tc>
        <w:tc>
          <w:tcPr>
            <w:tcW w:w="2126"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sz w:val="16"/>
                <w:szCs w:val="16"/>
                <w:lang w:eastAsia="ru-RU"/>
              </w:rPr>
            </w:pPr>
            <w:r w:rsidRPr="004C51FE">
              <w:rPr>
                <w:rFonts w:ascii="Times New Roman" w:eastAsia="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r>
      <w:tr w:rsidR="00BA210E" w:rsidRPr="004C51FE" w:rsidTr="00E35931">
        <w:trPr>
          <w:trHeight w:val="20"/>
        </w:trPr>
        <w:tc>
          <w:tcPr>
            <w:tcW w:w="416" w:type="dxa"/>
            <w:vMerge w:val="restart"/>
          </w:tcPr>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c>
          <w:tcPr>
            <w:tcW w:w="1432" w:type="dxa"/>
            <w:vMerge w:val="restart"/>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Спираль для эмболизации сосудов вне головного мозга</w:t>
            </w:r>
          </w:p>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p>
        </w:tc>
        <w:tc>
          <w:tcPr>
            <w:tcW w:w="1136" w:type="dxa"/>
            <w:vMerge w:val="restart"/>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32.50.50.190-00001555</w:t>
            </w:r>
            <w:r>
              <w:rPr>
                <w:rFonts w:ascii="Times New Roman" w:eastAsia="Times New Roman" w:hAnsi="Times New Roman" w:cs="Times New Roman"/>
                <w:color w:val="000000"/>
                <w:sz w:val="16"/>
                <w:szCs w:val="16"/>
                <w:lang w:eastAsia="ru-RU"/>
              </w:rPr>
              <w:t>*</w:t>
            </w:r>
          </w:p>
        </w:tc>
        <w:tc>
          <w:tcPr>
            <w:tcW w:w="2266" w:type="dxa"/>
            <w:tcMar>
              <w:top w:w="75" w:type="dxa"/>
              <w:left w:w="75" w:type="dxa"/>
              <w:bottom w:w="75" w:type="dxa"/>
              <w:right w:w="75" w:type="dxa"/>
            </w:tcMar>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Диаметр</w:t>
            </w:r>
          </w:p>
        </w:tc>
        <w:tc>
          <w:tcPr>
            <w:tcW w:w="2126"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10</w:t>
            </w:r>
          </w:p>
        </w:tc>
        <w:tc>
          <w:tcPr>
            <w:tcW w:w="1134"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мм</w:t>
            </w:r>
          </w:p>
        </w:tc>
        <w:tc>
          <w:tcPr>
            <w:tcW w:w="2268"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restart"/>
            <w:vAlign w:val="center"/>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1</w:t>
            </w:r>
          </w:p>
        </w:tc>
        <w:tc>
          <w:tcPr>
            <w:tcW w:w="850" w:type="dxa"/>
            <w:vMerge w:val="restart"/>
            <w:vAlign w:val="center"/>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Штука</w:t>
            </w:r>
          </w:p>
        </w:tc>
        <w:tc>
          <w:tcPr>
            <w:tcW w:w="851" w:type="dxa"/>
            <w:vMerge w:val="restart"/>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p>
        </w:tc>
        <w:tc>
          <w:tcPr>
            <w:tcW w:w="709" w:type="dxa"/>
            <w:vMerge w:val="restart"/>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p>
        </w:tc>
        <w:tc>
          <w:tcPr>
            <w:tcW w:w="708" w:type="dxa"/>
            <w:vMerge w:val="restart"/>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p>
        </w:tc>
        <w:tc>
          <w:tcPr>
            <w:tcW w:w="708" w:type="dxa"/>
            <w:vMerge w:val="restart"/>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p>
        </w:tc>
      </w:tr>
      <w:tr w:rsidR="00BA210E" w:rsidRPr="004C51FE" w:rsidTr="00E35931">
        <w:trPr>
          <w:trHeight w:val="20"/>
        </w:trPr>
        <w:tc>
          <w:tcPr>
            <w:tcW w:w="416"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Длина спирали</w:t>
            </w:r>
          </w:p>
        </w:tc>
        <w:tc>
          <w:tcPr>
            <w:tcW w:w="2126"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val="en-US" w:eastAsia="ru-RU"/>
              </w:rPr>
              <w:t>≥ 30 и ≤ 40</w:t>
            </w:r>
          </w:p>
        </w:tc>
        <w:tc>
          <w:tcPr>
            <w:tcW w:w="1134"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см</w:t>
            </w:r>
          </w:p>
        </w:tc>
        <w:tc>
          <w:tcPr>
            <w:tcW w:w="2268"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r>
      <w:tr w:rsidR="00BA210E" w:rsidRPr="004C51FE" w:rsidTr="00E35931">
        <w:trPr>
          <w:trHeight w:val="20"/>
        </w:trPr>
        <w:tc>
          <w:tcPr>
            <w:tcW w:w="416"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Волокна на поверхности спирали</w:t>
            </w:r>
          </w:p>
        </w:tc>
        <w:tc>
          <w:tcPr>
            <w:tcW w:w="2126" w:type="dxa"/>
            <w:tcMar>
              <w:top w:w="75" w:type="dxa"/>
              <w:left w:w="75" w:type="dxa"/>
              <w:bottom w:w="75" w:type="dxa"/>
              <w:right w:w="75" w:type="dxa"/>
            </w:tcMa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val="en-US" w:eastAsia="ru-RU"/>
              </w:rPr>
            </w:pPr>
            <w:r w:rsidRPr="004C51FE">
              <w:rPr>
                <w:rFonts w:ascii="Times New Roman" w:eastAsia="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r>
      <w:tr w:rsidR="00BA210E" w:rsidRPr="004C51FE" w:rsidTr="00E35931">
        <w:trPr>
          <w:trHeight w:val="20"/>
        </w:trPr>
        <w:tc>
          <w:tcPr>
            <w:tcW w:w="416"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Материал спирали</w:t>
            </w:r>
          </w:p>
        </w:tc>
        <w:tc>
          <w:tcPr>
            <w:tcW w:w="2126"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Платина</w:t>
            </w:r>
          </w:p>
        </w:tc>
        <w:tc>
          <w:tcPr>
            <w:tcW w:w="1134"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r>
      <w:tr w:rsidR="00BA210E" w:rsidRPr="004C51FE" w:rsidTr="00E35931">
        <w:trPr>
          <w:trHeight w:val="20"/>
        </w:trPr>
        <w:tc>
          <w:tcPr>
            <w:tcW w:w="416" w:type="dxa"/>
            <w:vMerge w:val="restart"/>
          </w:tcPr>
          <w:p w:rsidR="00BA210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c>
          <w:tcPr>
            <w:tcW w:w="1432" w:type="dxa"/>
            <w:vMerge w:val="restart"/>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Спираль для эмболизации сосудов вне головного мозга</w:t>
            </w:r>
          </w:p>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p>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p>
        </w:tc>
        <w:tc>
          <w:tcPr>
            <w:tcW w:w="1136" w:type="dxa"/>
            <w:vMerge w:val="restart"/>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32.50.50.190-00001555</w:t>
            </w:r>
            <w:r>
              <w:rPr>
                <w:rFonts w:ascii="Times New Roman" w:eastAsia="Times New Roman" w:hAnsi="Times New Roman" w:cs="Times New Roman"/>
                <w:color w:val="000000"/>
                <w:sz w:val="16"/>
                <w:szCs w:val="16"/>
                <w:lang w:eastAsia="ru-RU"/>
              </w:rPr>
              <w:t>*</w:t>
            </w:r>
          </w:p>
        </w:tc>
        <w:tc>
          <w:tcPr>
            <w:tcW w:w="2266" w:type="dxa"/>
            <w:tcMar>
              <w:top w:w="75" w:type="dxa"/>
              <w:left w:w="75" w:type="dxa"/>
              <w:bottom w:w="75" w:type="dxa"/>
              <w:right w:w="75" w:type="dxa"/>
            </w:tcMar>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Диаметр</w:t>
            </w:r>
          </w:p>
        </w:tc>
        <w:tc>
          <w:tcPr>
            <w:tcW w:w="2126"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4</w:t>
            </w:r>
          </w:p>
        </w:tc>
        <w:tc>
          <w:tcPr>
            <w:tcW w:w="1134"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мм</w:t>
            </w:r>
          </w:p>
        </w:tc>
        <w:tc>
          <w:tcPr>
            <w:tcW w:w="2268"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restart"/>
            <w:vAlign w:val="center"/>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2</w:t>
            </w:r>
          </w:p>
        </w:tc>
        <w:tc>
          <w:tcPr>
            <w:tcW w:w="850" w:type="dxa"/>
            <w:vMerge w:val="restart"/>
            <w:vAlign w:val="center"/>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Штука</w:t>
            </w:r>
          </w:p>
        </w:tc>
        <w:tc>
          <w:tcPr>
            <w:tcW w:w="851" w:type="dxa"/>
            <w:vMerge w:val="restart"/>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p>
        </w:tc>
        <w:tc>
          <w:tcPr>
            <w:tcW w:w="709" w:type="dxa"/>
            <w:vMerge w:val="restart"/>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p>
        </w:tc>
        <w:tc>
          <w:tcPr>
            <w:tcW w:w="708" w:type="dxa"/>
            <w:vMerge w:val="restart"/>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p>
        </w:tc>
        <w:tc>
          <w:tcPr>
            <w:tcW w:w="708" w:type="dxa"/>
            <w:vMerge w:val="restart"/>
          </w:tcPr>
          <w:p w:rsidR="00BA210E" w:rsidRPr="004C51FE" w:rsidRDefault="00BA210E" w:rsidP="00DC7B38">
            <w:pPr>
              <w:spacing w:after="0" w:line="240" w:lineRule="auto"/>
              <w:jc w:val="center"/>
              <w:rPr>
                <w:rFonts w:ascii="Times New Roman" w:eastAsia="Times New Roman" w:hAnsi="Times New Roman" w:cs="Times New Roman"/>
                <w:color w:val="000000"/>
                <w:sz w:val="16"/>
                <w:szCs w:val="16"/>
                <w:lang w:eastAsia="ru-RU"/>
              </w:rPr>
            </w:pPr>
          </w:p>
        </w:tc>
      </w:tr>
      <w:tr w:rsidR="00BA210E" w:rsidRPr="004C51FE" w:rsidTr="00E35931">
        <w:trPr>
          <w:trHeight w:val="20"/>
        </w:trPr>
        <w:tc>
          <w:tcPr>
            <w:tcW w:w="416"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Длина спирали</w:t>
            </w:r>
          </w:p>
        </w:tc>
        <w:tc>
          <w:tcPr>
            <w:tcW w:w="2126"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val="en-US" w:eastAsia="ru-RU"/>
              </w:rPr>
              <w:t xml:space="preserve">≥ </w:t>
            </w:r>
            <w:r w:rsidRPr="004C51FE">
              <w:rPr>
                <w:rFonts w:ascii="Times New Roman" w:eastAsia="Times New Roman" w:hAnsi="Times New Roman" w:cs="Times New Roman"/>
                <w:color w:val="000000"/>
                <w:sz w:val="16"/>
                <w:szCs w:val="16"/>
                <w:lang w:eastAsia="ru-RU"/>
              </w:rPr>
              <w:t xml:space="preserve">6 и </w:t>
            </w:r>
            <w:r w:rsidRPr="004C51FE">
              <w:rPr>
                <w:rFonts w:ascii="Times New Roman" w:eastAsia="Times New Roman" w:hAnsi="Times New Roman" w:cs="Times New Roman"/>
                <w:color w:val="000000"/>
                <w:sz w:val="16"/>
                <w:szCs w:val="16"/>
                <w:lang w:val="en-US" w:eastAsia="ru-RU"/>
              </w:rPr>
              <w:t>≤</w:t>
            </w:r>
            <w:r w:rsidRPr="004C51FE">
              <w:rPr>
                <w:rFonts w:ascii="Times New Roman" w:eastAsia="Times New Roman" w:hAnsi="Times New Roman" w:cs="Times New Roman"/>
                <w:color w:val="000000"/>
                <w:sz w:val="16"/>
                <w:szCs w:val="16"/>
                <w:lang w:eastAsia="ru-RU"/>
              </w:rPr>
              <w:t xml:space="preserve"> 8</w:t>
            </w:r>
          </w:p>
        </w:tc>
        <w:tc>
          <w:tcPr>
            <w:tcW w:w="1134"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см</w:t>
            </w:r>
          </w:p>
        </w:tc>
        <w:tc>
          <w:tcPr>
            <w:tcW w:w="2268"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r>
      <w:tr w:rsidR="00BA210E" w:rsidRPr="004C51FE" w:rsidTr="00E35931">
        <w:trPr>
          <w:trHeight w:val="20"/>
        </w:trPr>
        <w:tc>
          <w:tcPr>
            <w:tcW w:w="416"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Волокна на поверхности спирали</w:t>
            </w:r>
          </w:p>
        </w:tc>
        <w:tc>
          <w:tcPr>
            <w:tcW w:w="2126" w:type="dxa"/>
            <w:tcMar>
              <w:top w:w="75" w:type="dxa"/>
              <w:left w:w="75" w:type="dxa"/>
              <w:bottom w:w="75" w:type="dxa"/>
              <w:right w:w="75" w:type="dxa"/>
            </w:tcMa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val="en-US" w:eastAsia="ru-RU"/>
              </w:rPr>
            </w:pPr>
            <w:r w:rsidRPr="004C51FE">
              <w:rPr>
                <w:rFonts w:ascii="Times New Roman" w:eastAsia="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r>
      <w:tr w:rsidR="00BA210E" w:rsidRPr="004C51FE" w:rsidTr="00E35931">
        <w:trPr>
          <w:trHeight w:val="20"/>
        </w:trPr>
        <w:tc>
          <w:tcPr>
            <w:tcW w:w="416"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Материал спирали</w:t>
            </w:r>
          </w:p>
        </w:tc>
        <w:tc>
          <w:tcPr>
            <w:tcW w:w="2126"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Платина</w:t>
            </w:r>
          </w:p>
        </w:tc>
        <w:tc>
          <w:tcPr>
            <w:tcW w:w="1134"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vAlign w:val="center"/>
          </w:tcPr>
          <w:p w:rsidR="00BA210E" w:rsidRPr="004C51FE" w:rsidRDefault="00BA210E"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BA210E" w:rsidRPr="004C51FE" w:rsidRDefault="00BA210E" w:rsidP="00DC7B38">
            <w:pPr>
              <w:spacing w:after="0" w:line="240" w:lineRule="auto"/>
              <w:rPr>
                <w:rFonts w:ascii="Times New Roman" w:eastAsia="Times New Roman" w:hAnsi="Times New Roman" w:cs="Times New Roman"/>
                <w:color w:val="000000"/>
                <w:sz w:val="16"/>
                <w:szCs w:val="16"/>
                <w:lang w:eastAsia="ru-RU"/>
              </w:rPr>
            </w:pPr>
          </w:p>
        </w:tc>
      </w:tr>
      <w:tr w:rsidR="00C807D6" w:rsidRPr="004C51FE" w:rsidTr="00E35931">
        <w:trPr>
          <w:trHeight w:val="20"/>
        </w:trPr>
        <w:tc>
          <w:tcPr>
            <w:tcW w:w="416" w:type="dxa"/>
            <w:vMerge w:val="restart"/>
          </w:tcPr>
          <w:p w:rsidR="00C807D6" w:rsidRDefault="00C807D6" w:rsidP="00C807D6">
            <w:pPr>
              <w:spacing w:after="0" w:line="240" w:lineRule="auto"/>
              <w:jc w:val="center"/>
              <w:rPr>
                <w:rFonts w:ascii="Times New Roman" w:eastAsia="Times New Roman" w:hAnsi="Times New Roman" w:cs="Times New Roman"/>
                <w:color w:val="000000"/>
                <w:sz w:val="16"/>
                <w:szCs w:val="16"/>
                <w:lang w:eastAsia="ru-RU"/>
              </w:rPr>
            </w:pPr>
          </w:p>
          <w:p w:rsidR="00C807D6" w:rsidRDefault="00C807D6" w:rsidP="00C807D6">
            <w:pPr>
              <w:spacing w:after="0" w:line="240" w:lineRule="auto"/>
              <w:jc w:val="center"/>
              <w:rPr>
                <w:rFonts w:ascii="Times New Roman" w:eastAsia="Times New Roman" w:hAnsi="Times New Roman" w:cs="Times New Roman"/>
                <w:color w:val="000000"/>
                <w:sz w:val="16"/>
                <w:szCs w:val="16"/>
                <w:lang w:eastAsia="ru-RU"/>
              </w:rPr>
            </w:pPr>
          </w:p>
          <w:p w:rsidR="00C807D6" w:rsidRDefault="00C807D6" w:rsidP="00C807D6">
            <w:pPr>
              <w:spacing w:after="0" w:line="240" w:lineRule="auto"/>
              <w:jc w:val="center"/>
              <w:rPr>
                <w:rFonts w:ascii="Times New Roman" w:eastAsia="Times New Roman" w:hAnsi="Times New Roman" w:cs="Times New Roman"/>
                <w:color w:val="000000"/>
                <w:sz w:val="16"/>
                <w:szCs w:val="16"/>
                <w:lang w:eastAsia="ru-RU"/>
              </w:rPr>
            </w:pPr>
          </w:p>
          <w:p w:rsidR="00C807D6" w:rsidRDefault="00C807D6" w:rsidP="00C807D6">
            <w:pPr>
              <w:spacing w:after="0" w:line="240" w:lineRule="auto"/>
              <w:jc w:val="center"/>
              <w:rPr>
                <w:rFonts w:ascii="Times New Roman" w:eastAsia="Times New Roman" w:hAnsi="Times New Roman" w:cs="Times New Roman"/>
                <w:color w:val="000000"/>
                <w:sz w:val="16"/>
                <w:szCs w:val="16"/>
                <w:lang w:eastAsia="ru-RU"/>
              </w:rPr>
            </w:pPr>
          </w:p>
          <w:p w:rsidR="00C807D6" w:rsidRDefault="00C807D6" w:rsidP="00C807D6">
            <w:pPr>
              <w:spacing w:after="0" w:line="240" w:lineRule="auto"/>
              <w:jc w:val="center"/>
              <w:rPr>
                <w:rFonts w:ascii="Times New Roman" w:eastAsia="Times New Roman" w:hAnsi="Times New Roman" w:cs="Times New Roman"/>
                <w:color w:val="000000"/>
                <w:sz w:val="16"/>
                <w:szCs w:val="16"/>
                <w:lang w:eastAsia="ru-RU"/>
              </w:rPr>
            </w:pPr>
          </w:p>
          <w:p w:rsidR="00C807D6" w:rsidRPr="004C51FE" w:rsidRDefault="00C807D6" w:rsidP="00C807D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1432" w:type="dxa"/>
            <w:vMerge w:val="restart"/>
            <w:vAlign w:val="center"/>
          </w:tcPr>
          <w:p w:rsidR="00C807D6" w:rsidRDefault="00C807D6" w:rsidP="00C807D6">
            <w:pPr>
              <w:spacing w:after="0" w:line="240" w:lineRule="auto"/>
              <w:jc w:val="center"/>
              <w:rPr>
                <w:rFonts w:ascii="Times New Roman" w:eastAsia="Times New Roman" w:hAnsi="Times New Roman" w:cs="Times New Roman"/>
                <w:color w:val="000000"/>
                <w:sz w:val="16"/>
                <w:szCs w:val="16"/>
                <w:lang w:eastAsia="ru-RU"/>
              </w:rPr>
            </w:pPr>
          </w:p>
          <w:p w:rsidR="00C807D6" w:rsidRDefault="00C807D6" w:rsidP="00C807D6">
            <w:pPr>
              <w:spacing w:after="0" w:line="240" w:lineRule="auto"/>
              <w:jc w:val="center"/>
              <w:rPr>
                <w:rFonts w:ascii="Times New Roman" w:eastAsia="Times New Roman" w:hAnsi="Times New Roman" w:cs="Times New Roman"/>
                <w:color w:val="000000"/>
                <w:sz w:val="16"/>
                <w:szCs w:val="16"/>
                <w:lang w:eastAsia="ru-RU"/>
              </w:rPr>
            </w:pPr>
          </w:p>
          <w:p w:rsidR="00C807D6" w:rsidRDefault="00C807D6" w:rsidP="00C807D6">
            <w:pPr>
              <w:spacing w:after="0" w:line="240" w:lineRule="auto"/>
              <w:jc w:val="center"/>
              <w:rPr>
                <w:rFonts w:ascii="Times New Roman" w:eastAsia="Times New Roman" w:hAnsi="Times New Roman" w:cs="Times New Roman"/>
                <w:color w:val="000000"/>
                <w:sz w:val="16"/>
                <w:szCs w:val="16"/>
                <w:lang w:eastAsia="ru-RU"/>
              </w:rPr>
            </w:pPr>
          </w:p>
          <w:p w:rsidR="00C807D6" w:rsidRDefault="00C807D6" w:rsidP="00C807D6">
            <w:pPr>
              <w:spacing w:after="0" w:line="240" w:lineRule="auto"/>
              <w:jc w:val="center"/>
              <w:rPr>
                <w:rFonts w:ascii="Times New Roman" w:eastAsia="Times New Roman" w:hAnsi="Times New Roman" w:cs="Times New Roman"/>
                <w:color w:val="000000"/>
                <w:sz w:val="16"/>
                <w:szCs w:val="16"/>
                <w:lang w:eastAsia="ru-RU"/>
              </w:rPr>
            </w:pPr>
          </w:p>
          <w:p w:rsidR="00C807D6" w:rsidRPr="004C51FE" w:rsidRDefault="00C807D6" w:rsidP="00C807D6">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Спираль для эмболизации сосудов вне головного мозга</w:t>
            </w:r>
          </w:p>
          <w:p w:rsidR="00C807D6" w:rsidRPr="004C51FE" w:rsidRDefault="00C807D6" w:rsidP="00C807D6">
            <w:pPr>
              <w:spacing w:after="0" w:line="240" w:lineRule="auto"/>
              <w:jc w:val="center"/>
              <w:rPr>
                <w:rFonts w:ascii="Times New Roman" w:eastAsia="Times New Roman" w:hAnsi="Times New Roman" w:cs="Times New Roman"/>
                <w:color w:val="000000"/>
                <w:sz w:val="16"/>
                <w:szCs w:val="16"/>
                <w:lang w:eastAsia="ru-RU"/>
              </w:rPr>
            </w:pPr>
          </w:p>
          <w:p w:rsidR="00C807D6" w:rsidRPr="004C51FE" w:rsidRDefault="00C807D6" w:rsidP="00C807D6">
            <w:pPr>
              <w:spacing w:after="0" w:line="240" w:lineRule="auto"/>
              <w:jc w:val="center"/>
              <w:rPr>
                <w:rFonts w:ascii="Times New Roman" w:eastAsia="Times New Roman" w:hAnsi="Times New Roman" w:cs="Times New Roman"/>
                <w:color w:val="000000"/>
                <w:sz w:val="16"/>
                <w:szCs w:val="16"/>
                <w:lang w:eastAsia="ru-RU"/>
              </w:rPr>
            </w:pPr>
          </w:p>
          <w:p w:rsidR="00C807D6" w:rsidRPr="004C51FE" w:rsidRDefault="00C807D6" w:rsidP="00C807D6">
            <w:pPr>
              <w:spacing w:after="0" w:line="240" w:lineRule="auto"/>
              <w:jc w:val="center"/>
              <w:rPr>
                <w:rFonts w:ascii="Times New Roman" w:eastAsia="Times New Roman" w:hAnsi="Times New Roman" w:cs="Times New Roman"/>
                <w:color w:val="000000"/>
                <w:sz w:val="16"/>
                <w:szCs w:val="16"/>
                <w:lang w:eastAsia="ru-RU"/>
              </w:rPr>
            </w:pPr>
          </w:p>
        </w:tc>
        <w:tc>
          <w:tcPr>
            <w:tcW w:w="1136" w:type="dxa"/>
            <w:vMerge w:val="restart"/>
            <w:vAlign w:val="center"/>
          </w:tcPr>
          <w:p w:rsidR="00C807D6" w:rsidRPr="004C51FE" w:rsidRDefault="00C807D6" w:rsidP="00C807D6">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32.50.50.190-00001555</w:t>
            </w:r>
            <w:r>
              <w:rPr>
                <w:rFonts w:ascii="Times New Roman" w:eastAsia="Times New Roman" w:hAnsi="Times New Roman" w:cs="Times New Roman"/>
                <w:color w:val="000000"/>
                <w:sz w:val="16"/>
                <w:szCs w:val="16"/>
                <w:lang w:eastAsia="ru-RU"/>
              </w:rPr>
              <w:t>*</w:t>
            </w:r>
          </w:p>
        </w:tc>
        <w:tc>
          <w:tcPr>
            <w:tcW w:w="2266" w:type="dxa"/>
            <w:tcMar>
              <w:top w:w="75" w:type="dxa"/>
              <w:left w:w="75" w:type="dxa"/>
              <w:bottom w:w="75" w:type="dxa"/>
              <w:right w:w="75" w:type="dxa"/>
            </w:tcMar>
            <w:vAlign w:val="center"/>
          </w:tcPr>
          <w:p w:rsidR="00C807D6" w:rsidRPr="004C51FE" w:rsidRDefault="00C807D6"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Диаметр</w:t>
            </w:r>
          </w:p>
        </w:tc>
        <w:tc>
          <w:tcPr>
            <w:tcW w:w="2126" w:type="dxa"/>
            <w:tcMar>
              <w:top w:w="75" w:type="dxa"/>
              <w:left w:w="75" w:type="dxa"/>
              <w:bottom w:w="75" w:type="dxa"/>
              <w:right w:w="75" w:type="dxa"/>
            </w:tcMar>
            <w:vAlign w:val="center"/>
          </w:tcPr>
          <w:p w:rsidR="00C807D6" w:rsidRPr="004C51FE" w:rsidRDefault="00C807D6"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6</w:t>
            </w:r>
          </w:p>
        </w:tc>
        <w:tc>
          <w:tcPr>
            <w:tcW w:w="1134" w:type="dxa"/>
            <w:tcMar>
              <w:top w:w="75" w:type="dxa"/>
              <w:left w:w="75" w:type="dxa"/>
              <w:bottom w:w="75" w:type="dxa"/>
              <w:right w:w="75" w:type="dxa"/>
            </w:tcMar>
            <w:vAlign w:val="center"/>
          </w:tcPr>
          <w:p w:rsidR="00C807D6" w:rsidRPr="004C51FE" w:rsidRDefault="00C807D6"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мм</w:t>
            </w:r>
          </w:p>
        </w:tc>
        <w:tc>
          <w:tcPr>
            <w:tcW w:w="2268" w:type="dxa"/>
            <w:tcMar>
              <w:top w:w="75" w:type="dxa"/>
              <w:left w:w="75" w:type="dxa"/>
              <w:bottom w:w="75" w:type="dxa"/>
              <w:right w:w="75" w:type="dxa"/>
            </w:tcMar>
            <w:vAlign w:val="center"/>
          </w:tcPr>
          <w:p w:rsidR="00C807D6" w:rsidRPr="004C51FE" w:rsidRDefault="00C807D6"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restart"/>
            <w:vAlign w:val="center"/>
          </w:tcPr>
          <w:p w:rsidR="00C807D6" w:rsidRPr="004C51FE" w:rsidRDefault="00C807D6"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3</w:t>
            </w:r>
          </w:p>
        </w:tc>
        <w:tc>
          <w:tcPr>
            <w:tcW w:w="850" w:type="dxa"/>
            <w:vMerge w:val="restart"/>
            <w:vAlign w:val="center"/>
          </w:tcPr>
          <w:p w:rsidR="00C807D6" w:rsidRPr="004C51FE" w:rsidRDefault="00C807D6"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шт</w:t>
            </w:r>
          </w:p>
        </w:tc>
        <w:tc>
          <w:tcPr>
            <w:tcW w:w="851" w:type="dxa"/>
            <w:vMerge w:val="restart"/>
          </w:tcPr>
          <w:p w:rsidR="00C807D6" w:rsidRPr="004C51FE" w:rsidRDefault="00C807D6" w:rsidP="00DC7B38">
            <w:pPr>
              <w:spacing w:after="0" w:line="240" w:lineRule="auto"/>
              <w:jc w:val="center"/>
              <w:rPr>
                <w:rFonts w:ascii="Times New Roman" w:eastAsia="Times New Roman" w:hAnsi="Times New Roman" w:cs="Times New Roman"/>
                <w:color w:val="000000"/>
                <w:sz w:val="16"/>
                <w:szCs w:val="16"/>
                <w:lang w:eastAsia="ru-RU"/>
              </w:rPr>
            </w:pPr>
          </w:p>
        </w:tc>
        <w:tc>
          <w:tcPr>
            <w:tcW w:w="709" w:type="dxa"/>
            <w:vMerge w:val="restart"/>
          </w:tcPr>
          <w:p w:rsidR="00C807D6" w:rsidRPr="004C51FE" w:rsidRDefault="00C807D6" w:rsidP="00DC7B38">
            <w:pPr>
              <w:spacing w:after="0" w:line="240" w:lineRule="auto"/>
              <w:jc w:val="center"/>
              <w:rPr>
                <w:rFonts w:ascii="Times New Roman" w:eastAsia="Times New Roman" w:hAnsi="Times New Roman" w:cs="Times New Roman"/>
                <w:color w:val="000000"/>
                <w:sz w:val="16"/>
                <w:szCs w:val="16"/>
                <w:lang w:eastAsia="ru-RU"/>
              </w:rPr>
            </w:pPr>
          </w:p>
        </w:tc>
        <w:tc>
          <w:tcPr>
            <w:tcW w:w="708" w:type="dxa"/>
            <w:vMerge w:val="restart"/>
          </w:tcPr>
          <w:p w:rsidR="00C807D6" w:rsidRPr="004C51FE" w:rsidRDefault="00C807D6" w:rsidP="00DC7B38">
            <w:pPr>
              <w:spacing w:after="0" w:line="240" w:lineRule="auto"/>
              <w:jc w:val="center"/>
              <w:rPr>
                <w:rFonts w:ascii="Times New Roman" w:eastAsia="Times New Roman" w:hAnsi="Times New Roman" w:cs="Times New Roman"/>
                <w:color w:val="000000"/>
                <w:sz w:val="16"/>
                <w:szCs w:val="16"/>
                <w:lang w:eastAsia="ru-RU"/>
              </w:rPr>
            </w:pPr>
          </w:p>
        </w:tc>
        <w:tc>
          <w:tcPr>
            <w:tcW w:w="708" w:type="dxa"/>
            <w:vMerge w:val="restart"/>
          </w:tcPr>
          <w:p w:rsidR="00C807D6" w:rsidRPr="004C51FE" w:rsidRDefault="00C807D6" w:rsidP="00DC7B38">
            <w:pPr>
              <w:spacing w:after="0" w:line="240" w:lineRule="auto"/>
              <w:jc w:val="center"/>
              <w:rPr>
                <w:rFonts w:ascii="Times New Roman" w:eastAsia="Times New Roman" w:hAnsi="Times New Roman" w:cs="Times New Roman"/>
                <w:color w:val="000000"/>
                <w:sz w:val="16"/>
                <w:szCs w:val="16"/>
                <w:lang w:eastAsia="ru-RU"/>
              </w:rPr>
            </w:pPr>
          </w:p>
        </w:tc>
      </w:tr>
      <w:tr w:rsidR="00C807D6" w:rsidRPr="004C51FE" w:rsidTr="00E35931">
        <w:trPr>
          <w:trHeight w:val="20"/>
        </w:trPr>
        <w:tc>
          <w:tcPr>
            <w:tcW w:w="416" w:type="dxa"/>
            <w:vMerge/>
          </w:tcPr>
          <w:p w:rsidR="00C807D6" w:rsidRPr="004C51FE" w:rsidRDefault="00C807D6"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C807D6" w:rsidRPr="004C51FE" w:rsidRDefault="00C807D6"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C807D6" w:rsidRPr="004C51FE" w:rsidRDefault="00C807D6"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C807D6" w:rsidRPr="004C51FE" w:rsidRDefault="00C807D6"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Длина спирали</w:t>
            </w:r>
          </w:p>
        </w:tc>
        <w:tc>
          <w:tcPr>
            <w:tcW w:w="2126" w:type="dxa"/>
            <w:tcMar>
              <w:top w:w="75" w:type="dxa"/>
              <w:left w:w="75" w:type="dxa"/>
              <w:bottom w:w="75" w:type="dxa"/>
              <w:right w:w="75" w:type="dxa"/>
            </w:tcMar>
            <w:vAlign w:val="center"/>
          </w:tcPr>
          <w:p w:rsidR="00C807D6" w:rsidRPr="004C51FE" w:rsidRDefault="00C807D6"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20</w:t>
            </w:r>
          </w:p>
        </w:tc>
        <w:tc>
          <w:tcPr>
            <w:tcW w:w="1134" w:type="dxa"/>
            <w:tcMar>
              <w:top w:w="75" w:type="dxa"/>
              <w:left w:w="75" w:type="dxa"/>
              <w:bottom w:w="75" w:type="dxa"/>
              <w:right w:w="75" w:type="dxa"/>
            </w:tcMar>
            <w:vAlign w:val="center"/>
          </w:tcPr>
          <w:p w:rsidR="00C807D6" w:rsidRPr="004C51FE" w:rsidRDefault="00C807D6"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см</w:t>
            </w:r>
          </w:p>
        </w:tc>
        <w:tc>
          <w:tcPr>
            <w:tcW w:w="2268" w:type="dxa"/>
            <w:tcMar>
              <w:top w:w="75" w:type="dxa"/>
              <w:left w:w="75" w:type="dxa"/>
              <w:bottom w:w="75" w:type="dxa"/>
              <w:right w:w="75" w:type="dxa"/>
            </w:tcMar>
            <w:vAlign w:val="center"/>
          </w:tcPr>
          <w:p w:rsidR="00C807D6" w:rsidRPr="004C51FE" w:rsidRDefault="00C807D6"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C807D6" w:rsidRPr="004C51FE" w:rsidRDefault="00C807D6"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C807D6" w:rsidRPr="004C51FE" w:rsidRDefault="00C807D6"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C807D6" w:rsidRPr="004C51FE" w:rsidRDefault="00C807D6"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C807D6" w:rsidRPr="004C51FE" w:rsidRDefault="00C807D6"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C807D6" w:rsidRPr="004C51FE" w:rsidRDefault="00C807D6"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C807D6" w:rsidRPr="004C51FE" w:rsidRDefault="00C807D6" w:rsidP="00DC7B38">
            <w:pPr>
              <w:spacing w:after="0" w:line="240" w:lineRule="auto"/>
              <w:rPr>
                <w:rFonts w:ascii="Times New Roman" w:eastAsia="Times New Roman" w:hAnsi="Times New Roman" w:cs="Times New Roman"/>
                <w:color w:val="000000"/>
                <w:sz w:val="16"/>
                <w:szCs w:val="16"/>
                <w:lang w:eastAsia="ru-RU"/>
              </w:rPr>
            </w:pPr>
          </w:p>
        </w:tc>
      </w:tr>
      <w:tr w:rsidR="00C807D6" w:rsidRPr="004C51FE" w:rsidTr="00E35931">
        <w:trPr>
          <w:trHeight w:val="20"/>
        </w:trPr>
        <w:tc>
          <w:tcPr>
            <w:tcW w:w="416" w:type="dxa"/>
            <w:vMerge/>
          </w:tcPr>
          <w:p w:rsidR="00C807D6" w:rsidRPr="004C51FE" w:rsidRDefault="00C807D6"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C807D6" w:rsidRPr="004C51FE" w:rsidRDefault="00C807D6"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C807D6" w:rsidRPr="004C51FE" w:rsidRDefault="00C807D6"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tcPr>
          <w:p w:rsidR="00C807D6" w:rsidRPr="004C51FE" w:rsidRDefault="00C807D6"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Волокна на поверхности спирали</w:t>
            </w:r>
          </w:p>
        </w:tc>
        <w:tc>
          <w:tcPr>
            <w:tcW w:w="2126" w:type="dxa"/>
            <w:tcMar>
              <w:top w:w="75" w:type="dxa"/>
              <w:left w:w="75" w:type="dxa"/>
              <w:bottom w:w="75" w:type="dxa"/>
              <w:right w:w="75" w:type="dxa"/>
            </w:tcMar>
          </w:tcPr>
          <w:p w:rsidR="00C807D6" w:rsidRPr="004C51FE" w:rsidRDefault="00C807D6"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tcPr>
          <w:p w:rsidR="00C807D6" w:rsidRPr="004C51FE" w:rsidRDefault="00C807D6" w:rsidP="00BA210E">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tcPr>
          <w:p w:rsidR="00C807D6" w:rsidRPr="004C51FE" w:rsidRDefault="00C807D6" w:rsidP="00BA210E">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C807D6" w:rsidRPr="004C51FE" w:rsidRDefault="00C807D6"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C807D6" w:rsidRPr="004C51FE" w:rsidRDefault="00C807D6"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C807D6" w:rsidRPr="004C51FE" w:rsidRDefault="00C807D6"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C807D6" w:rsidRPr="004C51FE" w:rsidRDefault="00C807D6"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C807D6" w:rsidRPr="004C51FE" w:rsidRDefault="00C807D6"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C807D6" w:rsidRPr="004C51FE" w:rsidRDefault="00C807D6" w:rsidP="00DC7B38">
            <w:pPr>
              <w:spacing w:after="0" w:line="240" w:lineRule="auto"/>
              <w:rPr>
                <w:rFonts w:ascii="Times New Roman" w:eastAsia="Times New Roman" w:hAnsi="Times New Roman" w:cs="Times New Roman"/>
                <w:color w:val="000000"/>
                <w:sz w:val="16"/>
                <w:szCs w:val="16"/>
                <w:lang w:eastAsia="ru-RU"/>
              </w:rPr>
            </w:pPr>
          </w:p>
        </w:tc>
      </w:tr>
      <w:tr w:rsidR="00E35931" w:rsidRPr="004C51FE" w:rsidTr="00E35931">
        <w:trPr>
          <w:trHeight w:val="20"/>
        </w:trPr>
        <w:tc>
          <w:tcPr>
            <w:tcW w:w="416" w:type="dxa"/>
            <w:vMerge w:val="restart"/>
          </w:tcPr>
          <w:p w:rsidR="00E35931" w:rsidRDefault="00E35931" w:rsidP="00E35931">
            <w:pPr>
              <w:spacing w:after="0" w:line="240" w:lineRule="auto"/>
              <w:jc w:val="center"/>
              <w:rPr>
                <w:rFonts w:ascii="Times New Roman" w:eastAsia="Times New Roman" w:hAnsi="Times New Roman" w:cs="Times New Roman"/>
                <w:color w:val="000000"/>
                <w:sz w:val="16"/>
                <w:szCs w:val="16"/>
                <w:lang w:eastAsia="ru-RU"/>
              </w:rPr>
            </w:pPr>
          </w:p>
          <w:p w:rsidR="00E35931" w:rsidRDefault="00E35931" w:rsidP="00E35931">
            <w:pPr>
              <w:spacing w:after="0" w:line="240" w:lineRule="auto"/>
              <w:jc w:val="center"/>
              <w:rPr>
                <w:rFonts w:ascii="Times New Roman" w:eastAsia="Times New Roman" w:hAnsi="Times New Roman" w:cs="Times New Roman"/>
                <w:color w:val="000000"/>
                <w:sz w:val="16"/>
                <w:szCs w:val="16"/>
                <w:lang w:eastAsia="ru-RU"/>
              </w:rPr>
            </w:pPr>
          </w:p>
          <w:p w:rsidR="00E35931" w:rsidRDefault="00E35931" w:rsidP="00E35931">
            <w:pPr>
              <w:spacing w:after="0" w:line="240" w:lineRule="auto"/>
              <w:jc w:val="center"/>
              <w:rPr>
                <w:rFonts w:ascii="Times New Roman" w:eastAsia="Times New Roman" w:hAnsi="Times New Roman" w:cs="Times New Roman"/>
                <w:color w:val="000000"/>
                <w:sz w:val="16"/>
                <w:szCs w:val="16"/>
                <w:lang w:eastAsia="ru-RU"/>
              </w:rPr>
            </w:pPr>
          </w:p>
          <w:p w:rsidR="00E35931" w:rsidRDefault="00E35931" w:rsidP="00E35931">
            <w:pPr>
              <w:spacing w:after="0" w:line="240" w:lineRule="auto"/>
              <w:jc w:val="center"/>
              <w:rPr>
                <w:rFonts w:ascii="Times New Roman" w:eastAsia="Times New Roman" w:hAnsi="Times New Roman" w:cs="Times New Roman"/>
                <w:color w:val="000000"/>
                <w:sz w:val="16"/>
                <w:szCs w:val="16"/>
                <w:lang w:eastAsia="ru-RU"/>
              </w:rPr>
            </w:pPr>
          </w:p>
          <w:p w:rsidR="00E35931" w:rsidRDefault="00E35931" w:rsidP="00E35931">
            <w:pPr>
              <w:spacing w:after="0" w:line="240" w:lineRule="auto"/>
              <w:jc w:val="center"/>
              <w:rPr>
                <w:rFonts w:ascii="Times New Roman" w:eastAsia="Times New Roman" w:hAnsi="Times New Roman" w:cs="Times New Roman"/>
                <w:color w:val="000000"/>
                <w:sz w:val="16"/>
                <w:szCs w:val="16"/>
                <w:lang w:eastAsia="ru-RU"/>
              </w:rPr>
            </w:pPr>
          </w:p>
          <w:p w:rsidR="00E35931" w:rsidRPr="004C51FE" w:rsidRDefault="00E35931" w:rsidP="00E3593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1432" w:type="dxa"/>
            <w:vMerge w:val="restart"/>
            <w:vAlign w:val="center"/>
          </w:tcPr>
          <w:p w:rsidR="00E35931" w:rsidRDefault="00E35931" w:rsidP="00E35931">
            <w:pPr>
              <w:spacing w:after="0" w:line="240" w:lineRule="auto"/>
              <w:jc w:val="center"/>
              <w:rPr>
                <w:rFonts w:ascii="Times New Roman" w:eastAsia="Times New Roman" w:hAnsi="Times New Roman" w:cs="Times New Roman"/>
                <w:color w:val="000000"/>
                <w:sz w:val="16"/>
                <w:szCs w:val="16"/>
                <w:lang w:eastAsia="ru-RU"/>
              </w:rPr>
            </w:pPr>
          </w:p>
          <w:p w:rsidR="00E35931" w:rsidRDefault="00E35931" w:rsidP="00E35931">
            <w:pPr>
              <w:spacing w:after="0" w:line="240" w:lineRule="auto"/>
              <w:jc w:val="center"/>
              <w:rPr>
                <w:rFonts w:ascii="Times New Roman" w:eastAsia="Times New Roman" w:hAnsi="Times New Roman" w:cs="Times New Roman"/>
                <w:color w:val="000000"/>
                <w:sz w:val="16"/>
                <w:szCs w:val="16"/>
                <w:lang w:eastAsia="ru-RU"/>
              </w:rPr>
            </w:pPr>
          </w:p>
          <w:p w:rsidR="00E35931" w:rsidRDefault="00E35931" w:rsidP="00E35931">
            <w:pPr>
              <w:spacing w:after="0" w:line="240" w:lineRule="auto"/>
              <w:jc w:val="center"/>
              <w:rPr>
                <w:rFonts w:ascii="Times New Roman" w:eastAsia="Times New Roman" w:hAnsi="Times New Roman" w:cs="Times New Roman"/>
                <w:color w:val="000000"/>
                <w:sz w:val="16"/>
                <w:szCs w:val="16"/>
                <w:lang w:eastAsia="ru-RU"/>
              </w:rPr>
            </w:pPr>
          </w:p>
          <w:p w:rsidR="00E35931" w:rsidRPr="004C51FE" w:rsidRDefault="00E35931" w:rsidP="00E35931">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Спираль для эмболизации сосудов вне головного мозга</w:t>
            </w:r>
          </w:p>
          <w:p w:rsidR="00E35931" w:rsidRPr="004C51FE" w:rsidRDefault="00E35931" w:rsidP="00E35931">
            <w:pPr>
              <w:spacing w:after="0" w:line="240" w:lineRule="auto"/>
              <w:jc w:val="center"/>
              <w:rPr>
                <w:rFonts w:ascii="Times New Roman" w:eastAsia="Times New Roman" w:hAnsi="Times New Roman" w:cs="Times New Roman"/>
                <w:color w:val="000000"/>
                <w:sz w:val="16"/>
                <w:szCs w:val="16"/>
                <w:lang w:eastAsia="ru-RU"/>
              </w:rPr>
            </w:pPr>
          </w:p>
          <w:p w:rsidR="00E35931" w:rsidRPr="004C51FE" w:rsidRDefault="00E35931" w:rsidP="00E35931">
            <w:pPr>
              <w:spacing w:after="0" w:line="240" w:lineRule="auto"/>
              <w:jc w:val="center"/>
              <w:rPr>
                <w:rFonts w:ascii="Times New Roman" w:eastAsia="Times New Roman" w:hAnsi="Times New Roman" w:cs="Times New Roman"/>
                <w:color w:val="000000"/>
                <w:sz w:val="16"/>
                <w:szCs w:val="16"/>
                <w:lang w:eastAsia="ru-RU"/>
              </w:rPr>
            </w:pPr>
          </w:p>
          <w:p w:rsidR="00E35931" w:rsidRPr="004C51FE" w:rsidRDefault="00E35931" w:rsidP="00E35931">
            <w:pPr>
              <w:spacing w:after="0" w:line="240" w:lineRule="auto"/>
              <w:jc w:val="center"/>
              <w:rPr>
                <w:rFonts w:ascii="Times New Roman" w:eastAsia="Times New Roman" w:hAnsi="Times New Roman" w:cs="Times New Roman"/>
                <w:color w:val="000000"/>
                <w:sz w:val="16"/>
                <w:szCs w:val="16"/>
                <w:lang w:eastAsia="ru-RU"/>
              </w:rPr>
            </w:pPr>
          </w:p>
        </w:tc>
        <w:tc>
          <w:tcPr>
            <w:tcW w:w="1136" w:type="dxa"/>
            <w:vMerge w:val="restart"/>
            <w:vAlign w:val="center"/>
          </w:tcPr>
          <w:p w:rsidR="00E35931" w:rsidRPr="004C51FE" w:rsidRDefault="00E35931" w:rsidP="00E35931">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32.50.50.190-00001555</w:t>
            </w:r>
            <w:r>
              <w:rPr>
                <w:rFonts w:ascii="Times New Roman" w:eastAsia="Times New Roman" w:hAnsi="Times New Roman" w:cs="Times New Roman"/>
                <w:color w:val="000000"/>
                <w:sz w:val="16"/>
                <w:szCs w:val="16"/>
                <w:lang w:eastAsia="ru-RU"/>
              </w:rPr>
              <w:t>*</w:t>
            </w:r>
          </w:p>
        </w:tc>
        <w:tc>
          <w:tcPr>
            <w:tcW w:w="2266" w:type="dxa"/>
            <w:tcMar>
              <w:top w:w="75" w:type="dxa"/>
              <w:left w:w="75" w:type="dxa"/>
              <w:bottom w:w="75" w:type="dxa"/>
              <w:right w:w="75" w:type="dxa"/>
            </w:tcMar>
            <w:vAlign w:val="center"/>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Диаметр</w:t>
            </w:r>
          </w:p>
        </w:tc>
        <w:tc>
          <w:tcPr>
            <w:tcW w:w="2126" w:type="dxa"/>
            <w:tcMar>
              <w:top w:w="75" w:type="dxa"/>
              <w:left w:w="75" w:type="dxa"/>
              <w:bottom w:w="75" w:type="dxa"/>
              <w:right w:w="75" w:type="dxa"/>
            </w:tcMar>
            <w:vAlign w:val="center"/>
          </w:tcPr>
          <w:p w:rsidR="00E35931" w:rsidRPr="004C51FE" w:rsidRDefault="00E35931" w:rsidP="00C807D6">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8</w:t>
            </w:r>
          </w:p>
        </w:tc>
        <w:tc>
          <w:tcPr>
            <w:tcW w:w="1134" w:type="dxa"/>
            <w:tcMar>
              <w:top w:w="75" w:type="dxa"/>
              <w:left w:w="75" w:type="dxa"/>
              <w:bottom w:w="75" w:type="dxa"/>
              <w:right w:w="75" w:type="dxa"/>
            </w:tcMar>
            <w:vAlign w:val="center"/>
          </w:tcPr>
          <w:p w:rsidR="00E35931" w:rsidRPr="004C51FE" w:rsidRDefault="00E35931" w:rsidP="00C807D6">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мм</w:t>
            </w:r>
          </w:p>
        </w:tc>
        <w:tc>
          <w:tcPr>
            <w:tcW w:w="2268" w:type="dxa"/>
            <w:tcMar>
              <w:top w:w="75" w:type="dxa"/>
              <w:left w:w="75" w:type="dxa"/>
              <w:bottom w:w="75" w:type="dxa"/>
              <w:right w:w="75" w:type="dxa"/>
            </w:tcMar>
            <w:vAlign w:val="center"/>
          </w:tcPr>
          <w:p w:rsidR="00E35931" w:rsidRPr="004C51FE" w:rsidRDefault="00E35931" w:rsidP="00C807D6">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restart"/>
            <w:vAlign w:val="center"/>
          </w:tcPr>
          <w:p w:rsidR="00E35931" w:rsidRPr="004C51FE" w:rsidRDefault="00E35931"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2</w:t>
            </w:r>
          </w:p>
        </w:tc>
        <w:tc>
          <w:tcPr>
            <w:tcW w:w="850" w:type="dxa"/>
            <w:vMerge w:val="restart"/>
            <w:vAlign w:val="center"/>
          </w:tcPr>
          <w:p w:rsidR="00E35931" w:rsidRPr="004C51FE" w:rsidRDefault="00E35931"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шт</w:t>
            </w:r>
          </w:p>
        </w:tc>
        <w:tc>
          <w:tcPr>
            <w:tcW w:w="851" w:type="dxa"/>
            <w:vMerge w:val="restart"/>
          </w:tcPr>
          <w:p w:rsidR="00E35931" w:rsidRPr="004C51FE" w:rsidRDefault="00E35931" w:rsidP="00DC7B38">
            <w:pPr>
              <w:spacing w:after="0" w:line="240" w:lineRule="auto"/>
              <w:jc w:val="center"/>
              <w:rPr>
                <w:rFonts w:ascii="Times New Roman" w:eastAsia="Times New Roman" w:hAnsi="Times New Roman" w:cs="Times New Roman"/>
                <w:color w:val="000000"/>
                <w:sz w:val="16"/>
                <w:szCs w:val="16"/>
                <w:lang w:eastAsia="ru-RU"/>
              </w:rPr>
            </w:pPr>
          </w:p>
        </w:tc>
        <w:tc>
          <w:tcPr>
            <w:tcW w:w="709" w:type="dxa"/>
            <w:vMerge w:val="restart"/>
          </w:tcPr>
          <w:p w:rsidR="00E35931" w:rsidRPr="004C51FE" w:rsidRDefault="00E35931" w:rsidP="00DC7B38">
            <w:pPr>
              <w:spacing w:after="0" w:line="240" w:lineRule="auto"/>
              <w:jc w:val="center"/>
              <w:rPr>
                <w:rFonts w:ascii="Times New Roman" w:eastAsia="Times New Roman" w:hAnsi="Times New Roman" w:cs="Times New Roman"/>
                <w:color w:val="000000"/>
                <w:sz w:val="16"/>
                <w:szCs w:val="16"/>
                <w:lang w:eastAsia="ru-RU"/>
              </w:rPr>
            </w:pPr>
          </w:p>
        </w:tc>
        <w:tc>
          <w:tcPr>
            <w:tcW w:w="708" w:type="dxa"/>
            <w:vMerge w:val="restart"/>
          </w:tcPr>
          <w:p w:rsidR="00E35931" w:rsidRPr="004C51FE" w:rsidRDefault="00E35931" w:rsidP="00DC7B38">
            <w:pPr>
              <w:spacing w:after="0" w:line="240" w:lineRule="auto"/>
              <w:jc w:val="center"/>
              <w:rPr>
                <w:rFonts w:ascii="Times New Roman" w:eastAsia="Times New Roman" w:hAnsi="Times New Roman" w:cs="Times New Roman"/>
                <w:color w:val="000000"/>
                <w:sz w:val="16"/>
                <w:szCs w:val="16"/>
                <w:lang w:eastAsia="ru-RU"/>
              </w:rPr>
            </w:pPr>
          </w:p>
        </w:tc>
        <w:tc>
          <w:tcPr>
            <w:tcW w:w="708" w:type="dxa"/>
            <w:vMerge w:val="restart"/>
          </w:tcPr>
          <w:p w:rsidR="00E35931" w:rsidRPr="004C51FE" w:rsidRDefault="00E35931" w:rsidP="00DC7B38">
            <w:pPr>
              <w:spacing w:after="0" w:line="240" w:lineRule="auto"/>
              <w:jc w:val="center"/>
              <w:rPr>
                <w:rFonts w:ascii="Times New Roman" w:eastAsia="Times New Roman" w:hAnsi="Times New Roman" w:cs="Times New Roman"/>
                <w:color w:val="000000"/>
                <w:sz w:val="16"/>
                <w:szCs w:val="16"/>
                <w:lang w:eastAsia="ru-RU"/>
              </w:rPr>
            </w:pPr>
          </w:p>
        </w:tc>
      </w:tr>
      <w:tr w:rsidR="00E35931" w:rsidRPr="004C51FE" w:rsidTr="00E35931">
        <w:trPr>
          <w:trHeight w:val="20"/>
        </w:trPr>
        <w:tc>
          <w:tcPr>
            <w:tcW w:w="416" w:type="dxa"/>
            <w:vMerge/>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Длина спирали</w:t>
            </w:r>
          </w:p>
        </w:tc>
        <w:tc>
          <w:tcPr>
            <w:tcW w:w="2126" w:type="dxa"/>
            <w:tcMar>
              <w:top w:w="75" w:type="dxa"/>
              <w:left w:w="75" w:type="dxa"/>
              <w:bottom w:w="75" w:type="dxa"/>
              <w:right w:w="75" w:type="dxa"/>
            </w:tcMar>
            <w:vAlign w:val="center"/>
          </w:tcPr>
          <w:p w:rsidR="00E35931" w:rsidRPr="004C51FE" w:rsidRDefault="00E35931" w:rsidP="00C807D6">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val="en-US" w:eastAsia="ru-RU"/>
              </w:rPr>
              <w:t xml:space="preserve">≥ </w:t>
            </w:r>
            <w:r w:rsidRPr="004C51FE">
              <w:rPr>
                <w:rFonts w:ascii="Times New Roman" w:eastAsia="Times New Roman" w:hAnsi="Times New Roman" w:cs="Times New Roman"/>
                <w:color w:val="000000"/>
                <w:sz w:val="16"/>
                <w:szCs w:val="16"/>
                <w:lang w:eastAsia="ru-RU"/>
              </w:rPr>
              <w:t>20</w:t>
            </w:r>
            <w:r w:rsidRPr="004C51FE">
              <w:rPr>
                <w:rFonts w:ascii="Times New Roman" w:eastAsia="Times New Roman" w:hAnsi="Times New Roman" w:cs="Times New Roman"/>
                <w:color w:val="000000"/>
                <w:sz w:val="16"/>
                <w:szCs w:val="16"/>
                <w:lang w:val="en-US" w:eastAsia="ru-RU"/>
              </w:rPr>
              <w:t xml:space="preserve"> </w:t>
            </w:r>
            <w:r w:rsidRPr="004C51FE">
              <w:rPr>
                <w:rFonts w:ascii="Times New Roman" w:eastAsia="Times New Roman" w:hAnsi="Times New Roman" w:cs="Times New Roman"/>
                <w:color w:val="000000"/>
                <w:sz w:val="16"/>
                <w:szCs w:val="16"/>
                <w:lang w:eastAsia="ru-RU"/>
              </w:rPr>
              <w:t>и</w:t>
            </w:r>
            <w:r w:rsidRPr="004C51FE">
              <w:rPr>
                <w:rFonts w:ascii="Times New Roman" w:eastAsia="Times New Roman" w:hAnsi="Times New Roman" w:cs="Times New Roman"/>
                <w:color w:val="000000"/>
                <w:sz w:val="16"/>
                <w:szCs w:val="16"/>
                <w:lang w:val="en-US" w:eastAsia="ru-RU"/>
              </w:rPr>
              <w:t xml:space="preserve"> ≤ 30</w:t>
            </w:r>
          </w:p>
        </w:tc>
        <w:tc>
          <w:tcPr>
            <w:tcW w:w="1134" w:type="dxa"/>
            <w:tcMar>
              <w:top w:w="75" w:type="dxa"/>
              <w:left w:w="75" w:type="dxa"/>
              <w:bottom w:w="75" w:type="dxa"/>
              <w:right w:w="75" w:type="dxa"/>
            </w:tcMar>
            <w:vAlign w:val="center"/>
          </w:tcPr>
          <w:p w:rsidR="00E35931" w:rsidRPr="004C51FE" w:rsidRDefault="00E35931" w:rsidP="00C807D6">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см</w:t>
            </w:r>
          </w:p>
        </w:tc>
        <w:tc>
          <w:tcPr>
            <w:tcW w:w="2268" w:type="dxa"/>
            <w:tcMar>
              <w:top w:w="75" w:type="dxa"/>
              <w:left w:w="75" w:type="dxa"/>
              <w:bottom w:w="75" w:type="dxa"/>
              <w:right w:w="75" w:type="dxa"/>
            </w:tcMar>
            <w:vAlign w:val="center"/>
          </w:tcPr>
          <w:p w:rsidR="00E35931" w:rsidRPr="004C51FE" w:rsidRDefault="00E35931" w:rsidP="00C807D6">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r>
      <w:tr w:rsidR="00E35931" w:rsidRPr="004C51FE" w:rsidTr="00E35931">
        <w:trPr>
          <w:trHeight w:val="20"/>
        </w:trPr>
        <w:tc>
          <w:tcPr>
            <w:tcW w:w="416" w:type="dxa"/>
            <w:vMerge/>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Волокна на поверхности спирали</w:t>
            </w:r>
          </w:p>
        </w:tc>
        <w:tc>
          <w:tcPr>
            <w:tcW w:w="2126" w:type="dxa"/>
            <w:tcMar>
              <w:top w:w="75" w:type="dxa"/>
              <w:left w:w="75" w:type="dxa"/>
              <w:bottom w:w="75" w:type="dxa"/>
              <w:right w:w="75" w:type="dxa"/>
            </w:tcMar>
          </w:tcPr>
          <w:p w:rsidR="00E35931" w:rsidRPr="004C51FE" w:rsidRDefault="00E35931" w:rsidP="00C807D6">
            <w:pPr>
              <w:spacing w:after="0" w:line="240" w:lineRule="auto"/>
              <w:jc w:val="center"/>
              <w:rPr>
                <w:rFonts w:ascii="Times New Roman" w:eastAsia="Times New Roman" w:hAnsi="Times New Roman" w:cs="Times New Roman"/>
                <w:color w:val="000000"/>
                <w:sz w:val="16"/>
                <w:szCs w:val="16"/>
                <w:lang w:val="en-US" w:eastAsia="ru-RU"/>
              </w:rPr>
            </w:pPr>
            <w:r w:rsidRPr="004C51FE">
              <w:rPr>
                <w:rFonts w:ascii="Times New Roman" w:eastAsia="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tcPr>
          <w:p w:rsidR="00E35931" w:rsidRPr="004C51FE" w:rsidRDefault="00E35931" w:rsidP="00C807D6">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tcPr>
          <w:p w:rsidR="00E35931" w:rsidRPr="004C51FE" w:rsidRDefault="00E35931" w:rsidP="00C807D6">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r>
      <w:tr w:rsidR="00E35931" w:rsidRPr="004C51FE" w:rsidTr="00E35931">
        <w:trPr>
          <w:trHeight w:val="20"/>
        </w:trPr>
        <w:tc>
          <w:tcPr>
            <w:tcW w:w="416" w:type="dxa"/>
            <w:vMerge w:val="restart"/>
          </w:tcPr>
          <w:p w:rsidR="00E35931" w:rsidRDefault="00E35931" w:rsidP="00DC7B38">
            <w:pPr>
              <w:spacing w:after="0" w:line="240" w:lineRule="auto"/>
              <w:rPr>
                <w:rFonts w:ascii="Times New Roman" w:eastAsia="Times New Roman" w:hAnsi="Times New Roman" w:cs="Times New Roman"/>
                <w:color w:val="000000"/>
                <w:sz w:val="16"/>
                <w:szCs w:val="16"/>
                <w:lang w:eastAsia="ru-RU"/>
              </w:rPr>
            </w:pPr>
          </w:p>
          <w:p w:rsidR="00E35931" w:rsidRDefault="00E35931" w:rsidP="00DC7B38">
            <w:pPr>
              <w:spacing w:after="0" w:line="240" w:lineRule="auto"/>
              <w:rPr>
                <w:rFonts w:ascii="Times New Roman" w:eastAsia="Times New Roman" w:hAnsi="Times New Roman" w:cs="Times New Roman"/>
                <w:color w:val="000000"/>
                <w:sz w:val="16"/>
                <w:szCs w:val="16"/>
                <w:lang w:eastAsia="ru-RU"/>
              </w:rPr>
            </w:pPr>
          </w:p>
          <w:p w:rsidR="00E35931" w:rsidRDefault="00E35931" w:rsidP="00DC7B38">
            <w:pPr>
              <w:spacing w:after="0" w:line="240" w:lineRule="auto"/>
              <w:rPr>
                <w:rFonts w:ascii="Times New Roman" w:eastAsia="Times New Roman" w:hAnsi="Times New Roman" w:cs="Times New Roman"/>
                <w:color w:val="000000"/>
                <w:sz w:val="16"/>
                <w:szCs w:val="16"/>
                <w:lang w:eastAsia="ru-RU"/>
              </w:rPr>
            </w:pPr>
          </w:p>
          <w:p w:rsidR="00E35931" w:rsidRDefault="00E35931" w:rsidP="00DC7B38">
            <w:pPr>
              <w:spacing w:after="0" w:line="240" w:lineRule="auto"/>
              <w:rPr>
                <w:rFonts w:ascii="Times New Roman" w:eastAsia="Times New Roman" w:hAnsi="Times New Roman" w:cs="Times New Roman"/>
                <w:color w:val="000000"/>
                <w:sz w:val="16"/>
                <w:szCs w:val="16"/>
                <w:lang w:eastAsia="ru-RU"/>
              </w:rPr>
            </w:pPr>
          </w:p>
          <w:p w:rsidR="00E35931" w:rsidRDefault="00E35931" w:rsidP="00DC7B38">
            <w:pPr>
              <w:spacing w:after="0" w:line="240" w:lineRule="auto"/>
              <w:rPr>
                <w:rFonts w:ascii="Times New Roman" w:eastAsia="Times New Roman" w:hAnsi="Times New Roman" w:cs="Times New Roman"/>
                <w:color w:val="000000"/>
                <w:sz w:val="16"/>
                <w:szCs w:val="16"/>
                <w:lang w:eastAsia="ru-RU"/>
              </w:rPr>
            </w:pPr>
          </w:p>
          <w:p w:rsidR="00E35931" w:rsidRPr="004C51FE" w:rsidRDefault="00E35931" w:rsidP="00E3593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w:t>
            </w:r>
          </w:p>
        </w:tc>
        <w:tc>
          <w:tcPr>
            <w:tcW w:w="1432" w:type="dxa"/>
            <w:vMerge w:val="restart"/>
            <w:vAlign w:val="center"/>
          </w:tcPr>
          <w:p w:rsidR="00E35931" w:rsidRPr="00E35931" w:rsidRDefault="00E35931" w:rsidP="00E35931">
            <w:pPr>
              <w:spacing w:after="0" w:line="240" w:lineRule="auto"/>
              <w:jc w:val="center"/>
              <w:rPr>
                <w:rFonts w:ascii="Times New Roman" w:eastAsia="Times New Roman" w:hAnsi="Times New Roman" w:cs="Times New Roman"/>
                <w:sz w:val="16"/>
                <w:szCs w:val="16"/>
                <w:lang w:eastAsia="ru-RU"/>
              </w:rPr>
            </w:pPr>
            <w:r w:rsidRPr="00E35931">
              <w:rPr>
                <w:rFonts w:ascii="Times New Roman" w:hAnsi="Times New Roman" w:cs="Times New Roman"/>
                <w:sz w:val="16"/>
                <w:szCs w:val="16"/>
                <w:shd w:val="clear" w:color="auto" w:fill="FFFFFF"/>
              </w:rPr>
              <w:t>Устройство для вращения проводника</w:t>
            </w:r>
          </w:p>
        </w:tc>
        <w:tc>
          <w:tcPr>
            <w:tcW w:w="1136" w:type="dxa"/>
            <w:vMerge w:val="restart"/>
            <w:vAlign w:val="center"/>
          </w:tcPr>
          <w:p w:rsidR="00E35931" w:rsidRPr="00E35931" w:rsidRDefault="00E35931" w:rsidP="00E3593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32.50.50.190</w:t>
            </w:r>
          </w:p>
        </w:tc>
        <w:tc>
          <w:tcPr>
            <w:tcW w:w="2266" w:type="dxa"/>
            <w:tcMar>
              <w:top w:w="75" w:type="dxa"/>
              <w:left w:w="75" w:type="dxa"/>
              <w:bottom w:w="75" w:type="dxa"/>
              <w:right w:w="75" w:type="dxa"/>
            </w:tcMar>
            <w:vAlign w:val="center"/>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Назначение</w:t>
            </w:r>
          </w:p>
        </w:tc>
        <w:tc>
          <w:tcPr>
            <w:tcW w:w="2126" w:type="dxa"/>
            <w:tcMar>
              <w:top w:w="75" w:type="dxa"/>
              <w:left w:w="75" w:type="dxa"/>
              <w:bottom w:w="75" w:type="dxa"/>
              <w:right w:w="75" w:type="dxa"/>
            </w:tcMar>
          </w:tcPr>
          <w:p w:rsidR="00E35931" w:rsidRPr="004C51FE" w:rsidRDefault="00E35931" w:rsidP="00E35931">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Устройство для вращения проводника</w:t>
            </w:r>
          </w:p>
        </w:tc>
        <w:tc>
          <w:tcPr>
            <w:tcW w:w="1134" w:type="dxa"/>
            <w:tcMar>
              <w:top w:w="75" w:type="dxa"/>
              <w:left w:w="75" w:type="dxa"/>
              <w:bottom w:w="75" w:type="dxa"/>
              <w:right w:w="75" w:type="dxa"/>
            </w:tcMar>
            <w:vAlign w:val="center"/>
          </w:tcPr>
          <w:p w:rsidR="00E35931" w:rsidRPr="004C51FE" w:rsidRDefault="00E35931" w:rsidP="00E35931">
            <w:pPr>
              <w:spacing w:after="0" w:line="240" w:lineRule="auto"/>
              <w:jc w:val="center"/>
              <w:rPr>
                <w:rFonts w:ascii="Times New Roman" w:eastAsia="Times New Roman" w:hAnsi="Times New Roman" w:cs="Times New Roman"/>
                <w:color w:val="000000"/>
                <w:sz w:val="16"/>
                <w:szCs w:val="16"/>
                <w:lang w:eastAsia="ru-RU"/>
              </w:rPr>
            </w:pPr>
          </w:p>
        </w:tc>
        <w:tc>
          <w:tcPr>
            <w:tcW w:w="2268" w:type="dxa"/>
            <w:tcMar>
              <w:top w:w="75" w:type="dxa"/>
              <w:left w:w="75" w:type="dxa"/>
              <w:bottom w:w="75" w:type="dxa"/>
              <w:right w:w="75" w:type="dxa"/>
            </w:tcMar>
            <w:vAlign w:val="center"/>
          </w:tcPr>
          <w:p w:rsidR="00E35931" w:rsidRPr="004C51FE" w:rsidRDefault="00E35931" w:rsidP="00E35931">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restart"/>
            <w:vAlign w:val="center"/>
          </w:tcPr>
          <w:p w:rsidR="00E35931" w:rsidRPr="004C51FE" w:rsidRDefault="00E35931"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20</w:t>
            </w:r>
          </w:p>
        </w:tc>
        <w:tc>
          <w:tcPr>
            <w:tcW w:w="850" w:type="dxa"/>
            <w:vMerge w:val="restart"/>
            <w:vAlign w:val="center"/>
          </w:tcPr>
          <w:p w:rsidR="00E35931" w:rsidRPr="004C51FE" w:rsidRDefault="00E35931" w:rsidP="00DC7B38">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шт</w:t>
            </w:r>
          </w:p>
        </w:tc>
        <w:tc>
          <w:tcPr>
            <w:tcW w:w="851" w:type="dxa"/>
            <w:vMerge w:val="restart"/>
          </w:tcPr>
          <w:p w:rsidR="00E35931" w:rsidRPr="004C51FE" w:rsidRDefault="00E35931" w:rsidP="00DC7B38">
            <w:pPr>
              <w:spacing w:after="0" w:line="240" w:lineRule="auto"/>
              <w:jc w:val="center"/>
              <w:rPr>
                <w:rFonts w:ascii="Times New Roman" w:eastAsia="Times New Roman" w:hAnsi="Times New Roman" w:cs="Times New Roman"/>
                <w:color w:val="000000"/>
                <w:sz w:val="16"/>
                <w:szCs w:val="16"/>
                <w:lang w:eastAsia="ru-RU"/>
              </w:rPr>
            </w:pPr>
          </w:p>
        </w:tc>
        <w:tc>
          <w:tcPr>
            <w:tcW w:w="709" w:type="dxa"/>
            <w:vMerge w:val="restart"/>
          </w:tcPr>
          <w:p w:rsidR="00E35931" w:rsidRPr="004C51FE" w:rsidRDefault="00E35931" w:rsidP="00DC7B38">
            <w:pPr>
              <w:spacing w:after="0" w:line="240" w:lineRule="auto"/>
              <w:jc w:val="center"/>
              <w:rPr>
                <w:rFonts w:ascii="Times New Roman" w:eastAsia="Times New Roman" w:hAnsi="Times New Roman" w:cs="Times New Roman"/>
                <w:color w:val="000000"/>
                <w:sz w:val="16"/>
                <w:szCs w:val="16"/>
                <w:lang w:eastAsia="ru-RU"/>
              </w:rPr>
            </w:pPr>
          </w:p>
        </w:tc>
        <w:tc>
          <w:tcPr>
            <w:tcW w:w="708" w:type="dxa"/>
            <w:vMerge w:val="restart"/>
          </w:tcPr>
          <w:p w:rsidR="00E35931" w:rsidRPr="004C51FE" w:rsidRDefault="00E35931" w:rsidP="00DC7B38">
            <w:pPr>
              <w:spacing w:after="0" w:line="240" w:lineRule="auto"/>
              <w:jc w:val="center"/>
              <w:rPr>
                <w:rFonts w:ascii="Times New Roman" w:eastAsia="Times New Roman" w:hAnsi="Times New Roman" w:cs="Times New Roman"/>
                <w:color w:val="000000"/>
                <w:sz w:val="16"/>
                <w:szCs w:val="16"/>
                <w:lang w:eastAsia="ru-RU"/>
              </w:rPr>
            </w:pPr>
          </w:p>
        </w:tc>
        <w:tc>
          <w:tcPr>
            <w:tcW w:w="708" w:type="dxa"/>
            <w:vMerge w:val="restart"/>
          </w:tcPr>
          <w:p w:rsidR="00E35931" w:rsidRPr="004C51FE" w:rsidRDefault="00E35931" w:rsidP="00DC7B38">
            <w:pPr>
              <w:spacing w:after="0" w:line="240" w:lineRule="auto"/>
              <w:jc w:val="center"/>
              <w:rPr>
                <w:rFonts w:ascii="Times New Roman" w:eastAsia="Times New Roman" w:hAnsi="Times New Roman" w:cs="Times New Roman"/>
                <w:color w:val="000000"/>
                <w:sz w:val="16"/>
                <w:szCs w:val="16"/>
                <w:lang w:eastAsia="ru-RU"/>
              </w:rPr>
            </w:pPr>
          </w:p>
        </w:tc>
      </w:tr>
      <w:tr w:rsidR="00E35931" w:rsidRPr="004C51FE" w:rsidTr="00E35931">
        <w:trPr>
          <w:trHeight w:val="20"/>
        </w:trPr>
        <w:tc>
          <w:tcPr>
            <w:tcW w:w="416" w:type="dxa"/>
            <w:vMerge/>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Минимальный диаметр совместимого проводника</w:t>
            </w:r>
          </w:p>
        </w:tc>
        <w:tc>
          <w:tcPr>
            <w:tcW w:w="2126" w:type="dxa"/>
            <w:tcMar>
              <w:top w:w="75" w:type="dxa"/>
              <w:left w:w="75" w:type="dxa"/>
              <w:bottom w:w="75" w:type="dxa"/>
              <w:right w:w="75" w:type="dxa"/>
            </w:tcMar>
            <w:vAlign w:val="center"/>
          </w:tcPr>
          <w:p w:rsidR="00E35931" w:rsidRPr="004C51FE" w:rsidRDefault="00E35931" w:rsidP="00E35931">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val="en-US" w:eastAsia="ru-RU"/>
              </w:rPr>
              <w:t>≥</w:t>
            </w:r>
            <w:r w:rsidRPr="004C51FE">
              <w:rPr>
                <w:rFonts w:ascii="Times New Roman" w:eastAsia="Times New Roman" w:hAnsi="Times New Roman" w:cs="Times New Roman"/>
                <w:color w:val="000000"/>
                <w:sz w:val="16"/>
                <w:szCs w:val="16"/>
                <w:lang w:eastAsia="ru-RU"/>
              </w:rPr>
              <w:t xml:space="preserve"> 0,018</w:t>
            </w:r>
          </w:p>
        </w:tc>
        <w:tc>
          <w:tcPr>
            <w:tcW w:w="1134" w:type="dxa"/>
            <w:tcMar>
              <w:top w:w="75" w:type="dxa"/>
              <w:left w:w="75" w:type="dxa"/>
              <w:bottom w:w="75" w:type="dxa"/>
              <w:right w:w="75" w:type="dxa"/>
            </w:tcMar>
            <w:vAlign w:val="center"/>
          </w:tcPr>
          <w:p w:rsidR="00E35931" w:rsidRPr="004C51FE" w:rsidRDefault="00E35931" w:rsidP="00E35931">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дюйм</w:t>
            </w:r>
          </w:p>
        </w:tc>
        <w:tc>
          <w:tcPr>
            <w:tcW w:w="2268" w:type="dxa"/>
            <w:tcMar>
              <w:top w:w="75" w:type="dxa"/>
              <w:left w:w="75" w:type="dxa"/>
              <w:bottom w:w="75" w:type="dxa"/>
              <w:right w:w="75" w:type="dxa"/>
            </w:tcMar>
            <w:vAlign w:val="center"/>
          </w:tcPr>
          <w:p w:rsidR="00E35931" w:rsidRPr="004C51FE" w:rsidRDefault="00E35931" w:rsidP="00E35931">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r>
      <w:tr w:rsidR="00E35931" w:rsidRPr="004C51FE" w:rsidTr="00E35931">
        <w:trPr>
          <w:trHeight w:val="20"/>
        </w:trPr>
        <w:tc>
          <w:tcPr>
            <w:tcW w:w="416" w:type="dxa"/>
            <w:vMerge/>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1432" w:type="dxa"/>
            <w:vMerge/>
            <w:vAlign w:val="center"/>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1136" w:type="dxa"/>
            <w:vMerge/>
            <w:vAlign w:val="center"/>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2266" w:type="dxa"/>
            <w:tcMar>
              <w:top w:w="75" w:type="dxa"/>
              <w:left w:w="75" w:type="dxa"/>
              <w:bottom w:w="75" w:type="dxa"/>
              <w:right w:w="75" w:type="dxa"/>
            </w:tcMar>
            <w:vAlign w:val="center"/>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Максимальный диаметр совместимого проводника</w:t>
            </w:r>
          </w:p>
        </w:tc>
        <w:tc>
          <w:tcPr>
            <w:tcW w:w="2126" w:type="dxa"/>
            <w:tcMar>
              <w:top w:w="75" w:type="dxa"/>
              <w:left w:w="75" w:type="dxa"/>
              <w:bottom w:w="75" w:type="dxa"/>
              <w:right w:w="75" w:type="dxa"/>
            </w:tcMar>
            <w:vAlign w:val="center"/>
          </w:tcPr>
          <w:p w:rsidR="00E35931" w:rsidRPr="004C51FE" w:rsidRDefault="00E35931" w:rsidP="00E35931">
            <w:pPr>
              <w:spacing w:after="0" w:line="240" w:lineRule="auto"/>
              <w:jc w:val="center"/>
              <w:rPr>
                <w:rFonts w:ascii="Times New Roman" w:eastAsia="Times New Roman" w:hAnsi="Times New Roman" w:cs="Times New Roman"/>
                <w:color w:val="000000"/>
                <w:sz w:val="16"/>
                <w:szCs w:val="16"/>
                <w:lang w:val="en-US" w:eastAsia="ru-RU"/>
              </w:rPr>
            </w:pPr>
            <w:r w:rsidRPr="004C51FE">
              <w:rPr>
                <w:rFonts w:ascii="Times New Roman" w:eastAsia="Times New Roman" w:hAnsi="Times New Roman" w:cs="Times New Roman"/>
                <w:color w:val="000000"/>
                <w:sz w:val="16"/>
                <w:szCs w:val="16"/>
                <w:lang w:val="en-US" w:eastAsia="ru-RU"/>
              </w:rPr>
              <w:t>≤</w:t>
            </w:r>
            <w:r w:rsidRPr="004C51FE">
              <w:rPr>
                <w:rFonts w:ascii="Times New Roman" w:eastAsia="Times New Roman" w:hAnsi="Times New Roman" w:cs="Times New Roman"/>
                <w:color w:val="000000"/>
                <w:sz w:val="16"/>
                <w:szCs w:val="16"/>
                <w:lang w:eastAsia="ru-RU"/>
              </w:rPr>
              <w:t xml:space="preserve"> 0,038</w:t>
            </w:r>
          </w:p>
        </w:tc>
        <w:tc>
          <w:tcPr>
            <w:tcW w:w="1134" w:type="dxa"/>
            <w:tcMar>
              <w:top w:w="75" w:type="dxa"/>
              <w:left w:w="75" w:type="dxa"/>
              <w:bottom w:w="75" w:type="dxa"/>
              <w:right w:w="75" w:type="dxa"/>
            </w:tcMar>
            <w:vAlign w:val="center"/>
          </w:tcPr>
          <w:p w:rsidR="00E35931" w:rsidRPr="004C51FE" w:rsidRDefault="00E35931" w:rsidP="00E35931">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дюйм</w:t>
            </w:r>
          </w:p>
        </w:tc>
        <w:tc>
          <w:tcPr>
            <w:tcW w:w="2268" w:type="dxa"/>
            <w:tcMar>
              <w:top w:w="75" w:type="dxa"/>
              <w:left w:w="75" w:type="dxa"/>
              <w:bottom w:w="75" w:type="dxa"/>
              <w:right w:w="75" w:type="dxa"/>
            </w:tcMar>
            <w:vAlign w:val="center"/>
          </w:tcPr>
          <w:p w:rsidR="00E35931" w:rsidRPr="004C51FE" w:rsidRDefault="00E35931" w:rsidP="00E35931">
            <w:pPr>
              <w:spacing w:after="0" w:line="240" w:lineRule="auto"/>
              <w:jc w:val="center"/>
              <w:rPr>
                <w:rFonts w:ascii="Times New Roman" w:eastAsia="Times New Roman" w:hAnsi="Times New Roman" w:cs="Times New Roman"/>
                <w:color w:val="000000"/>
                <w:sz w:val="16"/>
                <w:szCs w:val="16"/>
                <w:lang w:eastAsia="ru-RU"/>
              </w:rPr>
            </w:pPr>
            <w:r w:rsidRPr="004C51FE">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850" w:type="dxa"/>
            <w:vMerge/>
            <w:vAlign w:val="center"/>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E35931" w:rsidRPr="004C51FE" w:rsidRDefault="00E35931" w:rsidP="00DC7B38">
            <w:pPr>
              <w:spacing w:after="0" w:line="240" w:lineRule="auto"/>
              <w:rPr>
                <w:rFonts w:ascii="Times New Roman" w:eastAsia="Times New Roman" w:hAnsi="Times New Roman" w:cs="Times New Roman"/>
                <w:color w:val="000000"/>
                <w:sz w:val="16"/>
                <w:szCs w:val="16"/>
                <w:lang w:eastAsia="ru-RU"/>
              </w:rPr>
            </w:pPr>
          </w:p>
        </w:tc>
      </w:tr>
    </w:tbl>
    <w:p w:rsidR="004C51FE" w:rsidRDefault="004C51FE" w:rsidP="000820E3">
      <w:pPr>
        <w:rPr>
          <w:rFonts w:ascii="Times New Roman" w:hAnsi="Times New Roman" w:cs="Times New Roman"/>
          <w:b/>
          <w:sz w:val="28"/>
          <w:szCs w:val="28"/>
        </w:rPr>
        <w:sectPr w:rsidR="004C51FE" w:rsidSect="004C51FE">
          <w:headerReference w:type="first" r:id="rId18"/>
          <w:footerReference w:type="first" r:id="rId19"/>
          <w:pgSz w:w="16838" w:h="11906" w:orient="landscape"/>
          <w:pgMar w:top="1701" w:right="539" w:bottom="851" w:left="567" w:header="567" w:footer="567" w:gutter="0"/>
          <w:cols w:space="708"/>
          <w:titlePg/>
          <w:docGrid w:linePitch="360"/>
        </w:sectPr>
      </w:pPr>
    </w:p>
    <w:p w:rsidR="00E35931" w:rsidRPr="000B2F74" w:rsidRDefault="00E35931" w:rsidP="009F3724">
      <w:pPr>
        <w:jc w:val="both"/>
        <w:rPr>
          <w:rFonts w:ascii="Times New Roman" w:hAnsi="Times New Roman" w:cs="Times New Roman"/>
          <w:b/>
          <w:bCs/>
          <w:i/>
        </w:rPr>
      </w:pPr>
      <w:r>
        <w:rPr>
          <w:rFonts w:ascii="Times New Roman" w:hAnsi="Times New Roman" w:cs="Times New Roman"/>
          <w:b/>
          <w:bCs/>
          <w:i/>
        </w:rPr>
        <w:t>*</w:t>
      </w:r>
      <w:r w:rsidRPr="008B33D5">
        <w:rPr>
          <w:rFonts w:ascii="Times New Roman" w:hAnsi="Times New Roman" w:cs="Times New Roman"/>
          <w:b/>
          <w:bCs/>
          <w:i/>
        </w:rPr>
        <w:t xml:space="preserve">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170252" w:rsidRDefault="00170252" w:rsidP="000820E3">
      <w:pPr>
        <w:rPr>
          <w:rFonts w:ascii="Times New Roman" w:hAnsi="Times New Roman" w:cs="Times New Roman"/>
          <w:b/>
          <w:sz w:val="28"/>
          <w:szCs w:val="28"/>
        </w:rPr>
      </w:pPr>
    </w:p>
    <w:sectPr w:rsidR="00170252" w:rsidSect="004725AB">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DC9" w:rsidRDefault="00641DC9">
      <w:pPr>
        <w:spacing w:after="0" w:line="240" w:lineRule="auto"/>
      </w:pPr>
      <w:r>
        <w:separator/>
      </w:r>
    </w:p>
  </w:endnote>
  <w:endnote w:type="continuationSeparator" w:id="0">
    <w:p w:rsidR="00641DC9" w:rsidRDefault="00641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66661" w:rsidRDefault="00F6666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C7B38" w:rsidRDefault="00F6666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DC7B38" w:rsidRDefault="00DC7B38">
        <w:pPr>
          <w:pStyle w:val="ab"/>
          <w:jc w:val="right"/>
        </w:pPr>
        <w:r>
          <w:fldChar w:fldCharType="begin"/>
        </w:r>
        <w:r>
          <w:instrText>PAGE   \* MERGEFORMAT</w:instrText>
        </w:r>
        <w:r>
          <w:fldChar w:fldCharType="separate"/>
        </w:r>
        <w:r w:rsidR="00F66661">
          <w:rPr>
            <w:noProof/>
          </w:rPr>
          <w:t>1</w:t>
        </w:r>
        <w:r>
          <w:fldChar w:fldCharType="end"/>
        </w:r>
      </w:p>
    </w:sdtContent>
  </w:sdt>
  <w:p w:rsidR="00DC7B38" w:rsidRDefault="00DC7B38">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C7B38" w:rsidRDefault="00F66661">
    <w:pPr>
      <w:pStyle w:val="ab"/>
      <w:jc w:val="right"/>
    </w:pPr>
    <w:sdt>
      <w:sdtPr>
        <w:id w:val="-915003870"/>
        <w:docPartObj>
          <w:docPartGallery w:val="Page Numbers (Bottom of Page)"/>
          <w:docPartUnique/>
        </w:docPartObj>
      </w:sdtPr>
      <w:sdtEndPr/>
      <w:sdtContent>
        <w:r w:rsidR="00DC7B38">
          <w:fldChar w:fldCharType="begin"/>
        </w:r>
        <w:r w:rsidR="00DC7B38">
          <w:instrText>PAGE   \* MERGEFORMAT</w:instrText>
        </w:r>
        <w:r w:rsidR="00DC7B38">
          <w:fldChar w:fldCharType="separate"/>
        </w:r>
        <w:r w:rsidR="00DC7B38">
          <w:rPr>
            <w:noProof/>
          </w:rPr>
          <w:t>2</w:t>
        </w:r>
        <w:r w:rsidR="00DC7B38">
          <w:fldChar w:fldCharType="end"/>
        </w:r>
      </w:sdtContent>
    </w:sdt>
  </w:p>
  <w:p w:rsidR="00DC7B38" w:rsidRDefault="00DC7B38"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C7B38" w:rsidRDefault="00F66661">
    <w:pPr>
      <w:pStyle w:val="ab"/>
      <w:jc w:val="right"/>
    </w:pPr>
    <w:sdt>
      <w:sdtPr>
        <w:id w:val="707909240"/>
        <w:docPartObj>
          <w:docPartGallery w:val="Page Numbers (Bottom of Page)"/>
          <w:docPartUnique/>
        </w:docPartObj>
      </w:sdtPr>
      <w:sdtEndPr/>
      <w:sdtContent>
        <w:r w:rsidR="00DC7B38">
          <w:fldChar w:fldCharType="begin"/>
        </w:r>
        <w:r w:rsidR="00DC7B38">
          <w:instrText>PAGE   \* MERGEFORMAT</w:instrText>
        </w:r>
        <w:r w:rsidR="00DC7B38">
          <w:fldChar w:fldCharType="separate"/>
        </w:r>
        <w:r>
          <w:rPr>
            <w:noProof/>
          </w:rPr>
          <w:t>2</w:t>
        </w:r>
        <w:r w:rsidR="00DC7B38">
          <w:fldChar w:fldCharType="end"/>
        </w:r>
      </w:sdtContent>
    </w:sdt>
  </w:p>
  <w:p w:rsidR="00DC7B38" w:rsidRDefault="00DC7B38"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C7B38" w:rsidRDefault="00F66661">
    <w:pPr>
      <w:pStyle w:val="ab"/>
      <w:jc w:val="right"/>
    </w:pPr>
    <w:sdt>
      <w:sdtPr>
        <w:id w:val="-800836465"/>
        <w:docPartObj>
          <w:docPartGallery w:val="Page Numbers (Bottom of Page)"/>
          <w:docPartUnique/>
        </w:docPartObj>
      </w:sdtPr>
      <w:sdtEndPr/>
      <w:sdtContent>
        <w:r w:rsidR="00DC7B38">
          <w:fldChar w:fldCharType="begin"/>
        </w:r>
        <w:r w:rsidR="00DC7B38">
          <w:instrText>PAGE   \* MERGEFORMAT</w:instrText>
        </w:r>
        <w:r w:rsidR="00DC7B38">
          <w:fldChar w:fldCharType="separate"/>
        </w:r>
        <w:r w:rsidR="009F3724">
          <w:rPr>
            <w:noProof/>
          </w:rPr>
          <w:t>12</w:t>
        </w:r>
        <w:r w:rsidR="00DC7B38">
          <w:fldChar w:fldCharType="end"/>
        </w:r>
      </w:sdtContent>
    </w:sdt>
  </w:p>
  <w:p w:rsidR="00DC7B38" w:rsidRDefault="00DC7B38"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DC9" w:rsidRDefault="00641DC9">
      <w:pPr>
        <w:spacing w:after="0" w:line="240" w:lineRule="auto"/>
      </w:pPr>
      <w:r>
        <w:separator/>
      </w:r>
    </w:p>
  </w:footnote>
  <w:footnote w:type="continuationSeparator" w:id="0">
    <w:p w:rsidR="00641DC9" w:rsidRDefault="00641DC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66661" w:rsidRDefault="00F6666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66661" w:rsidRDefault="00F6666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66661" w:rsidRDefault="00F6666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C7B38" w:rsidRPr="006B0C1A" w:rsidRDefault="00DC7B38"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C7B38" w:rsidRPr="006B0C1A" w:rsidRDefault="00DC7B38"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D1B63"/>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1FE"/>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1DC9"/>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724"/>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210E"/>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07D6"/>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C7B38"/>
    <w:rsid w:val="00DD6DFD"/>
    <w:rsid w:val="00DE242D"/>
    <w:rsid w:val="00DE5680"/>
    <w:rsid w:val="00DF64BD"/>
    <w:rsid w:val="00DF79BE"/>
    <w:rsid w:val="00E02EB4"/>
    <w:rsid w:val="00E06D2F"/>
    <w:rsid w:val="00E23D7F"/>
    <w:rsid w:val="00E271DF"/>
    <w:rsid w:val="00E300DF"/>
    <w:rsid w:val="00E35931"/>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66661"/>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C672955-298C-424E-9C08-DCB2DF4C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C331F-6EEB-4C12-96D3-0196E798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2532</Words>
  <Characters>14433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2025-04-16T12:20:00Z</dcterms:created>
  <dcterms:modified xsi:type="dcterms:W3CDTF">2025-04-16T12:20:00Z</dcterms:modified>
</cp:coreProperties>
</file>