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5C2725" w:rsidP="00BF2771">
            <w:pPr>
              <w:tabs>
                <w:tab w:val="left" w:pos="7088"/>
              </w:tabs>
              <w:spacing w:after="0"/>
              <w:jc w:val="right"/>
              <w:rPr>
                <w:rFonts w:ascii="Times New Roman" w:hAnsi="Times New Roman" w:cs="Times New Roman"/>
                <w:sz w:val="24"/>
                <w:szCs w:val="24"/>
                <w:u w:val="single"/>
              </w:rPr>
            </w:pPr>
            <w:r>
              <w:rPr>
                <w:b/>
                <w:sz w:val="24"/>
                <w:szCs w:val="24"/>
              </w:rPr>
              <w:t>14.02.2019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5C2725" w:rsidP="00BF2771">
            <w:pPr>
              <w:tabs>
                <w:tab w:val="left" w:pos="7088"/>
              </w:tabs>
              <w:spacing w:after="0"/>
              <w:rPr>
                <w:rFonts w:ascii="Times New Roman" w:hAnsi="Times New Roman" w:cs="Times New Roman"/>
                <w:b/>
                <w:sz w:val="24"/>
                <w:szCs w:val="24"/>
                <w:u w:val="single"/>
              </w:rPr>
            </w:pPr>
            <w:r w:rsidRPr="005C2725">
              <w:rPr>
                <w:b/>
                <w:sz w:val="24"/>
                <w:szCs w:val="24"/>
              </w:rPr>
              <w:t>05-07/92</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C21D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реагентов, реактивов и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439"/>
        <w:gridCol w:w="1513"/>
        <w:gridCol w:w="4253"/>
        <w:gridCol w:w="825"/>
        <w:gridCol w:w="683"/>
        <w:gridCol w:w="926"/>
        <w:gridCol w:w="932"/>
      </w:tblGrid>
      <w:tr w:rsidR="00A21F1F" w:rsidRPr="00A21F1F" w:rsidTr="00A21F1F">
        <w:trPr>
          <w:trHeight w:val="960"/>
        </w:trPr>
        <w:tc>
          <w:tcPr>
            <w:tcW w:w="229" w:type="pct"/>
            <w:tcBorders>
              <w:top w:val="single" w:sz="4" w:space="0" w:color="auto"/>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jc w:val="center"/>
              <w:rPr>
                <w:rFonts w:ascii="Times New Roman" w:eastAsia="Times New Roman" w:hAnsi="Times New Roman" w:cs="Times New Roman"/>
                <w:b/>
                <w:bCs/>
                <w:lang w:eastAsia="ru-RU"/>
              </w:rPr>
            </w:pPr>
            <w:r w:rsidRPr="00A21F1F">
              <w:rPr>
                <w:rFonts w:ascii="Times New Roman" w:eastAsia="Times New Roman" w:hAnsi="Times New Roman" w:cs="Times New Roman"/>
                <w:b/>
                <w:bCs/>
                <w:lang w:eastAsia="ru-RU"/>
              </w:rPr>
              <w:t>№</w:t>
            </w:r>
          </w:p>
        </w:tc>
        <w:tc>
          <w:tcPr>
            <w:tcW w:w="790" w:type="pct"/>
            <w:tcBorders>
              <w:top w:val="single" w:sz="4" w:space="0" w:color="auto"/>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jc w:val="center"/>
              <w:rPr>
                <w:rFonts w:ascii="Times New Roman" w:eastAsia="Times New Roman" w:hAnsi="Times New Roman" w:cs="Times New Roman"/>
                <w:b/>
                <w:bCs/>
                <w:lang w:eastAsia="ru-RU"/>
              </w:rPr>
            </w:pPr>
            <w:r w:rsidRPr="00A21F1F">
              <w:rPr>
                <w:rFonts w:ascii="Times New Roman" w:eastAsia="Times New Roman" w:hAnsi="Times New Roman" w:cs="Times New Roman"/>
                <w:b/>
                <w:bCs/>
                <w:lang w:eastAsia="ru-RU"/>
              </w:rPr>
              <w:t>Наименование</w:t>
            </w:r>
          </w:p>
        </w:tc>
        <w:tc>
          <w:tcPr>
            <w:tcW w:w="2222" w:type="pct"/>
            <w:tcBorders>
              <w:top w:val="single" w:sz="4" w:space="0" w:color="auto"/>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center"/>
              <w:rPr>
                <w:rFonts w:ascii="Times New Roman" w:eastAsia="Times New Roman" w:hAnsi="Times New Roman" w:cs="Times New Roman"/>
                <w:b/>
                <w:bCs/>
                <w:lang w:eastAsia="ru-RU"/>
              </w:rPr>
            </w:pPr>
            <w:r w:rsidRPr="00A21F1F">
              <w:rPr>
                <w:rFonts w:ascii="Times New Roman" w:eastAsia="Times New Roman" w:hAnsi="Times New Roman" w:cs="Times New Roman"/>
                <w:b/>
                <w:bCs/>
                <w:lang w:eastAsia="ru-RU"/>
              </w:rPr>
              <w:t>Технические характеристики</w:t>
            </w:r>
          </w:p>
        </w:tc>
        <w:tc>
          <w:tcPr>
            <w:tcW w:w="431" w:type="pct"/>
            <w:tcBorders>
              <w:top w:val="single" w:sz="4" w:space="0" w:color="auto"/>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center"/>
              <w:rPr>
                <w:rFonts w:ascii="Times New Roman" w:eastAsia="Times New Roman" w:hAnsi="Times New Roman" w:cs="Times New Roman"/>
                <w:b/>
                <w:bCs/>
                <w:lang w:eastAsia="ru-RU"/>
              </w:rPr>
            </w:pPr>
            <w:r w:rsidRPr="00A21F1F">
              <w:rPr>
                <w:rFonts w:ascii="Times New Roman" w:eastAsia="Times New Roman" w:hAnsi="Times New Roman" w:cs="Times New Roman"/>
                <w:b/>
                <w:bCs/>
                <w:lang w:eastAsia="ru-RU"/>
              </w:rPr>
              <w:t>Единица измерения</w:t>
            </w:r>
          </w:p>
        </w:tc>
        <w:tc>
          <w:tcPr>
            <w:tcW w:w="357" w:type="pct"/>
            <w:tcBorders>
              <w:top w:val="single" w:sz="4" w:space="0" w:color="auto"/>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center"/>
              <w:rPr>
                <w:rFonts w:ascii="Times New Roman" w:eastAsia="Times New Roman" w:hAnsi="Times New Roman" w:cs="Times New Roman"/>
                <w:b/>
                <w:bCs/>
                <w:lang w:eastAsia="ru-RU"/>
              </w:rPr>
            </w:pPr>
            <w:r w:rsidRPr="00A21F1F">
              <w:rPr>
                <w:rFonts w:ascii="Times New Roman" w:eastAsia="Times New Roman" w:hAnsi="Times New Roman" w:cs="Times New Roman"/>
                <w:b/>
                <w:bCs/>
                <w:lang w:eastAsia="ru-RU"/>
              </w:rPr>
              <w:t>Кол-во</w:t>
            </w:r>
          </w:p>
        </w:tc>
        <w:tc>
          <w:tcPr>
            <w:tcW w:w="484" w:type="pct"/>
            <w:tcBorders>
              <w:top w:val="single" w:sz="4" w:space="0" w:color="auto"/>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center"/>
              <w:rPr>
                <w:rFonts w:ascii="Times New Roman" w:eastAsia="Times New Roman" w:hAnsi="Times New Roman" w:cs="Times New Roman"/>
                <w:b/>
                <w:bCs/>
                <w:highlight w:val="yellow"/>
                <w:lang w:eastAsia="ru-RU"/>
              </w:rPr>
            </w:pPr>
            <w:r w:rsidRPr="00A21F1F">
              <w:rPr>
                <w:rFonts w:ascii="Times New Roman" w:eastAsia="Times New Roman" w:hAnsi="Times New Roman" w:cs="Times New Roman"/>
                <w:b/>
                <w:bCs/>
                <w:highlight w:val="yellow"/>
                <w:lang w:eastAsia="ru-RU"/>
              </w:rPr>
              <w:t>Цена за ед. с НДС*</w:t>
            </w:r>
          </w:p>
        </w:tc>
        <w:tc>
          <w:tcPr>
            <w:tcW w:w="487" w:type="pct"/>
            <w:tcBorders>
              <w:top w:val="single" w:sz="4" w:space="0" w:color="auto"/>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center"/>
              <w:rPr>
                <w:rFonts w:ascii="Times New Roman" w:eastAsia="Times New Roman" w:hAnsi="Times New Roman" w:cs="Times New Roman"/>
                <w:b/>
                <w:bCs/>
                <w:highlight w:val="yellow"/>
                <w:lang w:eastAsia="ru-RU"/>
              </w:rPr>
            </w:pPr>
            <w:r w:rsidRPr="00A21F1F">
              <w:rPr>
                <w:rFonts w:ascii="Times New Roman" w:eastAsia="Times New Roman" w:hAnsi="Times New Roman" w:cs="Times New Roman"/>
                <w:b/>
                <w:bCs/>
                <w:highlight w:val="yellow"/>
                <w:lang w:eastAsia="ru-RU"/>
              </w:rPr>
              <w:t xml:space="preserve">Сумма * </w:t>
            </w:r>
          </w:p>
        </w:tc>
      </w:tr>
      <w:tr w:rsidR="00A21F1F" w:rsidRPr="00A21F1F" w:rsidTr="00A21F1F">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1</w:t>
            </w:r>
          </w:p>
        </w:tc>
        <w:tc>
          <w:tcPr>
            <w:tcW w:w="790"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 xml:space="preserve">Глюкоза для </w:t>
            </w:r>
            <w:proofErr w:type="spellStart"/>
            <w:r w:rsidRPr="00A21F1F">
              <w:rPr>
                <w:rFonts w:ascii="Times New Roman" w:eastAsia="Times New Roman" w:hAnsi="Times New Roman" w:cs="Times New Roman"/>
                <w:lang w:eastAsia="ru-RU"/>
              </w:rPr>
              <w:t>бактер</w:t>
            </w:r>
            <w:proofErr w:type="spellEnd"/>
            <w:r w:rsidRPr="00A21F1F">
              <w:rPr>
                <w:rFonts w:ascii="Times New Roman" w:eastAsia="Times New Roman" w:hAnsi="Times New Roman" w:cs="Times New Roman"/>
                <w:lang w:eastAsia="ru-RU"/>
              </w:rPr>
              <w:t xml:space="preserve">. целей сухая, 250 </w:t>
            </w:r>
            <w:proofErr w:type="spellStart"/>
            <w:r w:rsidRPr="00A21F1F">
              <w:rPr>
                <w:rFonts w:ascii="Times New Roman" w:eastAsia="Times New Roman" w:hAnsi="Times New Roman" w:cs="Times New Roman"/>
                <w:lang w:eastAsia="ru-RU"/>
              </w:rPr>
              <w:t>гр</w:t>
            </w:r>
            <w:proofErr w:type="spellEnd"/>
            <w:r w:rsidRPr="00A21F1F">
              <w:rPr>
                <w:rFonts w:ascii="Times New Roman" w:eastAsia="Times New Roman" w:hAnsi="Times New Roman" w:cs="Times New Roman"/>
                <w:lang w:eastAsia="ru-RU"/>
              </w:rPr>
              <w:t>/</w:t>
            </w:r>
            <w:proofErr w:type="spellStart"/>
            <w:r w:rsidRPr="00A21F1F">
              <w:rPr>
                <w:rFonts w:ascii="Times New Roman" w:eastAsia="Times New Roman" w:hAnsi="Times New Roman" w:cs="Times New Roman"/>
                <w:lang w:eastAsia="ru-RU"/>
              </w:rPr>
              <w:t>уп</w:t>
            </w:r>
            <w:proofErr w:type="spellEnd"/>
          </w:p>
        </w:tc>
        <w:tc>
          <w:tcPr>
            <w:tcW w:w="2222"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 xml:space="preserve">Глюкоза (декстроза) должна быть не менее 0,25 кг в </w:t>
            </w:r>
            <w:proofErr w:type="spellStart"/>
            <w:r w:rsidRPr="00A21F1F">
              <w:rPr>
                <w:rFonts w:ascii="Times New Roman" w:eastAsia="Times New Roman" w:hAnsi="Times New Roman" w:cs="Times New Roman"/>
                <w:lang w:eastAsia="ru-RU"/>
              </w:rPr>
              <w:t>уп</w:t>
            </w:r>
            <w:proofErr w:type="spellEnd"/>
            <w:r w:rsidRPr="00A21F1F">
              <w:rPr>
                <w:rFonts w:ascii="Times New Roman" w:eastAsia="Times New Roman" w:hAnsi="Times New Roman" w:cs="Times New Roman"/>
                <w:lang w:eastAsia="ru-RU"/>
              </w:rPr>
              <w:t>.. Компонент должен быть предназначен для приготовления питательных сред.</w:t>
            </w:r>
          </w:p>
        </w:tc>
        <w:tc>
          <w:tcPr>
            <w:tcW w:w="431"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кг</w:t>
            </w:r>
          </w:p>
        </w:tc>
        <w:tc>
          <w:tcPr>
            <w:tcW w:w="357"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1</w:t>
            </w:r>
          </w:p>
        </w:tc>
        <w:tc>
          <w:tcPr>
            <w:tcW w:w="484"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c>
          <w:tcPr>
            <w:tcW w:w="487"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r>
      <w:tr w:rsidR="00A21F1F" w:rsidRPr="00A21F1F" w:rsidTr="00A21F1F">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2</w:t>
            </w:r>
          </w:p>
        </w:tc>
        <w:tc>
          <w:tcPr>
            <w:tcW w:w="790"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Индикаторы биологические для контроля паровой и воздушной стерилизации (0,5атм.)</w:t>
            </w:r>
          </w:p>
        </w:tc>
        <w:tc>
          <w:tcPr>
            <w:tcW w:w="2222"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Индикаторы должны быть предназначены для контроля качества стерилизации при температуре 110˚С и позволять достоверно обнаружить и идентифицировать потенциальные нарушения в процессе стерилизации. В упаковке должно быть не менее 10 ампул.</w:t>
            </w:r>
          </w:p>
        </w:tc>
        <w:tc>
          <w:tcPr>
            <w:tcW w:w="431"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proofErr w:type="spellStart"/>
            <w:r w:rsidRPr="00A21F1F">
              <w:rPr>
                <w:rFonts w:ascii="Times New Roman" w:eastAsia="Times New Roman" w:hAnsi="Times New Roman" w:cs="Times New Roman"/>
                <w:lang w:eastAsia="ru-RU"/>
              </w:rPr>
              <w:t>упак</w:t>
            </w:r>
            <w:proofErr w:type="spellEnd"/>
          </w:p>
        </w:tc>
        <w:tc>
          <w:tcPr>
            <w:tcW w:w="357"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6</w:t>
            </w:r>
          </w:p>
        </w:tc>
        <w:tc>
          <w:tcPr>
            <w:tcW w:w="484"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c>
          <w:tcPr>
            <w:tcW w:w="487"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r>
      <w:tr w:rsidR="00A21F1F" w:rsidRPr="00A21F1F" w:rsidTr="00A21F1F">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3</w:t>
            </w:r>
          </w:p>
        </w:tc>
        <w:tc>
          <w:tcPr>
            <w:tcW w:w="790"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Индикаторы биологические для контроля паровой и воздушной стерилизации (1,5 атм.)</w:t>
            </w:r>
          </w:p>
        </w:tc>
        <w:tc>
          <w:tcPr>
            <w:tcW w:w="2222"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 xml:space="preserve">Набор химических индикаторов должен быть предназначен для контроля температурных параметров режимов стерилизации при 120 0С с </w:t>
            </w:r>
            <w:proofErr w:type="spellStart"/>
            <w:r w:rsidRPr="00A21F1F">
              <w:rPr>
                <w:rFonts w:ascii="Times New Roman" w:eastAsia="Times New Roman" w:hAnsi="Times New Roman" w:cs="Times New Roman"/>
                <w:lang w:eastAsia="ru-RU"/>
              </w:rPr>
              <w:t>бензамидом</w:t>
            </w:r>
            <w:proofErr w:type="spellEnd"/>
            <w:r w:rsidRPr="00A21F1F">
              <w:rPr>
                <w:rFonts w:ascii="Times New Roman" w:eastAsia="Times New Roman" w:hAnsi="Times New Roman" w:cs="Times New Roman"/>
                <w:lang w:eastAsia="ru-RU"/>
              </w:rPr>
              <w:t xml:space="preserve">, 1,5 </w:t>
            </w:r>
            <w:proofErr w:type="spellStart"/>
            <w:r w:rsidRPr="00A21F1F">
              <w:rPr>
                <w:rFonts w:ascii="Times New Roman" w:eastAsia="Times New Roman" w:hAnsi="Times New Roman" w:cs="Times New Roman"/>
                <w:lang w:eastAsia="ru-RU"/>
              </w:rPr>
              <w:t>атм</w:t>
            </w:r>
            <w:proofErr w:type="spellEnd"/>
            <w:r w:rsidRPr="00A21F1F">
              <w:rPr>
                <w:rFonts w:ascii="Times New Roman" w:eastAsia="Times New Roman" w:hAnsi="Times New Roman" w:cs="Times New Roman"/>
                <w:lang w:eastAsia="ru-RU"/>
              </w:rPr>
              <w:t xml:space="preserve">,  должны обеспечивать достоверное обнаружение и идентификацию потенциальных нарушений в процессе стерилизации. В наборе должно быть не менее 10 </w:t>
            </w:r>
            <w:proofErr w:type="spellStart"/>
            <w:r w:rsidRPr="00A21F1F">
              <w:rPr>
                <w:rFonts w:ascii="Times New Roman" w:eastAsia="Times New Roman" w:hAnsi="Times New Roman" w:cs="Times New Roman"/>
                <w:lang w:eastAsia="ru-RU"/>
              </w:rPr>
              <w:t>амп</w:t>
            </w:r>
            <w:proofErr w:type="spellEnd"/>
            <w:r w:rsidRPr="00A21F1F">
              <w:rPr>
                <w:rFonts w:ascii="Times New Roman" w:eastAsia="Times New Roman" w:hAnsi="Times New Roman" w:cs="Times New Roman"/>
                <w:lang w:eastAsia="ru-RU"/>
              </w:rPr>
              <w:t>.</w:t>
            </w:r>
          </w:p>
        </w:tc>
        <w:tc>
          <w:tcPr>
            <w:tcW w:w="431"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proofErr w:type="spellStart"/>
            <w:r w:rsidRPr="00A21F1F">
              <w:rPr>
                <w:rFonts w:ascii="Times New Roman" w:eastAsia="Times New Roman" w:hAnsi="Times New Roman" w:cs="Times New Roman"/>
                <w:lang w:eastAsia="ru-RU"/>
              </w:rPr>
              <w:t>упак</w:t>
            </w:r>
            <w:proofErr w:type="spellEnd"/>
          </w:p>
        </w:tc>
        <w:tc>
          <w:tcPr>
            <w:tcW w:w="357"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7</w:t>
            </w:r>
          </w:p>
        </w:tc>
        <w:tc>
          <w:tcPr>
            <w:tcW w:w="484"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c>
          <w:tcPr>
            <w:tcW w:w="487"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r>
      <w:tr w:rsidR="00A21F1F" w:rsidRPr="00A21F1F" w:rsidTr="00A21F1F">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4</w:t>
            </w:r>
          </w:p>
        </w:tc>
        <w:tc>
          <w:tcPr>
            <w:tcW w:w="790"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 xml:space="preserve">Буфер </w:t>
            </w:r>
            <w:proofErr w:type="spellStart"/>
            <w:r w:rsidRPr="00A21F1F">
              <w:rPr>
                <w:rFonts w:ascii="Times New Roman" w:eastAsia="Times New Roman" w:hAnsi="Times New Roman" w:cs="Times New Roman"/>
                <w:lang w:eastAsia="ru-RU"/>
              </w:rPr>
              <w:t>Диахим</w:t>
            </w:r>
            <w:proofErr w:type="spellEnd"/>
            <w:r w:rsidRPr="00A21F1F">
              <w:rPr>
                <w:rFonts w:ascii="Times New Roman" w:eastAsia="Times New Roman" w:hAnsi="Times New Roman" w:cs="Times New Roman"/>
                <w:lang w:eastAsia="ru-RU"/>
              </w:rPr>
              <w:t>-Буфер-Г pН-6,8-7,2, концентрат, 483</w:t>
            </w:r>
          </w:p>
        </w:tc>
        <w:tc>
          <w:tcPr>
            <w:tcW w:w="2222"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Реагент должен быть предназначен для приготовления буфера для окраски мазков крови. Буфер должен быть концентрированный. Уровень рН в диапазоне от 6,8 до 7,2. В упаковке должно быть не менее 10 мл концентрата буфера для получения не менее 3 литров готового раствора.</w:t>
            </w:r>
          </w:p>
        </w:tc>
        <w:tc>
          <w:tcPr>
            <w:tcW w:w="431"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proofErr w:type="spellStart"/>
            <w:r w:rsidRPr="00A21F1F">
              <w:rPr>
                <w:rFonts w:ascii="Times New Roman" w:eastAsia="Times New Roman" w:hAnsi="Times New Roman" w:cs="Times New Roman"/>
                <w:lang w:eastAsia="ru-RU"/>
              </w:rPr>
              <w:t>упак</w:t>
            </w:r>
            <w:proofErr w:type="spellEnd"/>
          </w:p>
        </w:tc>
        <w:tc>
          <w:tcPr>
            <w:tcW w:w="357"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20</w:t>
            </w:r>
          </w:p>
        </w:tc>
        <w:tc>
          <w:tcPr>
            <w:tcW w:w="484"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c>
          <w:tcPr>
            <w:tcW w:w="487"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r>
      <w:tr w:rsidR="00A21F1F" w:rsidRPr="00A21F1F" w:rsidTr="00A21F1F">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5</w:t>
            </w:r>
          </w:p>
        </w:tc>
        <w:tc>
          <w:tcPr>
            <w:tcW w:w="790"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 xml:space="preserve">Модули </w:t>
            </w:r>
            <w:proofErr w:type="spellStart"/>
            <w:r w:rsidRPr="00A21F1F">
              <w:rPr>
                <w:rFonts w:ascii="Times New Roman" w:eastAsia="Times New Roman" w:hAnsi="Times New Roman" w:cs="Times New Roman"/>
                <w:lang w:eastAsia="ru-RU"/>
              </w:rPr>
              <w:t>Liaison</w:t>
            </w:r>
            <w:proofErr w:type="spellEnd"/>
            <w:r w:rsidRPr="00A21F1F">
              <w:rPr>
                <w:rFonts w:ascii="Times New Roman" w:eastAsia="Times New Roman" w:hAnsi="Times New Roman" w:cs="Times New Roman"/>
                <w:lang w:eastAsia="ru-RU"/>
              </w:rPr>
              <w:t xml:space="preserve"> для анализатора автоматического иммунохимического LIAISON</w:t>
            </w:r>
          </w:p>
        </w:tc>
        <w:tc>
          <w:tcPr>
            <w:tcW w:w="2222"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Реакционные модули должны быть предназначены для выполнения иммунохимических исследований на анализаторе LIAISON, имеющимся у Заказчика. В упаковке должно быть не менее 6х64 модулей. Упаковка должна быть рассчитана на проведение не менее 2304 исследований. Упаковка  - не менее 1 шт.</w:t>
            </w:r>
          </w:p>
        </w:tc>
        <w:tc>
          <w:tcPr>
            <w:tcW w:w="431"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proofErr w:type="spellStart"/>
            <w:r w:rsidRPr="00A21F1F">
              <w:rPr>
                <w:rFonts w:ascii="Times New Roman" w:eastAsia="Times New Roman" w:hAnsi="Times New Roman" w:cs="Times New Roman"/>
                <w:lang w:eastAsia="ru-RU"/>
              </w:rPr>
              <w:t>упак</w:t>
            </w:r>
            <w:proofErr w:type="spellEnd"/>
          </w:p>
        </w:tc>
        <w:tc>
          <w:tcPr>
            <w:tcW w:w="357"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5</w:t>
            </w:r>
          </w:p>
        </w:tc>
        <w:tc>
          <w:tcPr>
            <w:tcW w:w="484"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c>
          <w:tcPr>
            <w:tcW w:w="487"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r>
      <w:tr w:rsidR="00A21F1F" w:rsidRPr="00A21F1F" w:rsidTr="00A21F1F">
        <w:trPr>
          <w:trHeight w:val="799"/>
        </w:trPr>
        <w:tc>
          <w:tcPr>
            <w:tcW w:w="229"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6</w:t>
            </w:r>
          </w:p>
        </w:tc>
        <w:tc>
          <w:tcPr>
            <w:tcW w:w="790" w:type="pct"/>
            <w:tcBorders>
              <w:top w:val="nil"/>
              <w:left w:val="single" w:sz="8" w:space="0" w:color="auto"/>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 xml:space="preserve">SLD </w:t>
            </w:r>
            <w:proofErr w:type="spellStart"/>
            <w:r w:rsidRPr="00A21F1F">
              <w:rPr>
                <w:rFonts w:ascii="Times New Roman" w:eastAsia="Times New Roman" w:hAnsi="Times New Roman" w:cs="Times New Roman"/>
                <w:lang w:eastAsia="ru-RU"/>
              </w:rPr>
              <w:t>mini</w:t>
            </w:r>
            <w:proofErr w:type="spellEnd"/>
            <w:r w:rsidRPr="00A21F1F">
              <w:rPr>
                <w:rFonts w:ascii="Times New Roman" w:eastAsia="Times New Roman" w:hAnsi="Times New Roman" w:cs="Times New Roman"/>
                <w:lang w:eastAsia="ru-RU"/>
              </w:rPr>
              <w:t xml:space="preserve"> </w:t>
            </w:r>
            <w:proofErr w:type="spellStart"/>
            <w:r w:rsidRPr="00A21F1F">
              <w:rPr>
                <w:rFonts w:ascii="Times New Roman" w:eastAsia="Times New Roman" w:hAnsi="Times New Roman" w:cs="Times New Roman"/>
                <w:lang w:eastAsia="ru-RU"/>
              </w:rPr>
              <w:t>cup</w:t>
            </w:r>
            <w:proofErr w:type="spellEnd"/>
            <w:r w:rsidRPr="00A21F1F">
              <w:rPr>
                <w:rFonts w:ascii="Times New Roman" w:eastAsia="Times New Roman" w:hAnsi="Times New Roman" w:cs="Times New Roman"/>
                <w:lang w:eastAsia="ru-RU"/>
              </w:rPr>
              <w:t xml:space="preserve"> AX 008688</w:t>
            </w:r>
          </w:p>
        </w:tc>
        <w:tc>
          <w:tcPr>
            <w:tcW w:w="2222"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 xml:space="preserve">Адаптер для пробирок для анализатора </w:t>
            </w:r>
            <w:proofErr w:type="spellStart"/>
            <w:r w:rsidRPr="00A21F1F">
              <w:rPr>
                <w:rFonts w:ascii="Times New Roman" w:eastAsia="Times New Roman" w:hAnsi="Times New Roman" w:cs="Times New Roman"/>
                <w:lang w:eastAsia="ru-RU"/>
              </w:rPr>
              <w:t>Sysmex</w:t>
            </w:r>
            <w:proofErr w:type="spellEnd"/>
            <w:r w:rsidRPr="00A21F1F">
              <w:rPr>
                <w:rFonts w:ascii="Times New Roman" w:eastAsia="Times New Roman" w:hAnsi="Times New Roman" w:cs="Times New Roman"/>
                <w:lang w:eastAsia="ru-RU"/>
              </w:rPr>
              <w:t>, имеющегося у Заказчика</w:t>
            </w:r>
          </w:p>
        </w:tc>
        <w:tc>
          <w:tcPr>
            <w:tcW w:w="431"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rPr>
                <w:rFonts w:ascii="Times New Roman" w:eastAsia="Times New Roman" w:hAnsi="Times New Roman" w:cs="Times New Roman"/>
                <w:lang w:eastAsia="ru-RU"/>
              </w:rPr>
            </w:pPr>
            <w:proofErr w:type="spellStart"/>
            <w:r w:rsidRPr="00A21F1F">
              <w:rPr>
                <w:rFonts w:ascii="Times New Roman" w:eastAsia="Times New Roman" w:hAnsi="Times New Roman" w:cs="Times New Roman"/>
                <w:lang w:eastAsia="ru-RU"/>
              </w:rPr>
              <w:t>шт</w:t>
            </w:r>
            <w:proofErr w:type="spellEnd"/>
          </w:p>
        </w:tc>
        <w:tc>
          <w:tcPr>
            <w:tcW w:w="357" w:type="pct"/>
            <w:tcBorders>
              <w:top w:val="nil"/>
              <w:left w:val="nil"/>
              <w:bottom w:val="single" w:sz="4" w:space="0" w:color="auto"/>
              <w:right w:val="single" w:sz="4" w:space="0" w:color="auto"/>
            </w:tcBorders>
            <w:shd w:val="clear" w:color="auto" w:fill="auto"/>
            <w:hideMark/>
          </w:tcPr>
          <w:p w:rsidR="00A21F1F" w:rsidRPr="00A21F1F" w:rsidRDefault="00A21F1F" w:rsidP="00A21F1F">
            <w:pPr>
              <w:spacing w:after="0" w:line="240" w:lineRule="auto"/>
              <w:jc w:val="right"/>
              <w:rPr>
                <w:rFonts w:ascii="Times New Roman" w:eastAsia="Times New Roman" w:hAnsi="Times New Roman" w:cs="Times New Roman"/>
                <w:lang w:eastAsia="ru-RU"/>
              </w:rPr>
            </w:pPr>
            <w:r w:rsidRPr="00A21F1F">
              <w:rPr>
                <w:rFonts w:ascii="Times New Roman" w:eastAsia="Times New Roman" w:hAnsi="Times New Roman" w:cs="Times New Roman"/>
                <w:lang w:eastAsia="ru-RU"/>
              </w:rPr>
              <w:t>1</w:t>
            </w:r>
          </w:p>
        </w:tc>
        <w:tc>
          <w:tcPr>
            <w:tcW w:w="484"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c>
          <w:tcPr>
            <w:tcW w:w="487" w:type="pct"/>
            <w:tcBorders>
              <w:top w:val="nil"/>
              <w:left w:val="nil"/>
              <w:bottom w:val="single" w:sz="4" w:space="0" w:color="auto"/>
              <w:right w:val="single" w:sz="4" w:space="0" w:color="auto"/>
            </w:tcBorders>
            <w:shd w:val="clear" w:color="auto" w:fill="auto"/>
          </w:tcPr>
          <w:p w:rsidR="00A21F1F" w:rsidRPr="00A21F1F" w:rsidRDefault="00A21F1F" w:rsidP="00A21F1F">
            <w:pPr>
              <w:spacing w:after="0" w:line="240" w:lineRule="auto"/>
              <w:jc w:val="right"/>
              <w:rPr>
                <w:rFonts w:ascii="Times New Roman" w:eastAsia="Times New Roman" w:hAnsi="Times New Roman" w:cs="Times New Roman"/>
                <w:lang w:eastAsia="ru-RU"/>
              </w:rPr>
            </w:pPr>
          </w:p>
        </w:tc>
      </w:tr>
    </w:tbl>
    <w:p w:rsidR="00607404" w:rsidRDefault="00607404"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8C" w:rsidRDefault="00FB0D8C">
      <w:pPr>
        <w:spacing w:after="0" w:line="240" w:lineRule="auto"/>
      </w:pPr>
      <w:r>
        <w:separator/>
      </w:r>
    </w:p>
  </w:endnote>
  <w:endnote w:type="continuationSeparator" w:id="0">
    <w:p w:rsidR="00FB0D8C" w:rsidRDefault="00FB0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C2725">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B0D8C">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5C2725">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8C" w:rsidRDefault="00FB0D8C">
      <w:pPr>
        <w:spacing w:after="0" w:line="240" w:lineRule="auto"/>
      </w:pPr>
      <w:r>
        <w:separator/>
      </w:r>
    </w:p>
  </w:footnote>
  <w:footnote w:type="continuationSeparator" w:id="0">
    <w:p w:rsidR="00FB0D8C" w:rsidRDefault="00FB0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6"/>
  </w:num>
  <w:num w:numId="15">
    <w:abstractNumId w:val="15"/>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4576D"/>
    <w:rsid w:val="00076D17"/>
    <w:rsid w:val="00087E95"/>
    <w:rsid w:val="0009727D"/>
    <w:rsid w:val="000A5E67"/>
    <w:rsid w:val="000B086C"/>
    <w:rsid w:val="000B76AB"/>
    <w:rsid w:val="000C04D6"/>
    <w:rsid w:val="000C181F"/>
    <w:rsid w:val="000D60FE"/>
    <w:rsid w:val="000E78CD"/>
    <w:rsid w:val="000F411A"/>
    <w:rsid w:val="00104CC6"/>
    <w:rsid w:val="0010630B"/>
    <w:rsid w:val="00111C41"/>
    <w:rsid w:val="0011217D"/>
    <w:rsid w:val="001233FC"/>
    <w:rsid w:val="001450A2"/>
    <w:rsid w:val="00145A39"/>
    <w:rsid w:val="0015409D"/>
    <w:rsid w:val="001570CF"/>
    <w:rsid w:val="0016689A"/>
    <w:rsid w:val="00182395"/>
    <w:rsid w:val="0019152C"/>
    <w:rsid w:val="00192794"/>
    <w:rsid w:val="00195CA6"/>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C2725"/>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A3A2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2BE3"/>
    <w:rsid w:val="0091306B"/>
    <w:rsid w:val="00924D15"/>
    <w:rsid w:val="00964265"/>
    <w:rsid w:val="00971FDB"/>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21F1F"/>
    <w:rsid w:val="00A37A47"/>
    <w:rsid w:val="00A406BB"/>
    <w:rsid w:val="00A423B2"/>
    <w:rsid w:val="00A475D6"/>
    <w:rsid w:val="00A51E47"/>
    <w:rsid w:val="00A5338E"/>
    <w:rsid w:val="00A56B78"/>
    <w:rsid w:val="00A641E2"/>
    <w:rsid w:val="00A76CEF"/>
    <w:rsid w:val="00A82B8F"/>
    <w:rsid w:val="00A84443"/>
    <w:rsid w:val="00A8777F"/>
    <w:rsid w:val="00A91698"/>
    <w:rsid w:val="00A94C5C"/>
    <w:rsid w:val="00AE1B0F"/>
    <w:rsid w:val="00AF03B1"/>
    <w:rsid w:val="00AF7E0D"/>
    <w:rsid w:val="00B0383F"/>
    <w:rsid w:val="00B12DAF"/>
    <w:rsid w:val="00B24019"/>
    <w:rsid w:val="00B33706"/>
    <w:rsid w:val="00B61169"/>
    <w:rsid w:val="00B664DC"/>
    <w:rsid w:val="00B666D7"/>
    <w:rsid w:val="00B66D35"/>
    <w:rsid w:val="00B67E6D"/>
    <w:rsid w:val="00B77DAE"/>
    <w:rsid w:val="00B8743B"/>
    <w:rsid w:val="00BA0869"/>
    <w:rsid w:val="00BA5FF8"/>
    <w:rsid w:val="00BC21DD"/>
    <w:rsid w:val="00BE3F70"/>
    <w:rsid w:val="00BF2771"/>
    <w:rsid w:val="00C134B9"/>
    <w:rsid w:val="00C22E6F"/>
    <w:rsid w:val="00C505E8"/>
    <w:rsid w:val="00C56C90"/>
    <w:rsid w:val="00C645BD"/>
    <w:rsid w:val="00C753E1"/>
    <w:rsid w:val="00C812C7"/>
    <w:rsid w:val="00C813DA"/>
    <w:rsid w:val="00C9583B"/>
    <w:rsid w:val="00CC4773"/>
    <w:rsid w:val="00CD1DB9"/>
    <w:rsid w:val="00CD1E24"/>
    <w:rsid w:val="00CD3089"/>
    <w:rsid w:val="00CE6975"/>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46348"/>
    <w:rsid w:val="00E70CD9"/>
    <w:rsid w:val="00E961F8"/>
    <w:rsid w:val="00E96EEE"/>
    <w:rsid w:val="00ED2F34"/>
    <w:rsid w:val="00EE2E62"/>
    <w:rsid w:val="00EE4AA9"/>
    <w:rsid w:val="00EF093D"/>
    <w:rsid w:val="00F15BFD"/>
    <w:rsid w:val="00F27547"/>
    <w:rsid w:val="00F2794C"/>
    <w:rsid w:val="00F374E2"/>
    <w:rsid w:val="00F43A9A"/>
    <w:rsid w:val="00F52E6A"/>
    <w:rsid w:val="00F709FA"/>
    <w:rsid w:val="00F72D5A"/>
    <w:rsid w:val="00F92171"/>
    <w:rsid w:val="00FB0D8C"/>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78878547">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57623587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8BF4-6650-4A68-95E5-EED67EA0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3</cp:revision>
  <cp:lastPrinted>2018-01-19T15:25:00Z</cp:lastPrinted>
  <dcterms:created xsi:type="dcterms:W3CDTF">2019-02-13T10:59:00Z</dcterms:created>
  <dcterms:modified xsi:type="dcterms:W3CDTF">2019-02-14T06:04:00Z</dcterms:modified>
</cp:coreProperties>
</file>