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662A" w:rsidRDefault="007A662A" w:rsidP="00637F5D">
            <w:pPr>
              <w:spacing w:after="0" w:line="240" w:lineRule="auto"/>
              <w:ind w:firstLine="567"/>
              <w:jc w:val="both"/>
            </w:pPr>
            <w:r>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 прилагаемой формы описания  товара/работы/услуги</w:t>
            </w:r>
            <w:r>
              <w:rPr>
                <w:rFonts w:ascii="Times New Roman" w:hAnsi="Times New Roman" w:cs="Times New Roman"/>
                <w:sz w:val="24"/>
                <w:szCs w:val="24"/>
              </w:rPr>
              <w:t xml:space="preserve"> и направлять их в форме </w:t>
            </w:r>
            <w:r>
              <w:rPr>
                <w:rFonts w:ascii="Times New Roman" w:hAnsi="Times New Roman" w:cs="Times New Roman"/>
                <w:b/>
                <w:sz w:val="24"/>
                <w:szCs w:val="24"/>
              </w:rPr>
              <w:t>электронного документа,</w:t>
            </w:r>
            <w:r>
              <w:rPr>
                <w:rFonts w:ascii="Times New Roman" w:hAnsi="Times New Roman" w:cs="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по следующему адресу: </w:t>
            </w:r>
            <w:hyperlink r:id="rId10" w:history="1">
              <w:r>
                <w:rPr>
                  <w:rStyle w:val="ae"/>
                  <w:rFonts w:ascii="Times New Roman" w:hAnsi="Times New Roman" w:cs="Times New Roman"/>
                  <w:sz w:val="24"/>
                  <w:szCs w:val="24"/>
                </w:rPr>
                <w:t>4399541@niioncologii.ru</w:t>
              </w:r>
            </w:hyperlink>
            <w: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8299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Контратка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медицинское изделие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 126</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ook w:val="04A0" w:firstRow="1" w:lastRow="0" w:firstColumn="1" w:lastColumn="0" w:noHBand="0" w:noVBand="1"/>
      </w:tblPr>
      <w:tblGrid>
        <w:gridCol w:w="447"/>
        <w:gridCol w:w="2166"/>
        <w:gridCol w:w="5952"/>
        <w:gridCol w:w="1474"/>
        <w:gridCol w:w="648"/>
        <w:gridCol w:w="654"/>
        <w:gridCol w:w="1384"/>
        <w:gridCol w:w="858"/>
        <w:gridCol w:w="1183"/>
        <w:gridCol w:w="1183"/>
      </w:tblGrid>
      <w:tr w:rsidR="00D11C3D" w:rsidRPr="00D11C3D" w:rsidTr="00DE2CDC">
        <w:trPr>
          <w:trHeight w:val="20"/>
          <w:jc w:val="center"/>
        </w:trPr>
        <w:tc>
          <w:tcPr>
            <w:tcW w:w="140" w:type="pct"/>
            <w:tcBorders>
              <w:top w:val="single" w:sz="4" w:space="0" w:color="000000"/>
              <w:left w:val="single" w:sz="4" w:space="0" w:color="auto"/>
              <w:bottom w:val="single" w:sz="4" w:space="0" w:color="auto"/>
              <w:right w:val="single" w:sz="4" w:space="0" w:color="auto"/>
            </w:tcBorders>
            <w:noWrap/>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w:t>
            </w:r>
          </w:p>
        </w:tc>
        <w:tc>
          <w:tcPr>
            <w:tcW w:w="679" w:type="pct"/>
            <w:tcBorders>
              <w:top w:val="single" w:sz="4" w:space="0" w:color="000000"/>
              <w:left w:val="nil"/>
              <w:bottom w:val="single" w:sz="4" w:space="0" w:color="auto"/>
              <w:right w:val="single" w:sz="4" w:space="0" w:color="auto"/>
            </w:tcBorders>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Наименование Товара</w:t>
            </w:r>
          </w:p>
        </w:tc>
        <w:tc>
          <w:tcPr>
            <w:tcW w:w="1866" w:type="pct"/>
            <w:tcBorders>
              <w:top w:val="single" w:sz="4" w:space="0" w:color="000000"/>
              <w:left w:val="nil"/>
              <w:bottom w:val="single" w:sz="4" w:space="0" w:color="auto"/>
              <w:right w:val="single" w:sz="4" w:space="0" w:color="auto"/>
            </w:tcBorders>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Технические характеристики</w:t>
            </w:r>
          </w:p>
        </w:tc>
        <w:tc>
          <w:tcPr>
            <w:tcW w:w="462" w:type="pct"/>
            <w:tcBorders>
              <w:top w:val="single" w:sz="4" w:space="0" w:color="auto"/>
              <w:left w:val="nil"/>
              <w:bottom w:val="single" w:sz="4" w:space="0" w:color="auto"/>
              <w:right w:val="single" w:sz="4" w:space="0" w:color="auto"/>
            </w:tcBorders>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Код ОКПД 2/КТРУ</w:t>
            </w:r>
          </w:p>
        </w:tc>
        <w:tc>
          <w:tcPr>
            <w:tcW w:w="203" w:type="pct"/>
            <w:tcBorders>
              <w:top w:val="single" w:sz="4" w:space="0" w:color="000000"/>
              <w:left w:val="nil"/>
              <w:bottom w:val="single" w:sz="4" w:space="0" w:color="auto"/>
              <w:right w:val="single" w:sz="4" w:space="0" w:color="auto"/>
            </w:tcBorders>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Ед. изм.</w:t>
            </w:r>
          </w:p>
        </w:tc>
        <w:tc>
          <w:tcPr>
            <w:tcW w:w="205" w:type="pct"/>
            <w:tcBorders>
              <w:top w:val="single" w:sz="4" w:space="0" w:color="000000"/>
              <w:left w:val="nil"/>
              <w:bottom w:val="single" w:sz="4" w:space="0" w:color="auto"/>
              <w:right w:val="single" w:sz="4" w:space="0" w:color="auto"/>
            </w:tcBorders>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 xml:space="preserve">Кол-во </w:t>
            </w:r>
          </w:p>
        </w:tc>
        <w:tc>
          <w:tcPr>
            <w:tcW w:w="434" w:type="pct"/>
            <w:tcBorders>
              <w:top w:val="single" w:sz="4" w:space="0" w:color="000000"/>
              <w:left w:val="nil"/>
              <w:bottom w:val="single" w:sz="4" w:space="0" w:color="auto"/>
              <w:right w:val="single" w:sz="4" w:space="0" w:color="auto"/>
            </w:tcBorders>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Страна производства</w:t>
            </w:r>
          </w:p>
        </w:tc>
        <w:tc>
          <w:tcPr>
            <w:tcW w:w="269" w:type="pct"/>
            <w:tcBorders>
              <w:top w:val="single" w:sz="4" w:space="0" w:color="auto"/>
              <w:left w:val="nil"/>
              <w:bottom w:val="single" w:sz="4" w:space="0" w:color="auto"/>
              <w:right w:val="single" w:sz="4" w:space="0" w:color="auto"/>
            </w:tcBorders>
            <w:shd w:val="clear" w:color="000000" w:fill="FFFF00"/>
            <w:noWrap/>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НДС %</w:t>
            </w:r>
          </w:p>
        </w:tc>
        <w:tc>
          <w:tcPr>
            <w:tcW w:w="371" w:type="pct"/>
            <w:tcBorders>
              <w:top w:val="single" w:sz="4" w:space="0" w:color="auto"/>
              <w:left w:val="nil"/>
              <w:bottom w:val="single" w:sz="4" w:space="0" w:color="auto"/>
              <w:right w:val="single" w:sz="4" w:space="0" w:color="auto"/>
            </w:tcBorders>
            <w:shd w:val="clear" w:color="000000" w:fill="FFFF00"/>
            <w:noWrap/>
            <w:vAlign w:val="center"/>
            <w:hideMark/>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 xml:space="preserve">Цена за ед. </w:t>
            </w:r>
          </w:p>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 xml:space="preserve">Товара с </w:t>
            </w:r>
          </w:p>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lang w:eastAsia="ru-RU"/>
              </w:rPr>
              <w:t>НДС (руб.)</w:t>
            </w:r>
          </w:p>
        </w:tc>
        <w:tc>
          <w:tcPr>
            <w:tcW w:w="371" w:type="pct"/>
            <w:tcBorders>
              <w:top w:val="single" w:sz="4" w:space="0" w:color="auto"/>
              <w:left w:val="nil"/>
              <w:bottom w:val="single" w:sz="4" w:space="0" w:color="auto"/>
              <w:right w:val="single" w:sz="4" w:space="0" w:color="auto"/>
            </w:tcBorders>
            <w:shd w:val="clear" w:color="000000" w:fill="FFFF00"/>
            <w:noWrap/>
            <w:vAlign w:val="center"/>
            <w:hideMark/>
          </w:tcPr>
          <w:p w:rsidR="00D11C3D" w:rsidRPr="00D11C3D" w:rsidRDefault="00D11C3D" w:rsidP="00D11C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1C3D">
              <w:rPr>
                <w:rFonts w:ascii="Times New Roman" w:eastAsia="Times New Roman" w:hAnsi="Times New Roman" w:cs="Times New Roman"/>
                <w:sz w:val="20"/>
                <w:szCs w:val="20"/>
                <w:lang w:eastAsia="ru-RU"/>
              </w:rPr>
              <w:t> </w:t>
            </w:r>
            <w:r w:rsidRPr="00D11C3D">
              <w:rPr>
                <w:rFonts w:ascii="Times New Roman" w:eastAsia="Times New Roman" w:hAnsi="Times New Roman" w:cs="Times New Roman"/>
                <w:sz w:val="20"/>
                <w:szCs w:val="20"/>
              </w:rPr>
              <w:t xml:space="preserve">Сумма с </w:t>
            </w:r>
          </w:p>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r w:rsidRPr="00D11C3D">
              <w:rPr>
                <w:rFonts w:ascii="Times New Roman" w:eastAsia="Times New Roman" w:hAnsi="Times New Roman" w:cs="Times New Roman"/>
                <w:sz w:val="20"/>
                <w:szCs w:val="20"/>
              </w:rPr>
              <w:t>НДС (руб.)</w:t>
            </w:r>
          </w:p>
        </w:tc>
      </w:tr>
      <w:tr w:rsidR="00D11C3D" w:rsidRPr="00D11C3D" w:rsidTr="00DE2CDC">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D11C3D" w:rsidRPr="00D11C3D" w:rsidRDefault="00D11C3D" w:rsidP="00D11C3D">
            <w:pPr>
              <w:jc w:val="right"/>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1</w:t>
            </w:r>
          </w:p>
        </w:tc>
        <w:tc>
          <w:tcPr>
            <w:tcW w:w="679" w:type="pct"/>
            <w:tcBorders>
              <w:top w:val="nil"/>
              <w:left w:val="nil"/>
              <w:bottom w:val="single" w:sz="8" w:space="0" w:color="auto"/>
              <w:right w:val="single" w:sz="8" w:space="0" w:color="auto"/>
            </w:tcBorders>
            <w:vAlign w:val="center"/>
          </w:tcPr>
          <w:p w:rsidR="00D11C3D" w:rsidRPr="00D11C3D" w:rsidRDefault="00D11C3D" w:rsidP="00D11C3D">
            <w:pPr>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 xml:space="preserve">Материал хирургический шовный рассасывающийся </w:t>
            </w:r>
          </w:p>
        </w:tc>
        <w:tc>
          <w:tcPr>
            <w:tcW w:w="1866" w:type="pct"/>
            <w:tcBorders>
              <w:top w:val="nil"/>
              <w:left w:val="nil"/>
              <w:bottom w:val="single" w:sz="8" w:space="0" w:color="auto"/>
              <w:right w:val="single" w:sz="8" w:space="0" w:color="auto"/>
            </w:tcBorders>
            <w:vAlign w:val="center"/>
          </w:tcPr>
          <w:p w:rsidR="00D11C3D" w:rsidRPr="00D11C3D" w:rsidRDefault="008222B5" w:rsidP="00D11C3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D11C3D" w:rsidRPr="00D11C3D">
              <w:rPr>
                <w:rFonts w:ascii="Times New Roman" w:eastAsia="Times New Roman" w:hAnsi="Times New Roman" w:cs="Times New Roman"/>
                <w:color w:val="000000"/>
                <w:sz w:val="20"/>
                <w:szCs w:val="20"/>
              </w:rPr>
              <w:t xml:space="preserve">Стерильная рассасывающаяся синтетическая </w:t>
            </w:r>
            <w:proofErr w:type="spellStart"/>
            <w:r w:rsidR="00D11C3D" w:rsidRPr="00D11C3D">
              <w:rPr>
                <w:rFonts w:ascii="Times New Roman" w:eastAsia="Times New Roman" w:hAnsi="Times New Roman" w:cs="Times New Roman"/>
                <w:color w:val="000000"/>
                <w:sz w:val="20"/>
                <w:szCs w:val="20"/>
              </w:rPr>
              <w:t>мононить</w:t>
            </w:r>
            <w:proofErr w:type="spellEnd"/>
            <w:r w:rsidR="00D11C3D" w:rsidRPr="00D11C3D">
              <w:rPr>
                <w:rFonts w:ascii="Times New Roman" w:eastAsia="Times New Roman" w:hAnsi="Times New Roman" w:cs="Times New Roman"/>
                <w:color w:val="000000"/>
                <w:sz w:val="20"/>
                <w:szCs w:val="20"/>
              </w:rPr>
              <w:t xml:space="preserve"> из </w:t>
            </w:r>
            <w:proofErr w:type="spellStart"/>
            <w:r w:rsidR="00D11C3D" w:rsidRPr="00D11C3D">
              <w:rPr>
                <w:rFonts w:ascii="Times New Roman" w:eastAsia="Times New Roman" w:hAnsi="Times New Roman" w:cs="Times New Roman"/>
                <w:color w:val="000000"/>
                <w:sz w:val="20"/>
                <w:szCs w:val="20"/>
              </w:rPr>
              <w:t>полигликоната</w:t>
            </w:r>
            <w:proofErr w:type="spellEnd"/>
            <w:r w:rsidR="00D11C3D" w:rsidRPr="00D11C3D">
              <w:rPr>
                <w:rFonts w:ascii="Times New Roman" w:eastAsia="Times New Roman" w:hAnsi="Times New Roman" w:cs="Times New Roman"/>
                <w:color w:val="000000"/>
                <w:sz w:val="20"/>
                <w:szCs w:val="20"/>
              </w:rPr>
              <w:t xml:space="preserve"> (сополимера гликолевой кислоты и </w:t>
            </w:r>
            <w:proofErr w:type="spellStart"/>
            <w:r w:rsidR="00D11C3D" w:rsidRPr="00D11C3D">
              <w:rPr>
                <w:rFonts w:ascii="Times New Roman" w:eastAsia="Times New Roman" w:hAnsi="Times New Roman" w:cs="Times New Roman"/>
                <w:color w:val="000000"/>
                <w:sz w:val="20"/>
                <w:szCs w:val="20"/>
              </w:rPr>
              <w:t>триметиленкарбоната</w:t>
            </w:r>
            <w:proofErr w:type="spellEnd"/>
            <w:r w:rsidR="00D11C3D" w:rsidRPr="00D11C3D">
              <w:rPr>
                <w:rFonts w:ascii="Times New Roman" w:eastAsia="Times New Roman" w:hAnsi="Times New Roman" w:cs="Times New Roman"/>
                <w:color w:val="000000"/>
                <w:sz w:val="20"/>
                <w:szCs w:val="20"/>
              </w:rPr>
              <w:t xml:space="preserve">), предназначенная для соединения (аппроксимации) краев раны мягких тканей или разреза путем сшивания. Она имеет однонаправленные насечки по всей длине и петлю на конце, противоположном тому, на котором прикреплена игла, обеспечивающие удержание мягких тканей без завязывания узлов. Нить обеспечивает расширенную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 2.Нить </w:t>
            </w:r>
            <w:proofErr w:type="spellStart"/>
            <w:r w:rsidR="00D11C3D" w:rsidRPr="00D11C3D">
              <w:rPr>
                <w:rFonts w:ascii="Times New Roman" w:eastAsia="Times New Roman" w:hAnsi="Times New Roman" w:cs="Times New Roman"/>
                <w:color w:val="000000"/>
                <w:sz w:val="20"/>
                <w:szCs w:val="20"/>
              </w:rPr>
              <w:t>монофиламентная</w:t>
            </w:r>
            <w:proofErr w:type="spellEnd"/>
            <w:r w:rsidR="00D11C3D" w:rsidRPr="00D11C3D">
              <w:rPr>
                <w:rFonts w:ascii="Times New Roman" w:eastAsia="Times New Roman" w:hAnsi="Times New Roman" w:cs="Times New Roman"/>
                <w:color w:val="000000"/>
                <w:sz w:val="20"/>
                <w:szCs w:val="20"/>
              </w:rPr>
              <w:t xml:space="preserve"> с иглой для </w:t>
            </w:r>
            <w:proofErr w:type="spellStart"/>
            <w:r w:rsidR="00D11C3D" w:rsidRPr="00D11C3D">
              <w:rPr>
                <w:rFonts w:ascii="Times New Roman" w:eastAsia="Times New Roman" w:hAnsi="Times New Roman" w:cs="Times New Roman"/>
                <w:color w:val="000000"/>
                <w:sz w:val="20"/>
                <w:szCs w:val="20"/>
              </w:rPr>
              <w:t>безузлового</w:t>
            </w:r>
            <w:proofErr w:type="spellEnd"/>
            <w:r w:rsidR="00D11C3D" w:rsidRPr="00D11C3D">
              <w:rPr>
                <w:rFonts w:ascii="Times New Roman" w:eastAsia="Times New Roman" w:hAnsi="Times New Roman" w:cs="Times New Roman"/>
                <w:color w:val="000000"/>
                <w:sz w:val="20"/>
                <w:szCs w:val="20"/>
              </w:rPr>
              <w:t xml:space="preserve"> шва. </w:t>
            </w:r>
            <w:proofErr w:type="spellStart"/>
            <w:r w:rsidR="00D11C3D" w:rsidRPr="00D11C3D">
              <w:rPr>
                <w:rFonts w:ascii="Times New Roman" w:eastAsia="Times New Roman" w:hAnsi="Times New Roman" w:cs="Times New Roman"/>
                <w:color w:val="000000"/>
                <w:sz w:val="20"/>
                <w:szCs w:val="20"/>
              </w:rPr>
              <w:t>Монофиламент</w:t>
            </w:r>
            <w:proofErr w:type="spellEnd"/>
            <w:r w:rsidR="00D11C3D" w:rsidRPr="00D11C3D">
              <w:rPr>
                <w:rFonts w:ascii="Times New Roman" w:eastAsia="Times New Roman" w:hAnsi="Times New Roman" w:cs="Times New Roman"/>
                <w:color w:val="000000"/>
                <w:sz w:val="20"/>
                <w:szCs w:val="20"/>
              </w:rPr>
              <w:t xml:space="preserve"> рассасывающийся  с однонаправленными насечками, расположенными спирально на всей поверхности нити, фиксирующимися в тканях. Концевая петля на нити для первого шва. Полное рассасывание 180 дней. Размер по USP  3-0  , длина нити  15 см,    окрашенный в зеленый цвет, в пакете 1 нить. Игла 17 мм, 1/2 круга,  колющая,   Игла соединяется с нитью в просверленное отверстие для повышения прочности места соединения.     Игла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бластере для минимизации памяти формы. Вторичная упаковка из картона. В коробке 12 стерильных пакетов. Упаковка шовного материала допускает повышение температуры хранения до не менее  чем 50 градусов Цельсия. Наличие регистрационного свидетельства, декларации соответствия. Инструкция на русском языке в каждой коробке.</w:t>
            </w:r>
          </w:p>
        </w:tc>
        <w:tc>
          <w:tcPr>
            <w:tcW w:w="462" w:type="pct"/>
            <w:tcBorders>
              <w:top w:val="nil"/>
              <w:left w:val="nil"/>
              <w:bottom w:val="single" w:sz="8" w:space="0" w:color="auto"/>
              <w:right w:val="single" w:sz="8" w:space="0" w:color="auto"/>
            </w:tcBorders>
            <w:vAlign w:val="center"/>
          </w:tcPr>
          <w:p w:rsidR="00D11C3D" w:rsidRPr="00D11C3D" w:rsidRDefault="00D11C3D" w:rsidP="00D11C3D">
            <w:pPr>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21.20.24.120-00000019</w:t>
            </w:r>
          </w:p>
        </w:tc>
        <w:tc>
          <w:tcPr>
            <w:tcW w:w="203" w:type="pct"/>
            <w:tcBorders>
              <w:top w:val="nil"/>
              <w:left w:val="nil"/>
              <w:bottom w:val="single" w:sz="8" w:space="0" w:color="auto"/>
              <w:right w:val="single" w:sz="8" w:space="0" w:color="auto"/>
            </w:tcBorders>
            <w:noWrap/>
            <w:vAlign w:val="center"/>
          </w:tcPr>
          <w:p w:rsidR="00D11C3D" w:rsidRPr="00D11C3D" w:rsidRDefault="00D11C3D" w:rsidP="00D11C3D">
            <w:pPr>
              <w:rPr>
                <w:rFonts w:ascii="Times New Roman" w:eastAsia="Times New Roman" w:hAnsi="Times New Roman" w:cs="Times New Roman"/>
                <w:color w:val="000000"/>
                <w:sz w:val="20"/>
                <w:szCs w:val="20"/>
              </w:rPr>
            </w:pPr>
            <w:proofErr w:type="spellStart"/>
            <w:r w:rsidRPr="00D11C3D">
              <w:rPr>
                <w:rFonts w:ascii="Times New Roman" w:eastAsia="Times New Roman" w:hAnsi="Times New Roman" w:cs="Times New Roman"/>
                <w:color w:val="000000"/>
                <w:sz w:val="20"/>
                <w:szCs w:val="20"/>
              </w:rPr>
              <w:t>шт</w:t>
            </w:r>
            <w:proofErr w:type="spellEnd"/>
          </w:p>
        </w:tc>
        <w:tc>
          <w:tcPr>
            <w:tcW w:w="205" w:type="pct"/>
            <w:tcBorders>
              <w:top w:val="nil"/>
              <w:left w:val="nil"/>
              <w:bottom w:val="single" w:sz="8" w:space="0" w:color="auto"/>
              <w:right w:val="single" w:sz="8" w:space="0" w:color="auto"/>
            </w:tcBorders>
            <w:noWrap/>
            <w:vAlign w:val="center"/>
          </w:tcPr>
          <w:p w:rsidR="00D11C3D" w:rsidRPr="00D11C3D" w:rsidRDefault="00D11C3D" w:rsidP="00D11C3D">
            <w:pPr>
              <w:jc w:val="right"/>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120</w:t>
            </w:r>
          </w:p>
        </w:tc>
        <w:tc>
          <w:tcPr>
            <w:tcW w:w="434" w:type="pct"/>
            <w:tcBorders>
              <w:top w:val="single" w:sz="4" w:space="0" w:color="auto"/>
              <w:left w:val="single" w:sz="4" w:space="0" w:color="auto"/>
              <w:bottom w:val="single" w:sz="4" w:space="0" w:color="auto"/>
              <w:right w:val="single" w:sz="4" w:space="0" w:color="auto"/>
            </w:tcBorders>
            <w:noWrap/>
            <w:vAlign w:val="center"/>
          </w:tcPr>
          <w:p w:rsidR="00D11C3D" w:rsidRPr="00D11C3D" w:rsidRDefault="00D11C3D" w:rsidP="00D11C3D">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p>
        </w:tc>
      </w:tr>
      <w:tr w:rsidR="00D11C3D" w:rsidRPr="00D11C3D" w:rsidTr="00DE2CDC">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D11C3D" w:rsidRPr="00D11C3D" w:rsidRDefault="00D11C3D" w:rsidP="00D11C3D">
            <w:pPr>
              <w:jc w:val="right"/>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lastRenderedPageBreak/>
              <w:t>2</w:t>
            </w:r>
          </w:p>
        </w:tc>
        <w:tc>
          <w:tcPr>
            <w:tcW w:w="679" w:type="pct"/>
            <w:tcBorders>
              <w:top w:val="nil"/>
              <w:left w:val="nil"/>
              <w:bottom w:val="single" w:sz="8" w:space="0" w:color="auto"/>
              <w:right w:val="single" w:sz="8" w:space="0" w:color="auto"/>
            </w:tcBorders>
            <w:vAlign w:val="center"/>
          </w:tcPr>
          <w:p w:rsidR="00D11C3D" w:rsidRPr="00D11C3D" w:rsidRDefault="00D11C3D" w:rsidP="00D11C3D">
            <w:pPr>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 xml:space="preserve">Материал хирургический шовный рассасывающийся </w:t>
            </w:r>
          </w:p>
        </w:tc>
        <w:tc>
          <w:tcPr>
            <w:tcW w:w="1866" w:type="pct"/>
            <w:tcBorders>
              <w:top w:val="nil"/>
              <w:left w:val="nil"/>
              <w:bottom w:val="single" w:sz="8" w:space="0" w:color="auto"/>
              <w:right w:val="single" w:sz="8" w:space="0" w:color="auto"/>
            </w:tcBorders>
            <w:vAlign w:val="center"/>
          </w:tcPr>
          <w:p w:rsidR="000A1799" w:rsidRDefault="00D11C3D" w:rsidP="00D11C3D">
            <w:pPr>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 xml:space="preserve">1. Стерильная рассасывающаяся синтетическая </w:t>
            </w:r>
            <w:proofErr w:type="spellStart"/>
            <w:r w:rsidRPr="00D11C3D">
              <w:rPr>
                <w:rFonts w:ascii="Times New Roman" w:eastAsia="Times New Roman" w:hAnsi="Times New Roman" w:cs="Times New Roman"/>
                <w:color w:val="000000"/>
                <w:sz w:val="20"/>
                <w:szCs w:val="20"/>
              </w:rPr>
              <w:t>мононить</w:t>
            </w:r>
            <w:proofErr w:type="spellEnd"/>
            <w:r w:rsidRPr="00D11C3D">
              <w:rPr>
                <w:rFonts w:ascii="Times New Roman" w:eastAsia="Times New Roman" w:hAnsi="Times New Roman" w:cs="Times New Roman"/>
                <w:color w:val="000000"/>
                <w:sz w:val="20"/>
                <w:szCs w:val="20"/>
              </w:rPr>
              <w:t xml:space="preserve"> из сополимера гликолевой кислоты, </w:t>
            </w:r>
            <w:proofErr w:type="spellStart"/>
            <w:r w:rsidRPr="00D11C3D">
              <w:rPr>
                <w:rFonts w:ascii="Times New Roman" w:eastAsia="Times New Roman" w:hAnsi="Times New Roman" w:cs="Times New Roman"/>
                <w:color w:val="000000"/>
                <w:sz w:val="20"/>
                <w:szCs w:val="20"/>
              </w:rPr>
              <w:t>диоксанона</w:t>
            </w:r>
            <w:proofErr w:type="spellEnd"/>
            <w:r w:rsidRPr="00D11C3D">
              <w:rPr>
                <w:rFonts w:ascii="Times New Roman" w:eastAsia="Times New Roman" w:hAnsi="Times New Roman" w:cs="Times New Roman"/>
                <w:color w:val="000000"/>
                <w:sz w:val="20"/>
                <w:szCs w:val="20"/>
              </w:rPr>
              <w:t xml:space="preserve"> и </w:t>
            </w:r>
            <w:proofErr w:type="spellStart"/>
            <w:r w:rsidRPr="00D11C3D">
              <w:rPr>
                <w:rFonts w:ascii="Times New Roman" w:eastAsia="Times New Roman" w:hAnsi="Times New Roman" w:cs="Times New Roman"/>
                <w:color w:val="000000"/>
                <w:sz w:val="20"/>
                <w:szCs w:val="20"/>
              </w:rPr>
              <w:t>триметиленкарбоната</w:t>
            </w:r>
            <w:proofErr w:type="spellEnd"/>
            <w:r w:rsidRPr="00D11C3D">
              <w:rPr>
                <w:rFonts w:ascii="Times New Roman" w:eastAsia="Times New Roman" w:hAnsi="Times New Roman" w:cs="Times New Roman"/>
                <w:color w:val="000000"/>
                <w:sz w:val="20"/>
                <w:szCs w:val="20"/>
              </w:rPr>
              <w:t>, предназначенная для соединения (аппроксимации) краев раны мягких тканей или разреза путем сшивания. Она имеет однонаправленные насечки по всей длине и петлю на конце, противоположном тому, на котором прикреплена игла, обеспечивающие удержание мягких тканей без завязывания узлов. Нить обеспечивает расширенную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r>
          </w:p>
          <w:p w:rsidR="00D11C3D" w:rsidRPr="00D11C3D" w:rsidRDefault="00D11C3D" w:rsidP="00D11C3D">
            <w:pPr>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 xml:space="preserve">2. Нить </w:t>
            </w:r>
            <w:proofErr w:type="spellStart"/>
            <w:r w:rsidRPr="00D11C3D">
              <w:rPr>
                <w:rFonts w:ascii="Times New Roman" w:eastAsia="Times New Roman" w:hAnsi="Times New Roman" w:cs="Times New Roman"/>
                <w:color w:val="000000"/>
                <w:sz w:val="20"/>
                <w:szCs w:val="20"/>
              </w:rPr>
              <w:t>монофиламентная</w:t>
            </w:r>
            <w:proofErr w:type="spellEnd"/>
            <w:r w:rsidRPr="00D11C3D">
              <w:rPr>
                <w:rFonts w:ascii="Times New Roman" w:eastAsia="Times New Roman" w:hAnsi="Times New Roman" w:cs="Times New Roman"/>
                <w:color w:val="000000"/>
                <w:sz w:val="20"/>
                <w:szCs w:val="20"/>
              </w:rPr>
              <w:t xml:space="preserve"> с иглой для </w:t>
            </w:r>
            <w:proofErr w:type="spellStart"/>
            <w:r w:rsidRPr="00D11C3D">
              <w:rPr>
                <w:rFonts w:ascii="Times New Roman" w:eastAsia="Times New Roman" w:hAnsi="Times New Roman" w:cs="Times New Roman"/>
                <w:color w:val="000000"/>
                <w:sz w:val="20"/>
                <w:szCs w:val="20"/>
              </w:rPr>
              <w:t>безузлового</w:t>
            </w:r>
            <w:proofErr w:type="spellEnd"/>
            <w:r w:rsidRPr="00D11C3D">
              <w:rPr>
                <w:rFonts w:ascii="Times New Roman" w:eastAsia="Times New Roman" w:hAnsi="Times New Roman" w:cs="Times New Roman"/>
                <w:color w:val="000000"/>
                <w:sz w:val="20"/>
                <w:szCs w:val="20"/>
              </w:rPr>
              <w:t xml:space="preserve"> шва. </w:t>
            </w:r>
            <w:proofErr w:type="spellStart"/>
            <w:r w:rsidRPr="00D11C3D">
              <w:rPr>
                <w:rFonts w:ascii="Times New Roman" w:eastAsia="Times New Roman" w:hAnsi="Times New Roman" w:cs="Times New Roman"/>
                <w:color w:val="000000"/>
                <w:sz w:val="20"/>
                <w:szCs w:val="20"/>
              </w:rPr>
              <w:t>Монофиламент</w:t>
            </w:r>
            <w:proofErr w:type="spellEnd"/>
            <w:r w:rsidRPr="00D11C3D">
              <w:rPr>
                <w:rFonts w:ascii="Times New Roman" w:eastAsia="Times New Roman" w:hAnsi="Times New Roman" w:cs="Times New Roman"/>
                <w:color w:val="000000"/>
                <w:sz w:val="20"/>
                <w:szCs w:val="20"/>
              </w:rPr>
              <w:t xml:space="preserve"> рассасывающийся  с однонаправленными насечками, расположенными спирально на всей поверхности нити, фиксирующимися в тканях. Концевая петля на нити для первого шва. Полное рассасывание 110 дней. Размер по USP  3-0  , длина нити  15 см,    окрашенный в фиолетовый цвет, в пакете 1 нить. Игла 27 мм, 5/8 круга, колющая,   Игла соединяется с нитью в просверленное отверстие для повышения прочности места соединения.     Игла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бластере для минимизации памяти формы. Вторичная упаковка из картона. В коробке 12 стерильных пакетов. Упаковка шовного материала допускает повышение температуры хранения до не менее  чем 50 градусов Цельсия. Наличие регистрационного свидетельства, декларации соответствия. Инструкция на русском языке в каждой коробке.</w:t>
            </w:r>
          </w:p>
        </w:tc>
        <w:tc>
          <w:tcPr>
            <w:tcW w:w="462" w:type="pct"/>
            <w:tcBorders>
              <w:top w:val="nil"/>
              <w:left w:val="nil"/>
              <w:bottom w:val="single" w:sz="8" w:space="0" w:color="auto"/>
              <w:right w:val="single" w:sz="8" w:space="0" w:color="auto"/>
            </w:tcBorders>
            <w:vAlign w:val="center"/>
          </w:tcPr>
          <w:p w:rsidR="00D11C3D" w:rsidRPr="00D11C3D" w:rsidRDefault="00D11C3D" w:rsidP="00D11C3D">
            <w:pPr>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21.20.24.120-00000022</w:t>
            </w:r>
          </w:p>
        </w:tc>
        <w:tc>
          <w:tcPr>
            <w:tcW w:w="203" w:type="pct"/>
            <w:tcBorders>
              <w:top w:val="nil"/>
              <w:left w:val="nil"/>
              <w:bottom w:val="single" w:sz="8" w:space="0" w:color="auto"/>
              <w:right w:val="single" w:sz="8" w:space="0" w:color="auto"/>
            </w:tcBorders>
            <w:noWrap/>
            <w:vAlign w:val="center"/>
          </w:tcPr>
          <w:p w:rsidR="00D11C3D" w:rsidRPr="00D11C3D" w:rsidRDefault="00D11C3D" w:rsidP="00D11C3D">
            <w:pPr>
              <w:rPr>
                <w:rFonts w:ascii="Times New Roman" w:eastAsia="Times New Roman" w:hAnsi="Times New Roman" w:cs="Times New Roman"/>
                <w:color w:val="000000"/>
                <w:sz w:val="20"/>
                <w:szCs w:val="20"/>
              </w:rPr>
            </w:pPr>
            <w:proofErr w:type="spellStart"/>
            <w:r w:rsidRPr="00D11C3D">
              <w:rPr>
                <w:rFonts w:ascii="Times New Roman" w:eastAsia="Times New Roman" w:hAnsi="Times New Roman" w:cs="Times New Roman"/>
                <w:color w:val="000000"/>
                <w:sz w:val="20"/>
                <w:szCs w:val="20"/>
              </w:rPr>
              <w:t>шт</w:t>
            </w:r>
            <w:proofErr w:type="spellEnd"/>
          </w:p>
        </w:tc>
        <w:tc>
          <w:tcPr>
            <w:tcW w:w="205" w:type="pct"/>
            <w:tcBorders>
              <w:top w:val="nil"/>
              <w:left w:val="nil"/>
              <w:bottom w:val="single" w:sz="8" w:space="0" w:color="auto"/>
              <w:right w:val="single" w:sz="8" w:space="0" w:color="auto"/>
            </w:tcBorders>
            <w:noWrap/>
            <w:vAlign w:val="center"/>
          </w:tcPr>
          <w:p w:rsidR="00D11C3D" w:rsidRPr="00D11C3D" w:rsidRDefault="00D11C3D" w:rsidP="00D11C3D">
            <w:pPr>
              <w:jc w:val="right"/>
              <w:rPr>
                <w:rFonts w:ascii="Times New Roman" w:eastAsia="Times New Roman" w:hAnsi="Times New Roman" w:cs="Times New Roman"/>
                <w:color w:val="000000"/>
                <w:sz w:val="20"/>
                <w:szCs w:val="20"/>
              </w:rPr>
            </w:pPr>
            <w:r w:rsidRPr="00D11C3D">
              <w:rPr>
                <w:rFonts w:ascii="Times New Roman" w:eastAsia="Times New Roman" w:hAnsi="Times New Roman" w:cs="Times New Roman"/>
                <w:color w:val="000000"/>
                <w:sz w:val="20"/>
                <w:szCs w:val="20"/>
              </w:rPr>
              <w:t>48</w:t>
            </w:r>
          </w:p>
        </w:tc>
        <w:tc>
          <w:tcPr>
            <w:tcW w:w="434" w:type="pct"/>
            <w:tcBorders>
              <w:top w:val="single" w:sz="4" w:space="0" w:color="auto"/>
              <w:left w:val="single" w:sz="4" w:space="0" w:color="auto"/>
              <w:bottom w:val="single" w:sz="4" w:space="0" w:color="auto"/>
              <w:right w:val="single" w:sz="4" w:space="0" w:color="auto"/>
            </w:tcBorders>
            <w:noWrap/>
            <w:vAlign w:val="center"/>
          </w:tcPr>
          <w:p w:rsidR="00D11C3D" w:rsidRPr="00D11C3D" w:rsidRDefault="00D11C3D" w:rsidP="00D11C3D">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11C3D" w:rsidRPr="00D11C3D" w:rsidRDefault="00D11C3D" w:rsidP="00D11C3D">
            <w:pPr>
              <w:spacing w:after="0" w:line="240" w:lineRule="auto"/>
              <w:jc w:val="both"/>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D11C3D">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C5" w:rsidRDefault="002F68C5">
      <w:pPr>
        <w:spacing w:after="0" w:line="240" w:lineRule="auto"/>
      </w:pPr>
      <w:r>
        <w:separator/>
      </w:r>
    </w:p>
  </w:endnote>
  <w:endnote w:type="continuationSeparator" w:id="0">
    <w:p w:rsidR="002F68C5" w:rsidRDefault="002F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8299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A662A">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F68C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2F68C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A662A">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2F68C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A662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C5" w:rsidRDefault="002F68C5">
      <w:pPr>
        <w:spacing w:after="0" w:line="240" w:lineRule="auto"/>
      </w:pPr>
      <w:r>
        <w:separator/>
      </w:r>
    </w:p>
  </w:footnote>
  <w:footnote w:type="continuationSeparator" w:id="0">
    <w:p w:rsidR="002F68C5" w:rsidRDefault="002F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1799"/>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E3EEE"/>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3F2D"/>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8C5"/>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8299C"/>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662A"/>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2B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553DD"/>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1C3D"/>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17A7-6F1D-4CA6-8F02-366E8B5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2020-03-23T08:15:00Z</dcterms:created>
  <dcterms:modified xsi:type="dcterms:W3CDTF">2020-03-23T10:34:00Z</dcterms:modified>
</cp:coreProperties>
</file>