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061BBFF3" wp14:editId="719F7E3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29.10.2020 № 05-07/1105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06.11.2020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93AAF">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21"/>
        <w:gridCol w:w="913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расходных материалов для отделения лабораторной диагностики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22.29</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Санкт-Петербург, пос.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30 (тридцати) календарных дней с момента подписания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 партия</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15 (пятнадцати)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bookmarkEnd w:id="0"/>
    </w:tbl>
    <w:p w:rsidR="00072E94" w:rsidRDefault="00072E94" w:rsidP="00E52880">
      <w:pPr>
        <w:pStyle w:val="a7"/>
        <w:widowControl w:val="0"/>
        <w:spacing w:after="0"/>
        <w:ind w:left="644"/>
        <w:jc w:val="center"/>
        <w:rPr>
          <w:rFonts w:ascii="Times New Roman" w:hAnsi="Times New Roman"/>
          <w:b/>
          <w:sz w:val="24"/>
          <w:szCs w:val="26"/>
        </w:rPr>
      </w:pPr>
    </w:p>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071"/>
        <w:gridCol w:w="5300"/>
        <w:gridCol w:w="795"/>
        <w:gridCol w:w="906"/>
        <w:gridCol w:w="1586"/>
        <w:gridCol w:w="1777"/>
        <w:gridCol w:w="773"/>
        <w:gridCol w:w="1031"/>
        <w:gridCol w:w="1031"/>
      </w:tblGrid>
      <w:tr w:rsidR="00072E94" w:rsidRPr="00146AC2" w:rsidTr="00167E6B">
        <w:trPr>
          <w:trHeight w:val="20"/>
          <w:jc w:val="center"/>
        </w:trPr>
        <w:tc>
          <w:tcPr>
            <w:tcW w:w="673" w:type="dxa"/>
            <w:vAlign w:val="center"/>
            <w:hideMark/>
          </w:tcPr>
          <w:p w:rsidR="00072E94" w:rsidRPr="00146AC2" w:rsidRDefault="00072E94" w:rsidP="00167E6B">
            <w:pPr>
              <w:spacing w:after="0" w:line="240" w:lineRule="auto"/>
              <w:jc w:val="center"/>
              <w:rPr>
                <w:rFonts w:ascii="Times New Roman" w:hAnsi="Times New Roman" w:cs="Times New Roman"/>
                <w:b/>
                <w:lang w:eastAsia="ru-RU"/>
              </w:rPr>
            </w:pPr>
            <w:r w:rsidRPr="00146AC2">
              <w:rPr>
                <w:rFonts w:ascii="Times New Roman" w:hAnsi="Times New Roman" w:cs="Times New Roman"/>
                <w:b/>
                <w:lang w:eastAsia="ru-RU"/>
              </w:rPr>
              <w:t>№ п/п</w:t>
            </w:r>
          </w:p>
        </w:tc>
        <w:tc>
          <w:tcPr>
            <w:tcW w:w="2071" w:type="dxa"/>
            <w:vAlign w:val="center"/>
            <w:hideMark/>
          </w:tcPr>
          <w:p w:rsidR="00072E94" w:rsidRPr="00146AC2" w:rsidRDefault="00072E94" w:rsidP="00167E6B">
            <w:pPr>
              <w:spacing w:after="0" w:line="240" w:lineRule="auto"/>
              <w:jc w:val="center"/>
              <w:rPr>
                <w:rFonts w:ascii="Times New Roman" w:hAnsi="Times New Roman" w:cs="Times New Roman"/>
                <w:b/>
                <w:lang w:eastAsia="ru-RU"/>
              </w:rPr>
            </w:pPr>
            <w:r w:rsidRPr="00146AC2">
              <w:rPr>
                <w:rFonts w:ascii="Times New Roman" w:hAnsi="Times New Roman" w:cs="Times New Roman"/>
                <w:b/>
                <w:lang w:eastAsia="ru-RU"/>
              </w:rPr>
              <w:t xml:space="preserve">Наименование товара </w:t>
            </w:r>
          </w:p>
        </w:tc>
        <w:tc>
          <w:tcPr>
            <w:tcW w:w="5300" w:type="dxa"/>
            <w:vAlign w:val="center"/>
            <w:hideMark/>
          </w:tcPr>
          <w:p w:rsidR="00072E94" w:rsidRPr="00146AC2" w:rsidRDefault="00072E94" w:rsidP="00167E6B">
            <w:pPr>
              <w:spacing w:after="0" w:line="240" w:lineRule="auto"/>
              <w:jc w:val="center"/>
              <w:rPr>
                <w:rFonts w:ascii="Times New Roman" w:hAnsi="Times New Roman" w:cs="Times New Roman"/>
                <w:b/>
                <w:lang w:eastAsia="ru-RU"/>
              </w:rPr>
            </w:pPr>
            <w:r w:rsidRPr="00146AC2">
              <w:rPr>
                <w:rFonts w:ascii="Times New Roman" w:hAnsi="Times New Roman" w:cs="Times New Roman"/>
                <w:b/>
                <w:lang w:eastAsia="ru-RU"/>
              </w:rPr>
              <w:t>Требования к качеству, техническим и функциональным характеристикам товара</w:t>
            </w:r>
          </w:p>
        </w:tc>
        <w:tc>
          <w:tcPr>
            <w:tcW w:w="795" w:type="dxa"/>
            <w:vAlign w:val="center"/>
          </w:tcPr>
          <w:p w:rsidR="00072E94" w:rsidRPr="00146AC2" w:rsidRDefault="00072E94" w:rsidP="00167E6B">
            <w:pPr>
              <w:spacing w:after="0" w:line="240" w:lineRule="auto"/>
              <w:jc w:val="center"/>
              <w:rPr>
                <w:rFonts w:ascii="Times New Roman" w:hAnsi="Times New Roman" w:cs="Times New Roman"/>
                <w:b/>
                <w:lang w:eastAsia="ru-RU"/>
              </w:rPr>
            </w:pPr>
            <w:r w:rsidRPr="00146AC2">
              <w:rPr>
                <w:rFonts w:ascii="Times New Roman" w:hAnsi="Times New Roman" w:cs="Times New Roman"/>
                <w:b/>
                <w:lang w:eastAsia="ru-RU"/>
              </w:rPr>
              <w:t>Кол-во</w:t>
            </w:r>
          </w:p>
        </w:tc>
        <w:tc>
          <w:tcPr>
            <w:tcW w:w="906" w:type="dxa"/>
            <w:vAlign w:val="center"/>
          </w:tcPr>
          <w:p w:rsidR="00072E94" w:rsidRPr="00146AC2" w:rsidRDefault="00072E94" w:rsidP="00167E6B">
            <w:pPr>
              <w:spacing w:after="0" w:line="240" w:lineRule="auto"/>
              <w:jc w:val="center"/>
              <w:rPr>
                <w:rFonts w:ascii="Times New Roman" w:hAnsi="Times New Roman" w:cs="Times New Roman"/>
                <w:b/>
                <w:lang w:eastAsia="ru-RU"/>
              </w:rPr>
            </w:pPr>
            <w:r w:rsidRPr="00146AC2">
              <w:rPr>
                <w:rFonts w:ascii="Times New Roman" w:hAnsi="Times New Roman" w:cs="Times New Roman"/>
                <w:b/>
                <w:lang w:eastAsia="ru-RU"/>
              </w:rPr>
              <w:t>Ед. изм.</w:t>
            </w:r>
          </w:p>
        </w:tc>
        <w:tc>
          <w:tcPr>
            <w:tcW w:w="1586" w:type="dxa"/>
            <w:vAlign w:val="center"/>
          </w:tcPr>
          <w:p w:rsidR="00072E94" w:rsidRPr="00146AC2" w:rsidRDefault="00072E94" w:rsidP="00167E6B">
            <w:pPr>
              <w:spacing w:after="0" w:line="240" w:lineRule="auto"/>
              <w:jc w:val="center"/>
              <w:rPr>
                <w:rFonts w:ascii="Times New Roman" w:hAnsi="Times New Roman" w:cs="Times New Roman"/>
                <w:b/>
                <w:lang w:eastAsia="ru-RU"/>
              </w:rPr>
            </w:pPr>
            <w:r w:rsidRPr="00146AC2">
              <w:rPr>
                <w:rFonts w:ascii="Times New Roman" w:hAnsi="Times New Roman" w:cs="Times New Roman"/>
                <w:b/>
                <w:lang w:eastAsia="ru-RU"/>
              </w:rPr>
              <w:t>ОКПД2</w:t>
            </w:r>
          </w:p>
        </w:tc>
        <w:tc>
          <w:tcPr>
            <w:tcW w:w="1777" w:type="dxa"/>
            <w:shd w:val="clear" w:color="auto" w:fill="FFFFCC"/>
            <w:vAlign w:val="center"/>
          </w:tcPr>
          <w:p w:rsidR="00072E94" w:rsidRPr="00146AC2" w:rsidRDefault="00072E94" w:rsidP="00167E6B">
            <w:pPr>
              <w:spacing w:after="0" w:line="240" w:lineRule="auto"/>
              <w:jc w:val="center"/>
              <w:rPr>
                <w:rFonts w:ascii="Times New Roman" w:hAnsi="Times New Roman" w:cs="Times New Roman"/>
                <w:b/>
                <w:lang w:eastAsia="ru-RU"/>
              </w:rPr>
            </w:pPr>
            <w:r w:rsidRPr="00146AC2">
              <w:rPr>
                <w:rFonts w:ascii="Times New Roman" w:hAnsi="Times New Roman" w:cs="Times New Roman"/>
                <w:b/>
                <w:lang w:eastAsia="ru-RU"/>
              </w:rPr>
              <w:t>Страна происхождения</w:t>
            </w:r>
          </w:p>
        </w:tc>
        <w:tc>
          <w:tcPr>
            <w:tcW w:w="773" w:type="dxa"/>
            <w:shd w:val="clear" w:color="auto" w:fill="FFFFCC"/>
            <w:vAlign w:val="center"/>
          </w:tcPr>
          <w:p w:rsidR="00072E94" w:rsidRPr="00146AC2" w:rsidRDefault="00072E94" w:rsidP="00167E6B">
            <w:pPr>
              <w:spacing w:after="0" w:line="240" w:lineRule="auto"/>
              <w:jc w:val="center"/>
              <w:rPr>
                <w:rFonts w:ascii="Times New Roman" w:hAnsi="Times New Roman" w:cs="Times New Roman"/>
                <w:b/>
                <w:lang w:eastAsia="ru-RU"/>
              </w:rPr>
            </w:pPr>
            <w:r w:rsidRPr="00146AC2">
              <w:rPr>
                <w:rFonts w:ascii="Times New Roman" w:hAnsi="Times New Roman" w:cs="Times New Roman"/>
                <w:b/>
                <w:lang w:eastAsia="ru-RU"/>
              </w:rPr>
              <w:t>НДС%</w:t>
            </w:r>
          </w:p>
        </w:tc>
        <w:tc>
          <w:tcPr>
            <w:tcW w:w="1031" w:type="dxa"/>
            <w:shd w:val="clear" w:color="auto" w:fill="FFFFCC"/>
            <w:vAlign w:val="center"/>
          </w:tcPr>
          <w:p w:rsidR="00072E94" w:rsidRPr="00146AC2" w:rsidRDefault="00072E94" w:rsidP="00167E6B">
            <w:pPr>
              <w:spacing w:after="0" w:line="240" w:lineRule="auto"/>
              <w:jc w:val="center"/>
              <w:rPr>
                <w:rFonts w:ascii="Times New Roman" w:hAnsi="Times New Roman" w:cs="Times New Roman"/>
                <w:b/>
                <w:lang w:eastAsia="ru-RU"/>
              </w:rPr>
            </w:pPr>
            <w:r w:rsidRPr="00146AC2">
              <w:rPr>
                <w:rFonts w:ascii="Times New Roman" w:hAnsi="Times New Roman" w:cs="Times New Roman"/>
                <w:b/>
                <w:lang w:eastAsia="ru-RU"/>
              </w:rPr>
              <w:t>Цена за ед. с НДС</w:t>
            </w:r>
          </w:p>
        </w:tc>
        <w:tc>
          <w:tcPr>
            <w:tcW w:w="1031" w:type="dxa"/>
            <w:shd w:val="clear" w:color="auto" w:fill="FFFFCC"/>
            <w:vAlign w:val="center"/>
          </w:tcPr>
          <w:p w:rsidR="00072E94" w:rsidRPr="00146AC2" w:rsidRDefault="00072E94" w:rsidP="00167E6B">
            <w:pPr>
              <w:spacing w:after="0" w:line="240" w:lineRule="auto"/>
              <w:jc w:val="center"/>
              <w:rPr>
                <w:rFonts w:ascii="Times New Roman" w:hAnsi="Times New Roman" w:cs="Times New Roman"/>
                <w:b/>
                <w:lang w:eastAsia="ru-RU"/>
              </w:rPr>
            </w:pPr>
            <w:r w:rsidRPr="00146AC2">
              <w:rPr>
                <w:rFonts w:ascii="Times New Roman" w:hAnsi="Times New Roman" w:cs="Times New Roman"/>
                <w:b/>
                <w:lang w:eastAsia="ru-RU"/>
              </w:rPr>
              <w:t>Сумма</w:t>
            </w:r>
          </w:p>
        </w:tc>
      </w:tr>
      <w:tr w:rsidR="00072E94" w:rsidRPr="00146AC2" w:rsidTr="00072E94">
        <w:trPr>
          <w:trHeight w:val="429"/>
          <w:jc w:val="center"/>
        </w:trPr>
        <w:tc>
          <w:tcPr>
            <w:tcW w:w="673" w:type="dxa"/>
          </w:tcPr>
          <w:p w:rsidR="00072E94" w:rsidRPr="00146AC2" w:rsidRDefault="00072E94" w:rsidP="00167E6B">
            <w:pPr>
              <w:pStyle w:val="a7"/>
              <w:numPr>
                <w:ilvl w:val="0"/>
                <w:numId w:val="20"/>
              </w:numPr>
              <w:spacing w:after="0" w:line="240" w:lineRule="auto"/>
              <w:ind w:left="139" w:hanging="283"/>
              <w:jc w:val="center"/>
              <w:rPr>
                <w:rFonts w:ascii="Times New Roman" w:hAnsi="Times New Roman" w:cs="Times New Roman"/>
                <w:sz w:val="24"/>
                <w:lang w:eastAsia="ru-RU"/>
              </w:rPr>
            </w:pPr>
          </w:p>
        </w:tc>
        <w:tc>
          <w:tcPr>
            <w:tcW w:w="2071" w:type="dxa"/>
            <w:vAlign w:val="center"/>
          </w:tcPr>
          <w:p w:rsidR="00072E94" w:rsidRPr="00146AC2" w:rsidRDefault="00072E94" w:rsidP="00167E6B">
            <w:pPr>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Наконечник</w:t>
            </w:r>
            <w:r w:rsidR="0056365A">
              <w:rPr>
                <w:rFonts w:ascii="Times New Roman" w:hAnsi="Times New Roman" w:cs="Times New Roman"/>
                <w:sz w:val="24"/>
                <w:lang w:eastAsia="ru-RU"/>
              </w:rPr>
              <w:t>и</w:t>
            </w:r>
          </w:p>
        </w:tc>
        <w:tc>
          <w:tcPr>
            <w:tcW w:w="5300" w:type="dxa"/>
          </w:tcPr>
          <w:p w:rsidR="0056365A" w:rsidRPr="0056365A" w:rsidRDefault="0056365A" w:rsidP="0056365A">
            <w:pPr>
              <w:spacing w:line="240" w:lineRule="auto"/>
              <w:contextualSpacing/>
              <w:rPr>
                <w:rFonts w:ascii="Times New Roman" w:hAnsi="Times New Roman"/>
                <w:szCs w:val="18"/>
              </w:rPr>
            </w:pPr>
            <w:r w:rsidRPr="0056365A">
              <w:rPr>
                <w:rFonts w:ascii="Times New Roman" w:hAnsi="Times New Roman"/>
                <w:szCs w:val="18"/>
              </w:rPr>
              <w:t>Общая характеристика - гребенки наконечников для 96 магнитных стержней и 96 луночных планшетов</w:t>
            </w:r>
          </w:p>
          <w:p w:rsidR="0056365A" w:rsidRPr="0056365A" w:rsidRDefault="0056365A" w:rsidP="0056365A">
            <w:pPr>
              <w:spacing w:line="240" w:lineRule="auto"/>
              <w:contextualSpacing/>
              <w:rPr>
                <w:rFonts w:ascii="Times New Roman" w:hAnsi="Times New Roman"/>
                <w:szCs w:val="18"/>
              </w:rPr>
            </w:pPr>
            <w:r w:rsidRPr="0056365A">
              <w:rPr>
                <w:rFonts w:ascii="Times New Roman" w:hAnsi="Times New Roman"/>
                <w:szCs w:val="18"/>
              </w:rPr>
              <w:t>Технические характеристики:</w:t>
            </w:r>
          </w:p>
          <w:p w:rsidR="0056365A" w:rsidRPr="0056365A" w:rsidRDefault="0056365A" w:rsidP="0056365A">
            <w:pPr>
              <w:spacing w:line="240" w:lineRule="auto"/>
              <w:contextualSpacing/>
              <w:rPr>
                <w:rFonts w:ascii="Times New Roman" w:hAnsi="Times New Roman"/>
                <w:szCs w:val="18"/>
              </w:rPr>
            </w:pPr>
            <w:r w:rsidRPr="0056365A">
              <w:rPr>
                <w:rFonts w:ascii="Times New Roman" w:hAnsi="Times New Roman"/>
                <w:szCs w:val="18"/>
              </w:rPr>
              <w:t>Количество наконечников в одной гребенке - не менее 96</w:t>
            </w:r>
          </w:p>
          <w:p w:rsidR="0056365A" w:rsidRPr="0056365A" w:rsidRDefault="0056365A" w:rsidP="0056365A">
            <w:pPr>
              <w:spacing w:line="240" w:lineRule="auto"/>
              <w:contextualSpacing/>
              <w:rPr>
                <w:rFonts w:ascii="Times New Roman" w:hAnsi="Times New Roman"/>
                <w:szCs w:val="18"/>
              </w:rPr>
            </w:pPr>
            <w:r w:rsidRPr="0056365A">
              <w:rPr>
                <w:rFonts w:ascii="Times New Roman" w:hAnsi="Times New Roman"/>
                <w:szCs w:val="18"/>
              </w:rPr>
              <w:t>Материал наконечников - полипропилен</w:t>
            </w:r>
          </w:p>
          <w:p w:rsidR="0056365A" w:rsidRPr="0056365A" w:rsidRDefault="0056365A" w:rsidP="0056365A">
            <w:pPr>
              <w:spacing w:line="240" w:lineRule="auto"/>
              <w:contextualSpacing/>
              <w:rPr>
                <w:rFonts w:ascii="Times New Roman" w:hAnsi="Times New Roman"/>
                <w:szCs w:val="18"/>
              </w:rPr>
            </w:pPr>
            <w:r w:rsidRPr="0056365A">
              <w:rPr>
                <w:rFonts w:ascii="Times New Roman" w:hAnsi="Times New Roman"/>
                <w:szCs w:val="18"/>
              </w:rPr>
              <w:t>Рабочий объем процессируемой смеси - не менее 50-2200 мкл</w:t>
            </w:r>
          </w:p>
          <w:p w:rsidR="0056365A" w:rsidRPr="0056365A" w:rsidRDefault="0056365A" w:rsidP="0056365A">
            <w:pPr>
              <w:spacing w:line="240" w:lineRule="auto"/>
              <w:contextualSpacing/>
              <w:rPr>
                <w:rFonts w:ascii="Times New Roman" w:hAnsi="Times New Roman"/>
                <w:szCs w:val="18"/>
              </w:rPr>
            </w:pPr>
            <w:r w:rsidRPr="0056365A">
              <w:rPr>
                <w:rFonts w:ascii="Times New Roman" w:hAnsi="Times New Roman"/>
                <w:szCs w:val="18"/>
              </w:rPr>
              <w:t>Количество гребенок наконечников, используемых в одном цикле выделения - не более 1</w:t>
            </w:r>
          </w:p>
          <w:p w:rsidR="00072E94" w:rsidRPr="0056365A" w:rsidRDefault="0056365A" w:rsidP="0056365A">
            <w:pPr>
              <w:spacing w:after="0" w:line="240" w:lineRule="auto"/>
              <w:jc w:val="both"/>
              <w:rPr>
                <w:rFonts w:ascii="Times New Roman" w:hAnsi="Times New Roman" w:cs="Times New Roman"/>
              </w:rPr>
            </w:pPr>
            <w:r w:rsidRPr="0056365A">
              <w:rPr>
                <w:rFonts w:ascii="Times New Roman" w:hAnsi="Times New Roman"/>
                <w:szCs w:val="18"/>
              </w:rPr>
              <w:t>Упаковка – не менее 10</w:t>
            </w:r>
            <w:r>
              <w:rPr>
                <w:rFonts w:ascii="Times New Roman" w:hAnsi="Times New Roman"/>
                <w:szCs w:val="18"/>
              </w:rPr>
              <w:t>0</w:t>
            </w:r>
            <w:r w:rsidRPr="0056365A">
              <w:rPr>
                <w:rFonts w:ascii="Times New Roman" w:hAnsi="Times New Roman"/>
                <w:szCs w:val="18"/>
              </w:rPr>
              <w:t xml:space="preserve"> шт.</w:t>
            </w:r>
          </w:p>
        </w:tc>
        <w:tc>
          <w:tcPr>
            <w:tcW w:w="795" w:type="dxa"/>
            <w:vAlign w:val="center"/>
          </w:tcPr>
          <w:p w:rsidR="00072E94" w:rsidRPr="00146AC2" w:rsidRDefault="00072E94" w:rsidP="00167E6B">
            <w:pPr>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1</w:t>
            </w:r>
          </w:p>
        </w:tc>
        <w:tc>
          <w:tcPr>
            <w:tcW w:w="906" w:type="dxa"/>
            <w:vAlign w:val="center"/>
          </w:tcPr>
          <w:p w:rsidR="00072E94" w:rsidRPr="00146AC2" w:rsidRDefault="00072E94" w:rsidP="00167E6B">
            <w:pPr>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упак</w:t>
            </w:r>
          </w:p>
        </w:tc>
        <w:tc>
          <w:tcPr>
            <w:tcW w:w="1586" w:type="dxa"/>
            <w:vAlign w:val="center"/>
          </w:tcPr>
          <w:p w:rsidR="00072E94" w:rsidRPr="00146AC2" w:rsidRDefault="00072E94" w:rsidP="00167E6B">
            <w:pPr>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22.29.29.19</w:t>
            </w:r>
            <w:r w:rsidRPr="00146AC2">
              <w:rPr>
                <w:rFonts w:ascii="Times New Roman" w:hAnsi="Times New Roman" w:cs="Times New Roman"/>
                <w:sz w:val="24"/>
                <w:lang w:eastAsia="ru-RU"/>
              </w:rPr>
              <w:t>0</w:t>
            </w:r>
          </w:p>
        </w:tc>
        <w:tc>
          <w:tcPr>
            <w:tcW w:w="1777" w:type="dxa"/>
            <w:shd w:val="clear" w:color="auto" w:fill="FFFFCC"/>
            <w:vAlign w:val="center"/>
          </w:tcPr>
          <w:p w:rsidR="00072E94" w:rsidRPr="00146AC2" w:rsidRDefault="00072E94" w:rsidP="00167E6B">
            <w:pPr>
              <w:spacing w:after="0" w:line="240" w:lineRule="auto"/>
              <w:jc w:val="center"/>
              <w:rPr>
                <w:rFonts w:ascii="Times New Roman" w:hAnsi="Times New Roman" w:cs="Times New Roman"/>
                <w:sz w:val="24"/>
                <w:lang w:eastAsia="ru-RU"/>
              </w:rPr>
            </w:pPr>
          </w:p>
        </w:tc>
        <w:tc>
          <w:tcPr>
            <w:tcW w:w="773" w:type="dxa"/>
            <w:shd w:val="clear" w:color="auto" w:fill="FFFFCC"/>
            <w:vAlign w:val="center"/>
          </w:tcPr>
          <w:p w:rsidR="00072E94" w:rsidRPr="00146AC2" w:rsidRDefault="00072E94" w:rsidP="00167E6B">
            <w:pPr>
              <w:spacing w:after="0" w:line="240" w:lineRule="auto"/>
              <w:jc w:val="center"/>
              <w:rPr>
                <w:rFonts w:ascii="Times New Roman" w:hAnsi="Times New Roman" w:cs="Times New Roman"/>
                <w:sz w:val="24"/>
                <w:lang w:eastAsia="ru-RU"/>
              </w:rPr>
            </w:pPr>
          </w:p>
        </w:tc>
        <w:tc>
          <w:tcPr>
            <w:tcW w:w="1031" w:type="dxa"/>
            <w:shd w:val="clear" w:color="auto" w:fill="FFFFCC"/>
            <w:vAlign w:val="center"/>
          </w:tcPr>
          <w:p w:rsidR="00072E94" w:rsidRPr="00146AC2" w:rsidRDefault="00072E94" w:rsidP="00167E6B">
            <w:pPr>
              <w:spacing w:after="0" w:line="240" w:lineRule="auto"/>
              <w:jc w:val="center"/>
              <w:rPr>
                <w:rFonts w:ascii="Times New Roman" w:hAnsi="Times New Roman" w:cs="Times New Roman"/>
                <w:sz w:val="24"/>
                <w:lang w:eastAsia="ru-RU"/>
              </w:rPr>
            </w:pPr>
          </w:p>
        </w:tc>
        <w:tc>
          <w:tcPr>
            <w:tcW w:w="1031" w:type="dxa"/>
            <w:shd w:val="clear" w:color="auto" w:fill="FFFFCC"/>
            <w:vAlign w:val="center"/>
          </w:tcPr>
          <w:p w:rsidR="00072E94" w:rsidRPr="00146AC2" w:rsidRDefault="00072E94" w:rsidP="00167E6B">
            <w:pPr>
              <w:spacing w:after="0" w:line="240" w:lineRule="auto"/>
              <w:jc w:val="center"/>
              <w:rPr>
                <w:rFonts w:ascii="Times New Roman" w:hAnsi="Times New Roman" w:cs="Times New Roman"/>
                <w:sz w:val="24"/>
                <w:lang w:eastAsia="ru-RU"/>
              </w:rPr>
            </w:pPr>
          </w:p>
        </w:tc>
      </w:tr>
      <w:tr w:rsidR="00072E94" w:rsidRPr="00146AC2" w:rsidTr="00167E6B">
        <w:trPr>
          <w:trHeight w:val="449"/>
          <w:jc w:val="center"/>
        </w:trPr>
        <w:tc>
          <w:tcPr>
            <w:tcW w:w="673" w:type="dxa"/>
          </w:tcPr>
          <w:p w:rsidR="00072E94" w:rsidRPr="00146AC2" w:rsidRDefault="00072E94" w:rsidP="00167E6B">
            <w:pPr>
              <w:pStyle w:val="a7"/>
              <w:numPr>
                <w:ilvl w:val="0"/>
                <w:numId w:val="20"/>
              </w:numPr>
              <w:spacing w:after="0" w:line="240" w:lineRule="auto"/>
              <w:ind w:left="139" w:hanging="283"/>
              <w:jc w:val="center"/>
              <w:rPr>
                <w:rFonts w:ascii="Times New Roman" w:hAnsi="Times New Roman" w:cs="Times New Roman"/>
                <w:sz w:val="24"/>
                <w:lang w:eastAsia="ru-RU"/>
              </w:rPr>
            </w:pPr>
          </w:p>
        </w:tc>
        <w:tc>
          <w:tcPr>
            <w:tcW w:w="2071" w:type="dxa"/>
            <w:vAlign w:val="center"/>
          </w:tcPr>
          <w:p w:rsidR="00072E94" w:rsidRPr="005646F4" w:rsidRDefault="00072E94" w:rsidP="00167E6B">
            <w:pPr>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Планшет</w:t>
            </w:r>
            <w:r w:rsidR="0056365A">
              <w:rPr>
                <w:rFonts w:ascii="Times New Roman" w:hAnsi="Times New Roman" w:cs="Times New Roman"/>
                <w:sz w:val="24"/>
                <w:lang w:eastAsia="ru-RU"/>
              </w:rPr>
              <w:t>ы</w:t>
            </w:r>
            <w:r>
              <w:rPr>
                <w:rFonts w:ascii="Times New Roman" w:hAnsi="Times New Roman" w:cs="Times New Roman"/>
                <w:sz w:val="24"/>
                <w:lang w:eastAsia="ru-RU"/>
              </w:rPr>
              <w:t xml:space="preserve"> для ПЦР</w:t>
            </w:r>
          </w:p>
        </w:tc>
        <w:tc>
          <w:tcPr>
            <w:tcW w:w="5300" w:type="dxa"/>
          </w:tcPr>
          <w:p w:rsidR="0056365A" w:rsidRPr="0056365A" w:rsidRDefault="0056365A" w:rsidP="0056365A">
            <w:pPr>
              <w:spacing w:line="240" w:lineRule="auto"/>
              <w:contextualSpacing/>
              <w:rPr>
                <w:rFonts w:ascii="Times New Roman" w:hAnsi="Times New Roman"/>
                <w:szCs w:val="18"/>
              </w:rPr>
            </w:pPr>
            <w:r w:rsidRPr="0056365A">
              <w:rPr>
                <w:rFonts w:ascii="Times New Roman" w:hAnsi="Times New Roman"/>
                <w:szCs w:val="18"/>
              </w:rPr>
              <w:t>Планшеты для ПЦР.</w:t>
            </w:r>
          </w:p>
          <w:p w:rsidR="0056365A" w:rsidRDefault="0056365A" w:rsidP="0056365A">
            <w:pPr>
              <w:spacing w:line="240" w:lineRule="auto"/>
              <w:contextualSpacing/>
              <w:rPr>
                <w:rFonts w:ascii="Times New Roman" w:hAnsi="Times New Roman"/>
                <w:szCs w:val="18"/>
              </w:rPr>
            </w:pPr>
            <w:r>
              <w:rPr>
                <w:rFonts w:ascii="Times New Roman" w:hAnsi="Times New Roman"/>
                <w:szCs w:val="18"/>
              </w:rPr>
              <w:t>Материал планшета – п</w:t>
            </w:r>
            <w:r w:rsidRPr="0056365A">
              <w:rPr>
                <w:rFonts w:ascii="Times New Roman" w:hAnsi="Times New Roman"/>
                <w:szCs w:val="18"/>
              </w:rPr>
              <w:t>олипропилен</w:t>
            </w:r>
          </w:p>
          <w:p w:rsidR="0056365A" w:rsidRPr="0056365A" w:rsidRDefault="0056365A" w:rsidP="0056365A">
            <w:pPr>
              <w:spacing w:line="240" w:lineRule="auto"/>
              <w:contextualSpacing/>
              <w:rPr>
                <w:rFonts w:ascii="Times New Roman" w:hAnsi="Times New Roman"/>
                <w:szCs w:val="18"/>
              </w:rPr>
            </w:pPr>
            <w:r>
              <w:rPr>
                <w:rFonts w:ascii="Times New Roman" w:hAnsi="Times New Roman"/>
                <w:szCs w:val="18"/>
              </w:rPr>
              <w:t xml:space="preserve">Планшет имеет </w:t>
            </w:r>
            <w:r w:rsidRPr="0056365A">
              <w:rPr>
                <w:rFonts w:ascii="Times New Roman" w:hAnsi="Times New Roman"/>
                <w:szCs w:val="18"/>
              </w:rPr>
              <w:t>96 лунок, лунки с квадратным отверстием и круглым дном, объем лунки 2.2 мл.</w:t>
            </w:r>
          </w:p>
          <w:p w:rsidR="0056365A" w:rsidRPr="0056365A" w:rsidRDefault="0056365A" w:rsidP="0056365A">
            <w:pPr>
              <w:spacing w:line="240" w:lineRule="auto"/>
              <w:contextualSpacing/>
              <w:rPr>
                <w:rFonts w:ascii="Times New Roman" w:hAnsi="Times New Roman"/>
                <w:szCs w:val="18"/>
              </w:rPr>
            </w:pPr>
            <w:r w:rsidRPr="0056365A">
              <w:rPr>
                <w:rFonts w:ascii="Times New Roman" w:hAnsi="Times New Roman"/>
                <w:szCs w:val="18"/>
              </w:rPr>
              <w:t>Устойчивы к химическим реактивам.</w:t>
            </w:r>
          </w:p>
          <w:p w:rsidR="0056365A" w:rsidRPr="0056365A" w:rsidRDefault="0056365A" w:rsidP="0056365A">
            <w:pPr>
              <w:spacing w:line="240" w:lineRule="auto"/>
              <w:contextualSpacing/>
              <w:rPr>
                <w:rFonts w:ascii="Times New Roman" w:hAnsi="Times New Roman"/>
                <w:szCs w:val="18"/>
              </w:rPr>
            </w:pPr>
            <w:r w:rsidRPr="0056365A">
              <w:rPr>
                <w:rFonts w:ascii="Times New Roman" w:hAnsi="Times New Roman"/>
                <w:szCs w:val="18"/>
              </w:rPr>
              <w:t>Буквенно-цифровая нумерация.</w:t>
            </w:r>
          </w:p>
          <w:p w:rsidR="0056365A" w:rsidRPr="0056365A" w:rsidRDefault="0056365A" w:rsidP="0056365A">
            <w:pPr>
              <w:spacing w:line="240" w:lineRule="auto"/>
              <w:contextualSpacing/>
              <w:rPr>
                <w:rFonts w:ascii="Times New Roman" w:hAnsi="Times New Roman"/>
                <w:szCs w:val="18"/>
              </w:rPr>
            </w:pPr>
            <w:r w:rsidRPr="0056365A">
              <w:rPr>
                <w:rFonts w:ascii="Times New Roman" w:hAnsi="Times New Roman"/>
                <w:szCs w:val="18"/>
              </w:rPr>
              <w:t>Назначение: хранение проб.</w:t>
            </w:r>
          </w:p>
          <w:p w:rsidR="0056365A" w:rsidRDefault="0056365A" w:rsidP="0056365A">
            <w:pPr>
              <w:spacing w:after="0" w:line="240" w:lineRule="auto"/>
              <w:jc w:val="both"/>
              <w:rPr>
                <w:rFonts w:ascii="Times New Roman" w:hAnsi="Times New Roman"/>
                <w:szCs w:val="18"/>
              </w:rPr>
            </w:pPr>
            <w:r>
              <w:rPr>
                <w:rFonts w:ascii="Times New Roman" w:hAnsi="Times New Roman"/>
                <w:szCs w:val="18"/>
              </w:rPr>
              <w:t xml:space="preserve">Поставляются в </w:t>
            </w:r>
            <w:r w:rsidRPr="0056365A">
              <w:rPr>
                <w:rFonts w:ascii="Times New Roman" w:hAnsi="Times New Roman"/>
                <w:szCs w:val="18"/>
              </w:rPr>
              <w:t xml:space="preserve"> упаковке</w:t>
            </w:r>
            <w:r>
              <w:rPr>
                <w:rFonts w:ascii="Times New Roman" w:hAnsi="Times New Roman"/>
                <w:szCs w:val="18"/>
              </w:rPr>
              <w:t xml:space="preserve">. </w:t>
            </w:r>
          </w:p>
          <w:p w:rsidR="00072E94" w:rsidRPr="0056365A" w:rsidRDefault="0056365A" w:rsidP="0056365A">
            <w:pPr>
              <w:spacing w:after="0" w:line="240" w:lineRule="auto"/>
              <w:jc w:val="both"/>
              <w:rPr>
                <w:rFonts w:ascii="Times New Roman" w:hAnsi="Times New Roman" w:cs="Times New Roman"/>
              </w:rPr>
            </w:pPr>
            <w:r>
              <w:rPr>
                <w:rFonts w:ascii="Times New Roman" w:hAnsi="Times New Roman"/>
                <w:szCs w:val="18"/>
              </w:rPr>
              <w:t xml:space="preserve">Количество в упаковке </w:t>
            </w:r>
            <w:r w:rsidRPr="0056365A">
              <w:rPr>
                <w:rFonts w:ascii="Times New Roman" w:hAnsi="Times New Roman"/>
                <w:szCs w:val="18"/>
              </w:rPr>
              <w:t>не менее 32 штук.</w:t>
            </w:r>
          </w:p>
        </w:tc>
        <w:tc>
          <w:tcPr>
            <w:tcW w:w="795" w:type="dxa"/>
            <w:vAlign w:val="center"/>
          </w:tcPr>
          <w:p w:rsidR="00072E94" w:rsidRPr="00146AC2" w:rsidRDefault="00E06972" w:rsidP="00167E6B">
            <w:pPr>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8</w:t>
            </w:r>
          </w:p>
        </w:tc>
        <w:tc>
          <w:tcPr>
            <w:tcW w:w="906" w:type="dxa"/>
            <w:vAlign w:val="center"/>
          </w:tcPr>
          <w:p w:rsidR="00072E94" w:rsidRPr="00146AC2" w:rsidRDefault="00E06972" w:rsidP="00167E6B">
            <w:pPr>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упак</w:t>
            </w:r>
          </w:p>
        </w:tc>
        <w:tc>
          <w:tcPr>
            <w:tcW w:w="1586" w:type="dxa"/>
            <w:vAlign w:val="center"/>
          </w:tcPr>
          <w:p w:rsidR="00072E94" w:rsidRPr="00146AC2" w:rsidRDefault="00E06972" w:rsidP="00167E6B">
            <w:pPr>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22.29.29</w:t>
            </w:r>
            <w:r w:rsidR="00072E94">
              <w:rPr>
                <w:rFonts w:ascii="Times New Roman" w:hAnsi="Times New Roman" w:cs="Times New Roman"/>
                <w:sz w:val="24"/>
                <w:lang w:eastAsia="ru-RU"/>
              </w:rPr>
              <w:t>.19</w:t>
            </w:r>
            <w:r w:rsidR="00072E94" w:rsidRPr="00146AC2">
              <w:rPr>
                <w:rFonts w:ascii="Times New Roman" w:hAnsi="Times New Roman" w:cs="Times New Roman"/>
                <w:sz w:val="24"/>
                <w:lang w:eastAsia="ru-RU"/>
              </w:rPr>
              <w:t>0</w:t>
            </w:r>
          </w:p>
        </w:tc>
        <w:tc>
          <w:tcPr>
            <w:tcW w:w="1777" w:type="dxa"/>
            <w:shd w:val="clear" w:color="auto" w:fill="FFFFCC"/>
            <w:vAlign w:val="center"/>
          </w:tcPr>
          <w:p w:rsidR="00072E94" w:rsidRPr="00146AC2" w:rsidRDefault="00072E94" w:rsidP="00167E6B">
            <w:pPr>
              <w:spacing w:after="0" w:line="240" w:lineRule="auto"/>
              <w:jc w:val="center"/>
              <w:rPr>
                <w:rFonts w:ascii="Times New Roman" w:hAnsi="Times New Roman" w:cs="Times New Roman"/>
                <w:sz w:val="24"/>
                <w:lang w:eastAsia="ru-RU"/>
              </w:rPr>
            </w:pPr>
          </w:p>
        </w:tc>
        <w:tc>
          <w:tcPr>
            <w:tcW w:w="773" w:type="dxa"/>
            <w:shd w:val="clear" w:color="auto" w:fill="FFFFCC"/>
            <w:vAlign w:val="center"/>
          </w:tcPr>
          <w:p w:rsidR="00072E94" w:rsidRPr="00146AC2" w:rsidRDefault="00072E94" w:rsidP="00167E6B">
            <w:pPr>
              <w:spacing w:after="0" w:line="240" w:lineRule="auto"/>
              <w:jc w:val="center"/>
              <w:rPr>
                <w:rFonts w:ascii="Times New Roman" w:hAnsi="Times New Roman" w:cs="Times New Roman"/>
                <w:sz w:val="24"/>
                <w:lang w:eastAsia="ru-RU"/>
              </w:rPr>
            </w:pPr>
          </w:p>
        </w:tc>
        <w:tc>
          <w:tcPr>
            <w:tcW w:w="1031" w:type="dxa"/>
            <w:shd w:val="clear" w:color="auto" w:fill="FFFFCC"/>
            <w:vAlign w:val="center"/>
          </w:tcPr>
          <w:p w:rsidR="00072E94" w:rsidRPr="00146AC2" w:rsidRDefault="00072E94" w:rsidP="00167E6B">
            <w:pPr>
              <w:spacing w:after="0" w:line="240" w:lineRule="auto"/>
              <w:jc w:val="center"/>
              <w:rPr>
                <w:rFonts w:ascii="Times New Roman" w:hAnsi="Times New Roman" w:cs="Times New Roman"/>
                <w:sz w:val="24"/>
                <w:lang w:eastAsia="ru-RU"/>
              </w:rPr>
            </w:pPr>
          </w:p>
        </w:tc>
        <w:tc>
          <w:tcPr>
            <w:tcW w:w="1031" w:type="dxa"/>
            <w:shd w:val="clear" w:color="auto" w:fill="FFFFCC"/>
            <w:vAlign w:val="center"/>
          </w:tcPr>
          <w:p w:rsidR="00072E94" w:rsidRPr="00146AC2" w:rsidRDefault="00072E94" w:rsidP="00167E6B">
            <w:pPr>
              <w:spacing w:after="0" w:line="240" w:lineRule="auto"/>
              <w:jc w:val="center"/>
              <w:rPr>
                <w:rFonts w:ascii="Times New Roman" w:hAnsi="Times New Roman" w:cs="Times New Roman"/>
                <w:sz w:val="24"/>
                <w:lang w:eastAsia="ru-RU"/>
              </w:rPr>
            </w:pPr>
          </w:p>
        </w:tc>
      </w:tr>
    </w:tbl>
    <w:p w:rsidR="00170252" w:rsidRDefault="00170252" w:rsidP="000820E3">
      <w:pPr>
        <w:rPr>
          <w:rFonts w:ascii="Times New Roman" w:hAnsi="Times New Roman" w:cs="Times New Roman"/>
          <w:b/>
          <w:sz w:val="28"/>
          <w:szCs w:val="28"/>
        </w:rPr>
      </w:pPr>
    </w:p>
    <w:sectPr w:rsidR="00170252" w:rsidSect="00072E94">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94" w:rsidRDefault="00ED3C94">
      <w:pPr>
        <w:spacing w:after="0" w:line="240" w:lineRule="auto"/>
      </w:pPr>
      <w:r>
        <w:separator/>
      </w:r>
    </w:p>
  </w:endnote>
  <w:endnote w:type="continuationSeparator" w:id="0">
    <w:p w:rsidR="00ED3C94" w:rsidRDefault="00ED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93AAF" w:rsidRDefault="00B93AAF">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93AAF">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93AAF">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93AA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93AA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94" w:rsidRDefault="00ED3C94">
      <w:pPr>
        <w:spacing w:after="0" w:line="240" w:lineRule="auto"/>
      </w:pPr>
      <w:r>
        <w:separator/>
      </w:r>
    </w:p>
  </w:footnote>
  <w:footnote w:type="continuationSeparator" w:id="0">
    <w:p w:rsidR="00ED3C94" w:rsidRDefault="00ED3C9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93AAF" w:rsidRDefault="00B93AAF">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93AAF" w:rsidRDefault="00B93AAF">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93AAF" w:rsidRDefault="00B93AAF">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2E94"/>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358CA"/>
    <w:rsid w:val="00541586"/>
    <w:rsid w:val="00552518"/>
    <w:rsid w:val="00552D61"/>
    <w:rsid w:val="00560247"/>
    <w:rsid w:val="0056365A"/>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3AAF"/>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972"/>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D3C9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BA5F2-4B0E-48B3-B20A-C6F0F48D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2020-10-28T15:33:00Z</dcterms:created>
  <dcterms:modified xsi:type="dcterms:W3CDTF">2020-10-28T15:33:00Z</dcterms:modified>
</cp:coreProperties>
</file>