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02.07.2021 № 21.1-03/644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03.08.2021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64E8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49"/>
        <w:gridCol w:w="864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дверных блоков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01.12.2021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25.10.2021.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505901" w:rsidRPr="00F0107A" w:rsidRDefault="00505901" w:rsidP="00505901">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505901" w:rsidRDefault="00505901" w:rsidP="00505901">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985"/>
        <w:gridCol w:w="5670"/>
        <w:gridCol w:w="708"/>
        <w:gridCol w:w="709"/>
        <w:gridCol w:w="1510"/>
        <w:gridCol w:w="1031"/>
        <w:gridCol w:w="1031"/>
        <w:gridCol w:w="1031"/>
        <w:gridCol w:w="1031"/>
      </w:tblGrid>
      <w:tr w:rsidR="00505901" w:rsidRPr="000E0FFD" w:rsidTr="00BC3C09">
        <w:trPr>
          <w:trHeight w:val="20"/>
          <w:jc w:val="center"/>
        </w:trPr>
        <w:tc>
          <w:tcPr>
            <w:tcW w:w="673" w:type="dxa"/>
            <w:vAlign w:val="center"/>
            <w:hideMark/>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85" w:type="dxa"/>
            <w:vAlign w:val="center"/>
            <w:hideMark/>
          </w:tcPr>
          <w:p w:rsidR="00505901" w:rsidRPr="008F2872"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670" w:type="dxa"/>
            <w:vAlign w:val="center"/>
            <w:hideMark/>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08" w:type="dxa"/>
            <w:vAlign w:val="center"/>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9" w:type="dxa"/>
            <w:vAlign w:val="center"/>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10" w:type="dxa"/>
            <w:vAlign w:val="center"/>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505901" w:rsidRPr="000E0FFD" w:rsidRDefault="00505901" w:rsidP="00BC3C09">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Дверной блок </w:t>
            </w:r>
          </w:p>
        </w:tc>
        <w:tc>
          <w:tcPr>
            <w:tcW w:w="5670" w:type="dxa"/>
          </w:tcPr>
          <w:p w:rsidR="00505901" w:rsidRDefault="00505901" w:rsidP="00BC3C09">
            <w:pPr>
              <w:spacing w:after="0" w:line="240" w:lineRule="auto"/>
              <w:rPr>
                <w:rFonts w:ascii="Times New Roman" w:hAnsi="Times New Roman"/>
              </w:rPr>
            </w:pPr>
            <w:r w:rsidRPr="00587288">
              <w:rPr>
                <w:rFonts w:ascii="Times New Roman" w:hAnsi="Times New Roman"/>
              </w:rPr>
              <w:t>Размер проема: 2100х670 мм</w:t>
            </w:r>
            <w:r>
              <w:rPr>
                <w:rFonts w:ascii="Times New Roman" w:hAnsi="Times New Roman"/>
              </w:rPr>
              <w:t>.</w:t>
            </w:r>
          </w:p>
          <w:p w:rsidR="00505901" w:rsidRDefault="00505901" w:rsidP="00BC3C09">
            <w:pPr>
              <w:spacing w:after="0" w:line="240" w:lineRule="auto"/>
              <w:rPr>
                <w:rFonts w:ascii="Times New Roman" w:hAnsi="Times New Roman"/>
              </w:rPr>
            </w:pPr>
            <w:r w:rsidRPr="00587288">
              <w:rPr>
                <w:rFonts w:ascii="Times New Roman" w:hAnsi="Times New Roman"/>
              </w:rPr>
              <w:t>Конструкция дверной коробки: экструдированный ПВХ.</w:t>
            </w:r>
          </w:p>
          <w:p w:rsidR="00505901" w:rsidRDefault="00505901" w:rsidP="00BC3C09">
            <w:pPr>
              <w:spacing w:after="0" w:line="240" w:lineRule="auto"/>
              <w:rPr>
                <w:rFonts w:ascii="Times New Roman" w:hAnsi="Times New Roman"/>
              </w:rPr>
            </w:pPr>
            <w:r w:rsidRPr="00587288">
              <w:rPr>
                <w:rFonts w:ascii="Times New Roman" w:hAnsi="Times New Roman"/>
              </w:rP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p>
          <w:p w:rsidR="00505901" w:rsidRDefault="00505901" w:rsidP="00BC3C09">
            <w:pPr>
              <w:spacing w:after="0" w:line="240" w:lineRule="auto"/>
              <w:rPr>
                <w:rFonts w:ascii="Times New Roman" w:hAnsi="Times New Roman"/>
              </w:rPr>
            </w:pPr>
            <w:r w:rsidRPr="00587288">
              <w:rPr>
                <w:rFonts w:ascii="Times New Roman" w:hAnsi="Times New Roman"/>
              </w:rPr>
              <w:t>Покрытие полотна: термоустойчивый ПВХ – лист толщиной 1,5 мм; поверхность - гладкая.</w:t>
            </w:r>
          </w:p>
          <w:p w:rsidR="00505901" w:rsidRDefault="00505901" w:rsidP="00BC3C09">
            <w:pPr>
              <w:spacing w:after="0" w:line="240" w:lineRule="auto"/>
              <w:rPr>
                <w:rFonts w:ascii="Times New Roman" w:hAnsi="Times New Roman"/>
              </w:rPr>
            </w:pPr>
            <w:r w:rsidRPr="00587288">
              <w:rPr>
                <w:rFonts w:ascii="Times New Roman" w:hAnsi="Times New Roman"/>
              </w:rPr>
              <w:t>Комплектация/фурнитура: ручка поворотная с фиксатором, петли, наличники.</w:t>
            </w:r>
          </w:p>
          <w:p w:rsidR="00505901" w:rsidRPr="00587288" w:rsidRDefault="00505901" w:rsidP="00BC3C09">
            <w:pPr>
              <w:spacing w:after="0" w:line="240" w:lineRule="auto"/>
              <w:rPr>
                <w:rFonts w:ascii="Times New Roman" w:hAnsi="Times New Roman"/>
              </w:rPr>
            </w:pPr>
            <w:r w:rsidRPr="00587288">
              <w:rPr>
                <w:rFonts w:ascii="Times New Roman" w:hAnsi="Times New Roman"/>
              </w:rPr>
              <w:t>Принцип открывания - распашная (одностворчатая); вид открывания - правое;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Дверной блок </w:t>
            </w:r>
          </w:p>
        </w:tc>
        <w:tc>
          <w:tcPr>
            <w:tcW w:w="5670" w:type="dxa"/>
          </w:tcPr>
          <w:p w:rsidR="00505901" w:rsidRDefault="00505901" w:rsidP="00BC3C09">
            <w:pPr>
              <w:spacing w:after="0" w:line="240" w:lineRule="auto"/>
              <w:rPr>
                <w:rFonts w:ascii="Times New Roman" w:hAnsi="Times New Roman"/>
              </w:rPr>
            </w:pPr>
            <w:r w:rsidRPr="00587288">
              <w:rPr>
                <w:rFonts w:ascii="Times New Roman" w:hAnsi="Times New Roman"/>
              </w:rPr>
              <w:t>Размер проема: 2100х670 мм</w:t>
            </w:r>
            <w:r>
              <w:rPr>
                <w:rFonts w:ascii="Times New Roman" w:hAnsi="Times New Roman"/>
              </w:rPr>
              <w:t>.</w:t>
            </w:r>
          </w:p>
          <w:p w:rsidR="00505901" w:rsidRDefault="00505901" w:rsidP="00BC3C09">
            <w:pPr>
              <w:spacing w:after="0" w:line="240" w:lineRule="auto"/>
              <w:rPr>
                <w:rFonts w:ascii="Times New Roman" w:hAnsi="Times New Roman"/>
              </w:rPr>
            </w:pPr>
            <w:r w:rsidRPr="00587288">
              <w:rPr>
                <w:rFonts w:ascii="Times New Roman" w:hAnsi="Times New Roman"/>
              </w:rPr>
              <w:t>Конструкция дверной коробки: экструдированный ПВХ.</w:t>
            </w:r>
          </w:p>
          <w:p w:rsidR="00505901" w:rsidRDefault="00505901" w:rsidP="00BC3C09">
            <w:pPr>
              <w:spacing w:after="0" w:line="240" w:lineRule="auto"/>
              <w:rPr>
                <w:rFonts w:ascii="Times New Roman" w:hAnsi="Times New Roman"/>
              </w:rPr>
            </w:pPr>
            <w:r w:rsidRPr="00587288">
              <w:rPr>
                <w:rFonts w:ascii="Times New Roman" w:hAnsi="Times New Roman"/>
              </w:rP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p>
          <w:p w:rsidR="00505901" w:rsidRDefault="00505901" w:rsidP="00BC3C09">
            <w:pPr>
              <w:spacing w:after="0" w:line="240" w:lineRule="auto"/>
              <w:rPr>
                <w:rFonts w:ascii="Times New Roman" w:hAnsi="Times New Roman"/>
              </w:rPr>
            </w:pPr>
            <w:r w:rsidRPr="00587288">
              <w:rPr>
                <w:rFonts w:ascii="Times New Roman" w:hAnsi="Times New Roman"/>
              </w:rPr>
              <w:t>Покрытие полотна: термоустойчивый ПВХ – лист толщиной 1,5 мм; поверхность - гладкая.</w:t>
            </w:r>
          </w:p>
          <w:p w:rsidR="00505901" w:rsidRDefault="00505901" w:rsidP="00BC3C09">
            <w:pPr>
              <w:spacing w:after="0" w:line="240" w:lineRule="auto"/>
              <w:rPr>
                <w:rFonts w:ascii="Times New Roman" w:hAnsi="Times New Roman"/>
              </w:rPr>
            </w:pPr>
            <w:r w:rsidRPr="00587288">
              <w:rPr>
                <w:rFonts w:ascii="Times New Roman" w:hAnsi="Times New Roman"/>
              </w:rPr>
              <w:t>Комплектация/фурнитура: ручка поворотная с фиксатором, петли, наличники.</w:t>
            </w:r>
          </w:p>
          <w:p w:rsidR="00505901" w:rsidRPr="00587288" w:rsidRDefault="00505901" w:rsidP="00BC3C09">
            <w:pPr>
              <w:spacing w:after="0" w:line="240" w:lineRule="auto"/>
              <w:rPr>
                <w:rFonts w:ascii="Times New Roman" w:hAnsi="Times New Roman"/>
              </w:rPr>
            </w:pPr>
            <w:r w:rsidRPr="00587288">
              <w:rPr>
                <w:rFonts w:ascii="Times New Roman" w:hAnsi="Times New Roman"/>
              </w:rPr>
              <w:t>Принцип открывания - распашная (одностворчатая); вид открывания - левое;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Дверной блок </w:t>
            </w:r>
          </w:p>
        </w:tc>
        <w:tc>
          <w:tcPr>
            <w:tcW w:w="5670" w:type="dxa"/>
          </w:tcPr>
          <w:p w:rsidR="00505901" w:rsidRDefault="00505901" w:rsidP="00BC3C09">
            <w:pPr>
              <w:spacing w:after="0" w:line="240" w:lineRule="auto"/>
              <w:rPr>
                <w:rFonts w:ascii="Times New Roman" w:hAnsi="Times New Roman"/>
              </w:rPr>
            </w:pPr>
            <w:r w:rsidRPr="00587288">
              <w:rPr>
                <w:rFonts w:ascii="Times New Roman" w:hAnsi="Times New Roman"/>
              </w:rPr>
              <w:t>Размер проема: 2100х670 мм</w:t>
            </w:r>
            <w:r>
              <w:rPr>
                <w:rFonts w:ascii="Times New Roman" w:hAnsi="Times New Roman"/>
              </w:rPr>
              <w:t>.</w:t>
            </w:r>
          </w:p>
          <w:p w:rsidR="00505901" w:rsidRPr="00587288" w:rsidRDefault="00505901" w:rsidP="00BC3C09">
            <w:pPr>
              <w:spacing w:after="0" w:line="240" w:lineRule="auto"/>
              <w:rPr>
                <w:rFonts w:ascii="Times New Roman" w:hAnsi="Times New Roman"/>
              </w:rPr>
            </w:pPr>
            <w:r w:rsidRPr="00587288">
              <w:rPr>
                <w:rFonts w:ascii="Times New Roman" w:hAnsi="Times New Roman"/>
              </w:rPr>
              <w:t>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замок с цилиндром ключ-вертушка, наличники.                                                                                                          Принцип открывания - распашная (одностворчатая); вид открывания - правое;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Дверной блок </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2100х670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замок с цилиндром ключ-вертушка, наличники.                                                                                                          Принцип открывания - распашная (одностворчатая); вид открывания - левое;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Дверной блок </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2100х900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наличники.                                                                                                          Принцип открывания - распашная (одностворчатая); вид открывания - левое;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Дверной блок </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2100х900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замок с цилиндром ключ-вертушка, наличники.                                                                                                          Принцип открывания - распашная (одностворчатая); вид открывания - правое;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Дверной блок </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2100х900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наличники.                                                                                                          Принцип открывания - распашная (одностворчатая); вид открывания - правое;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Дверной блок</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2100х700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наличники.                                                                                                          Принцип открывания - распашная (одностворчатая); вид открывания - левое;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Дверной блок</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2100х700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наличники.                                                                                                          Принцип открывания - распашная (одностворчатая); вид открывания - правое;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Дверной блок</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2100х700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замок с цилиндром ключ-вертушка, наличники.                                                                                                          Принцип открывания - распашная (одностворчатая); вид открывания - левое;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Дверной блок</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Размер проема: 2100х700 мм                                                                      Конструкция дверной коробки: экструдированный ПВХ.</w:t>
            </w:r>
            <w:r w:rsidRPr="00587288">
              <w:rPr>
                <w:rFonts w:ascii="Times New Roman" w:hAnsi="Times New Roman"/>
              </w:rPr>
              <w:br/>
              <w:t xml:space="preserve">Конструкция полотна: состоит из вертикальных ребер жесткости, выполненных из влагостойкого материала LVL-бруса (элемент несущего каркаса) и экструзионного пенополистирола, применяемого в качестве материала – заполнителя. По периметру полотно облицовано кромочной ПВХ лентой, по бокам установлены алюминиевые накладки. </w:t>
            </w:r>
            <w:r w:rsidRPr="00587288">
              <w:rPr>
                <w:rFonts w:ascii="Times New Roman" w:hAnsi="Times New Roman"/>
              </w:rPr>
              <w:br/>
              <w:t>Покрытие полотна: термоустойчивый ПВХ – лист толщиной 1,5 мм; поверхность - гладкая.                                                                         Комплектация/фурнитура: ручка поворотная с фиксатором, петли, замок с цилиндром ключ-вертушка, наличники.                                                                                                          Принцип открывания - распашная (одностворчатая); вид открывания - правое; цвет дверного блока и полотна - белый.</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1</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Дверной блок из ПВХ профиля</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Размер проема - 2100х960 мм;  материал - ПВХ; принцип открывания - распашная (одностворчатая); вид открывания - правое; конструкция коробки - без порога; вид заполнения дверного полотна - глухое; конструкция заполнения полотна - сэндвич-панель; цвет - белый;  комплектация - ручка, замок, наличники, петли, фиксатор. </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r w:rsidR="00505901" w:rsidRPr="000E0FFD" w:rsidTr="00BC3C09">
        <w:trPr>
          <w:trHeight w:val="20"/>
          <w:jc w:val="center"/>
        </w:trPr>
        <w:tc>
          <w:tcPr>
            <w:tcW w:w="673" w:type="dxa"/>
          </w:tcPr>
          <w:p w:rsidR="00505901" w:rsidRPr="000E0FFD" w:rsidRDefault="00505901" w:rsidP="00505901">
            <w:pPr>
              <w:pStyle w:val="a7"/>
              <w:numPr>
                <w:ilvl w:val="0"/>
                <w:numId w:val="20"/>
              </w:numPr>
              <w:spacing w:after="0" w:line="240" w:lineRule="auto"/>
              <w:ind w:left="139" w:hanging="283"/>
              <w:jc w:val="center"/>
              <w:rPr>
                <w:rFonts w:ascii="Times New Roman" w:hAnsi="Times New Roman"/>
                <w:lang w:eastAsia="ru-RU"/>
              </w:rPr>
            </w:pPr>
          </w:p>
        </w:tc>
        <w:tc>
          <w:tcPr>
            <w:tcW w:w="1985"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Дверной блок из ПВХ профиля</w:t>
            </w:r>
          </w:p>
        </w:tc>
        <w:tc>
          <w:tcPr>
            <w:tcW w:w="5670" w:type="dxa"/>
          </w:tcPr>
          <w:p w:rsidR="00505901" w:rsidRPr="00587288" w:rsidRDefault="00505901" w:rsidP="00BC3C09">
            <w:pPr>
              <w:spacing w:after="0" w:line="240" w:lineRule="auto"/>
              <w:rPr>
                <w:rFonts w:ascii="Times New Roman" w:hAnsi="Times New Roman"/>
              </w:rPr>
            </w:pPr>
            <w:r w:rsidRPr="00587288">
              <w:rPr>
                <w:rFonts w:ascii="Times New Roman" w:hAnsi="Times New Roman"/>
              </w:rPr>
              <w:t xml:space="preserve">Размер проема - 2100х960 мм;  материал - ПВХ; принцип открывания - распашная (одностворчатая); вид открывания - левое; конструкция коробки - без порога; вид заполнения дверного полотна - глухое; конструкция заполнения полотна - сэндвич-панель; цвет - белый;  комплектация - ручка, замок, наличники, петли, фиксатор. </w:t>
            </w:r>
          </w:p>
        </w:tc>
        <w:tc>
          <w:tcPr>
            <w:tcW w:w="708"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3</w:t>
            </w:r>
          </w:p>
        </w:tc>
        <w:tc>
          <w:tcPr>
            <w:tcW w:w="709"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шт.</w:t>
            </w:r>
          </w:p>
        </w:tc>
        <w:tc>
          <w:tcPr>
            <w:tcW w:w="1510" w:type="dxa"/>
          </w:tcPr>
          <w:p w:rsidR="00505901" w:rsidRPr="00587288" w:rsidRDefault="00505901" w:rsidP="00BC3C09">
            <w:pPr>
              <w:spacing w:after="0" w:line="240" w:lineRule="auto"/>
              <w:jc w:val="center"/>
              <w:rPr>
                <w:rFonts w:ascii="Times New Roman" w:hAnsi="Times New Roman"/>
                <w:lang w:eastAsia="ru-RU"/>
              </w:rPr>
            </w:pPr>
            <w:r w:rsidRPr="00587288">
              <w:rPr>
                <w:rFonts w:ascii="Times New Roman" w:hAnsi="Times New Roman"/>
                <w:lang w:eastAsia="ru-RU"/>
              </w:rPr>
              <w:t>22.23.14.110</w:t>
            </w: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c>
          <w:tcPr>
            <w:tcW w:w="1031" w:type="dxa"/>
            <w:shd w:val="clear" w:color="auto" w:fill="FFFFCC"/>
          </w:tcPr>
          <w:p w:rsidR="00505901" w:rsidRPr="000E0FFD" w:rsidRDefault="00505901" w:rsidP="00BC3C09">
            <w:pPr>
              <w:spacing w:after="0" w:line="240" w:lineRule="auto"/>
              <w:jc w:val="center"/>
              <w:rPr>
                <w:rFonts w:ascii="Times New Roman" w:hAnsi="Times New Roman"/>
                <w:lang w:eastAsia="ru-RU"/>
              </w:rPr>
            </w:pPr>
          </w:p>
        </w:tc>
      </w:tr>
    </w:tbl>
    <w:p w:rsidR="00505901" w:rsidRPr="00AE382A" w:rsidRDefault="00505901" w:rsidP="00505901">
      <w:pPr>
        <w:spacing w:after="0" w:line="240" w:lineRule="auto"/>
        <w:ind w:firstLine="709"/>
        <w:jc w:val="both"/>
        <w:rPr>
          <w:rFonts w:ascii="Times New Roman" w:hAnsi="Times New Roman"/>
          <w:b/>
          <w:sz w:val="28"/>
          <w:szCs w:val="28"/>
          <w:lang w:eastAsia="ru-RU"/>
        </w:rPr>
      </w:pPr>
      <w:r w:rsidRPr="00AE382A">
        <w:rPr>
          <w:rFonts w:ascii="Times New Roman" w:hAnsi="Times New Roman"/>
          <w:b/>
          <w:sz w:val="28"/>
          <w:szCs w:val="28"/>
          <w:lang w:eastAsia="ru-RU"/>
        </w:rPr>
        <w:t>Условия поставки Товара:</w:t>
      </w:r>
    </w:p>
    <w:p w:rsidR="00505901" w:rsidRPr="00AE382A" w:rsidRDefault="00505901" w:rsidP="00505901">
      <w:pPr>
        <w:spacing w:after="0" w:line="240" w:lineRule="auto"/>
        <w:ind w:firstLine="709"/>
        <w:jc w:val="both"/>
        <w:rPr>
          <w:rFonts w:ascii="Times New Roman" w:hAnsi="Times New Roman"/>
          <w:sz w:val="28"/>
          <w:szCs w:val="28"/>
          <w:lang w:eastAsia="ru-RU"/>
        </w:rPr>
      </w:pPr>
      <w:r w:rsidRPr="00AE382A">
        <w:rPr>
          <w:rFonts w:ascii="Times New Roman" w:hAnsi="Times New Roman"/>
          <w:sz w:val="28"/>
          <w:szCs w:val="28"/>
          <w:lang w:eastAsia="ru-RU"/>
        </w:rPr>
        <w:t>В течение 5 (пяти) рабочих дней после подписания Контракта Поставщик должен выполнить индивидуальные уточняющие замеры каждого окна, и передать Покупателю для утверждения результаты замеров с указанием площади каждого изделия. Покупатель в течение 5 (пяти) рабочих дней после получения результатов замеров, обязан утвердить их, при отсутствии замечаний.</w:t>
      </w:r>
    </w:p>
    <w:p w:rsidR="00505901" w:rsidRPr="00AE382A" w:rsidRDefault="00505901" w:rsidP="00505901">
      <w:pPr>
        <w:spacing w:after="0" w:line="240" w:lineRule="auto"/>
        <w:ind w:firstLine="709"/>
        <w:jc w:val="both"/>
        <w:rPr>
          <w:rFonts w:ascii="Times New Roman" w:hAnsi="Times New Roman"/>
          <w:sz w:val="28"/>
          <w:szCs w:val="28"/>
          <w:lang w:eastAsia="ru-RU"/>
        </w:rPr>
      </w:pPr>
      <w:r w:rsidRPr="00AE382A">
        <w:rPr>
          <w:rFonts w:ascii="Times New Roman" w:hAnsi="Times New Roman"/>
          <w:sz w:val="28"/>
          <w:szCs w:val="28"/>
          <w:lang w:eastAsia="ru-RU"/>
        </w:rPr>
        <w:t>Поставка Товара осуществляется Поставщиком после утверждения Покупателем результатов замеров, в течение 5 (пяти) рабочих дней с момента поступления Заявки от Заказчика. Максимальное количество поставок не более 10 (десяти). Последний срок подачи заявки: 25.10.2021.</w:t>
      </w:r>
    </w:p>
    <w:p w:rsidR="00505901" w:rsidRPr="00AE382A" w:rsidRDefault="00505901" w:rsidP="00505901">
      <w:pPr>
        <w:spacing w:after="0" w:line="240" w:lineRule="auto"/>
        <w:ind w:firstLine="709"/>
        <w:jc w:val="both"/>
        <w:rPr>
          <w:rFonts w:ascii="Times New Roman" w:hAnsi="Times New Roman"/>
          <w:sz w:val="28"/>
          <w:szCs w:val="28"/>
          <w:lang w:eastAsia="ru-RU"/>
        </w:rPr>
      </w:pPr>
      <w:r w:rsidRPr="00AE382A">
        <w:rPr>
          <w:rFonts w:ascii="Times New Roman" w:hAnsi="Times New Roman"/>
          <w:sz w:val="28"/>
          <w:szCs w:val="28"/>
          <w:lang w:eastAsia="ru-RU"/>
        </w:rPr>
        <w:t>Поставка и установка осуществляется в условиях действующего учреждения без прекращения его функционирования и не должна препятствовать или создавать неудобства в работе сотрудников Покупателя.</w:t>
      </w:r>
    </w:p>
    <w:p w:rsidR="00170252" w:rsidRDefault="00505901" w:rsidP="00505901">
      <w:pPr>
        <w:spacing w:after="0" w:line="240" w:lineRule="auto"/>
        <w:ind w:firstLine="709"/>
        <w:jc w:val="both"/>
        <w:rPr>
          <w:rFonts w:ascii="Times New Roman" w:hAnsi="Times New Roman" w:cs="Times New Roman"/>
          <w:b/>
          <w:sz w:val="28"/>
          <w:szCs w:val="28"/>
        </w:rPr>
      </w:pPr>
      <w:r w:rsidRPr="00AE382A">
        <w:rPr>
          <w:rFonts w:ascii="Times New Roman" w:hAnsi="Times New Roman"/>
          <w:sz w:val="28"/>
          <w:szCs w:val="28"/>
          <w:lang w:eastAsia="ru-RU"/>
        </w:rPr>
        <w:t>Поставщик обязан в день установки Товара вывезти с территории Покупателя упаковочный материал и образовавшийся в ходе установки мусор.</w:t>
      </w: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9C" w:rsidRDefault="00B56B9C">
      <w:pPr>
        <w:spacing w:after="0" w:line="240" w:lineRule="auto"/>
      </w:pPr>
      <w:r>
        <w:separator/>
      </w:r>
    </w:p>
  </w:endnote>
  <w:endnote w:type="continuationSeparator" w:id="0">
    <w:p w:rsidR="00B56B9C" w:rsidRDefault="00B56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4E83" w:rsidRDefault="00B64E8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64E8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64E8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64E8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64E8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9C" w:rsidRDefault="00B56B9C">
      <w:pPr>
        <w:spacing w:after="0" w:line="240" w:lineRule="auto"/>
      </w:pPr>
      <w:r>
        <w:separator/>
      </w:r>
    </w:p>
  </w:footnote>
  <w:footnote w:type="continuationSeparator" w:id="0">
    <w:p w:rsidR="00B56B9C" w:rsidRDefault="00B56B9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4E83" w:rsidRDefault="00B64E8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4E83" w:rsidRDefault="00B64E8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64E83" w:rsidRDefault="00B64E8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E5CCA" w:rsidRDefault="00B64E83"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05901"/>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56B9C"/>
    <w:rsid w:val="00B61169"/>
    <w:rsid w:val="00B64E83"/>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F9E23-4A0B-4AF7-938E-48C21C17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2021-07-02T06:21:00Z</dcterms:created>
  <dcterms:modified xsi:type="dcterms:W3CDTF">2021-07-02T06:21:00Z</dcterms:modified>
</cp:coreProperties>
</file>