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21.1-03/2324</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E250E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РАМУЦИРУМАБ ВК-21222</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A03283" w:rsidP="00FF12AF">
            <w:pPr>
              <w:ind w:right="-1"/>
              <w:jc w:val="both"/>
              <w:rPr>
                <w:rFonts w:ascii="Times New Roman" w:hAnsi="Times New Roman" w:cs="Times New Roman"/>
                <w:noProof/>
                <w:sz w:val="24"/>
                <w:szCs w:val="24"/>
              </w:rPr>
            </w:pPr>
            <w:r w:rsidRPr="00A03283">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A03283"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A03283"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079" w:type="dxa"/>
        <w:tblInd w:w="113" w:type="dxa"/>
        <w:tblLook w:val="04A0" w:firstRow="1" w:lastRow="0" w:firstColumn="1" w:lastColumn="0" w:noHBand="0" w:noVBand="1"/>
      </w:tblPr>
      <w:tblGrid>
        <w:gridCol w:w="406"/>
        <w:gridCol w:w="1755"/>
        <w:gridCol w:w="1476"/>
        <w:gridCol w:w="1296"/>
        <w:gridCol w:w="1730"/>
        <w:gridCol w:w="1654"/>
        <w:gridCol w:w="1532"/>
        <w:gridCol w:w="1517"/>
        <w:gridCol w:w="1540"/>
        <w:gridCol w:w="995"/>
        <w:gridCol w:w="1131"/>
        <w:gridCol w:w="804"/>
      </w:tblGrid>
      <w:tr w:rsidR="00EF621B" w:rsidRPr="00EF621B" w:rsidTr="00EF621B">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w:t>
            </w:r>
          </w:p>
        </w:tc>
        <w:tc>
          <w:tcPr>
            <w:tcW w:w="1740" w:type="dxa"/>
            <w:tcBorders>
              <w:top w:val="single" w:sz="4" w:space="0" w:color="000000"/>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Размер НДС, (%)</w:t>
            </w:r>
          </w:p>
        </w:tc>
      </w:tr>
      <w:tr w:rsidR="00EF621B" w:rsidRPr="00EF621B" w:rsidTr="00EF621B">
        <w:trPr>
          <w:trHeight w:val="247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1</w:t>
            </w:r>
          </w:p>
        </w:tc>
        <w:tc>
          <w:tcPr>
            <w:tcW w:w="1740"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РАМУЦИРУМАБ</w:t>
            </w:r>
          </w:p>
        </w:tc>
        <w:tc>
          <w:tcPr>
            <w:tcW w:w="1430"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both"/>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Лекарственная форма: концентрат для приготовления раствора для инфузий</w:t>
            </w:r>
            <w:r w:rsidRPr="00EF621B">
              <w:rPr>
                <w:rFonts w:ascii="Times New Roman" w:eastAsia="Times New Roman" w:hAnsi="Times New Roman" w:cs="Times New Roman"/>
                <w:lang w:eastAsia="ru-RU"/>
              </w:rPr>
              <w:br/>
              <w:t>Дозировка: 10 мг/мл        Объем наполнения первичной упаковки:10 мл &lt;1&gt;</w:t>
            </w:r>
          </w:p>
        </w:tc>
        <w:tc>
          <w:tcPr>
            <w:tcW w:w="1230"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18"/>
                <w:szCs w:val="18"/>
                <w:lang w:eastAsia="ru-RU"/>
              </w:rPr>
            </w:pPr>
            <w:r w:rsidRPr="00EF621B">
              <w:rPr>
                <w:rFonts w:ascii="Times New Roman" w:eastAsia="Times New Roman" w:hAnsi="Times New Roman" w:cs="Times New Roman"/>
                <w:sz w:val="18"/>
                <w:szCs w:val="18"/>
                <w:lang w:eastAsia="ru-RU"/>
              </w:rPr>
              <w:t>21.20.10.211-000139-1-00296-0000000000000</w:t>
            </w:r>
          </w:p>
        </w:tc>
        <w:tc>
          <w:tcPr>
            <w:tcW w:w="1713"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40</w:t>
            </w:r>
          </w:p>
        </w:tc>
        <w:tc>
          <w:tcPr>
            <w:tcW w:w="1493" w:type="dxa"/>
            <w:tcBorders>
              <w:top w:val="nil"/>
              <w:left w:val="nil"/>
              <w:bottom w:val="single" w:sz="4" w:space="0" w:color="000000"/>
              <w:right w:val="single" w:sz="4" w:space="0" w:color="000000"/>
            </w:tcBorders>
            <w:shd w:val="clear" w:color="auto" w:fill="auto"/>
            <w:noWrap/>
            <w:vAlign w:val="bottom"/>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right"/>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right"/>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r>
      <w:tr w:rsidR="00EF621B" w:rsidRPr="00EF621B" w:rsidTr="00EF621B">
        <w:trPr>
          <w:trHeight w:val="259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2</w:t>
            </w:r>
          </w:p>
        </w:tc>
        <w:tc>
          <w:tcPr>
            <w:tcW w:w="1740"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РАМУЦИРУМАБ</w:t>
            </w:r>
          </w:p>
        </w:tc>
        <w:tc>
          <w:tcPr>
            <w:tcW w:w="1430"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both"/>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Лекарственная форма: концентрат для приготовления раствора для инфузий</w:t>
            </w:r>
            <w:r w:rsidRPr="00EF621B">
              <w:rPr>
                <w:rFonts w:ascii="Times New Roman" w:eastAsia="Times New Roman" w:hAnsi="Times New Roman" w:cs="Times New Roman"/>
                <w:lang w:eastAsia="ru-RU"/>
              </w:rPr>
              <w:br/>
              <w:t>Дозировка: 10 мг/мл</w:t>
            </w:r>
            <w:r w:rsidRPr="00EF621B">
              <w:rPr>
                <w:rFonts w:ascii="Times New Roman" w:eastAsia="Times New Roman" w:hAnsi="Times New Roman" w:cs="Times New Roman"/>
                <w:lang w:eastAsia="ru-RU"/>
              </w:rPr>
              <w:br/>
              <w:t>Объем наполне</w:t>
            </w:r>
            <w:r w:rsidR="00E6789C">
              <w:rPr>
                <w:rFonts w:ascii="Times New Roman" w:eastAsia="Times New Roman" w:hAnsi="Times New Roman" w:cs="Times New Roman"/>
                <w:lang w:eastAsia="ru-RU"/>
              </w:rPr>
              <w:t>ния первичной упаковки: 50 мл &lt;1</w:t>
            </w:r>
            <w:r w:rsidRPr="00EF621B">
              <w:rPr>
                <w:rFonts w:ascii="Times New Roman" w:eastAsia="Times New Roman" w:hAnsi="Times New Roman" w:cs="Times New Roman"/>
                <w:lang w:eastAsia="ru-RU"/>
              </w:rPr>
              <w:t>&gt;</w:t>
            </w:r>
          </w:p>
        </w:tc>
        <w:tc>
          <w:tcPr>
            <w:tcW w:w="1230"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18"/>
                <w:szCs w:val="18"/>
                <w:lang w:eastAsia="ru-RU"/>
              </w:rPr>
            </w:pPr>
            <w:r w:rsidRPr="00EF621B">
              <w:rPr>
                <w:rFonts w:ascii="Times New Roman" w:eastAsia="Times New Roman" w:hAnsi="Times New Roman" w:cs="Times New Roman"/>
                <w:sz w:val="18"/>
                <w:szCs w:val="18"/>
                <w:lang w:eastAsia="ru-RU"/>
              </w:rPr>
              <w:t>21.20.10.211-000139-1-00296-0000000000000</w:t>
            </w:r>
          </w:p>
        </w:tc>
        <w:tc>
          <w:tcPr>
            <w:tcW w:w="1713"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200</w:t>
            </w:r>
          </w:p>
        </w:tc>
        <w:tc>
          <w:tcPr>
            <w:tcW w:w="1493" w:type="dxa"/>
            <w:tcBorders>
              <w:top w:val="nil"/>
              <w:left w:val="nil"/>
              <w:bottom w:val="single" w:sz="4" w:space="0" w:color="000000"/>
              <w:right w:val="single" w:sz="4" w:space="0" w:color="000000"/>
            </w:tcBorders>
            <w:shd w:val="clear" w:color="auto" w:fill="auto"/>
            <w:noWrap/>
            <w:vAlign w:val="bottom"/>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right"/>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F621B" w:rsidRPr="00EF621B" w:rsidRDefault="00EF621B" w:rsidP="00EF621B">
            <w:pPr>
              <w:spacing w:after="0" w:line="240" w:lineRule="auto"/>
              <w:jc w:val="right"/>
              <w:rPr>
                <w:rFonts w:ascii="Times New Roman" w:eastAsia="Times New Roman" w:hAnsi="Times New Roman" w:cs="Times New Roman"/>
                <w:lang w:eastAsia="ru-RU"/>
              </w:rPr>
            </w:pPr>
            <w:r w:rsidRPr="00EF621B">
              <w:rPr>
                <w:rFonts w:ascii="Times New Roman" w:eastAsia="Times New Roman" w:hAnsi="Times New Roman" w:cs="Times New Roman"/>
                <w:lang w:eastAsia="ru-RU"/>
              </w:rPr>
              <w:t> </w:t>
            </w:r>
          </w:p>
        </w:tc>
      </w:tr>
      <w:tr w:rsidR="00EF621B" w:rsidRPr="00EF621B" w:rsidTr="00EF621B">
        <w:trPr>
          <w:trHeight w:val="270"/>
        </w:trPr>
        <w:tc>
          <w:tcPr>
            <w:tcW w:w="240"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right"/>
              <w:rPr>
                <w:rFonts w:ascii="Times New Roman" w:eastAsia="Times New Roman" w:hAnsi="Times New Roman" w:cs="Times New Roman"/>
                <w:lang w:eastAsia="ru-RU"/>
              </w:rPr>
            </w:pPr>
          </w:p>
        </w:tc>
        <w:tc>
          <w:tcPr>
            <w:tcW w:w="1740"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EF621B" w:rsidRPr="00EF621B" w:rsidRDefault="00EF621B" w:rsidP="00EF621B">
            <w:pPr>
              <w:spacing w:after="0" w:line="240" w:lineRule="auto"/>
              <w:jc w:val="right"/>
              <w:rPr>
                <w:rFonts w:ascii="Times New Roman" w:eastAsia="Times New Roman" w:hAnsi="Times New Roman" w:cs="Times New Roman"/>
                <w:sz w:val="20"/>
                <w:szCs w:val="20"/>
                <w:lang w:eastAsia="ru-RU"/>
              </w:rPr>
            </w:pPr>
          </w:p>
        </w:tc>
      </w:tr>
      <w:tr w:rsidR="00EF621B" w:rsidRPr="00EF621B" w:rsidTr="00EF621B">
        <w:trPr>
          <w:trHeight w:val="1650"/>
        </w:trPr>
        <w:tc>
          <w:tcPr>
            <w:tcW w:w="15079" w:type="dxa"/>
            <w:gridSpan w:val="12"/>
            <w:tcBorders>
              <w:top w:val="nil"/>
              <w:left w:val="nil"/>
              <w:bottom w:val="nil"/>
              <w:right w:val="nil"/>
            </w:tcBorders>
            <w:shd w:val="clear" w:color="auto" w:fill="auto"/>
            <w:vAlign w:val="bottom"/>
            <w:hideMark/>
          </w:tcPr>
          <w:p w:rsidR="00EF621B" w:rsidRPr="00EF621B" w:rsidRDefault="00EF621B" w:rsidP="00EF621B">
            <w:pPr>
              <w:spacing w:after="0" w:line="240" w:lineRule="auto"/>
              <w:rPr>
                <w:rFonts w:ascii="Times New Roman" w:eastAsia="Times New Roman" w:hAnsi="Times New Roman" w:cs="Times New Roman"/>
                <w:sz w:val="24"/>
                <w:szCs w:val="24"/>
                <w:lang w:eastAsia="ru-RU"/>
              </w:rPr>
            </w:pPr>
            <w:r w:rsidRPr="00EF621B">
              <w:rPr>
                <w:rFonts w:ascii="Times New Roman" w:eastAsia="Times New Roman" w:hAnsi="Times New Roman" w:cs="Times New Roman"/>
                <w:sz w:val="24"/>
                <w:szCs w:val="24"/>
                <w:lang w:eastAsia="ru-RU"/>
              </w:rPr>
              <w:t>&lt;1&gt; требования к объему наполнения первичной лекарственной упаковки обусловлено особенностями режима дозирования препарата, в соответствии с инструкцией доза препарата составляет 8 мг/кг, таким образом она колеблется в пределах от 560 мг до 800 мг при массе тела пациента от70 до 100 кг. Необходимость закупки двух объемов наполнения обусловлена необходимостью минимиз</w:t>
            </w:r>
            <w:r w:rsidR="00E6789C">
              <w:rPr>
                <w:rFonts w:ascii="Times New Roman" w:eastAsia="Times New Roman" w:hAnsi="Times New Roman" w:cs="Times New Roman"/>
                <w:sz w:val="24"/>
                <w:szCs w:val="24"/>
                <w:lang w:eastAsia="ru-RU"/>
              </w:rPr>
              <w:t>ации утилизируемых остатков.</w:t>
            </w:r>
          </w:p>
        </w:tc>
      </w:tr>
      <w:tr w:rsidR="00EF621B" w:rsidRPr="00EF621B" w:rsidTr="00EF621B">
        <w:trPr>
          <w:trHeight w:val="1800"/>
        </w:trPr>
        <w:tc>
          <w:tcPr>
            <w:tcW w:w="15079" w:type="dxa"/>
            <w:gridSpan w:val="12"/>
            <w:tcBorders>
              <w:top w:val="nil"/>
              <w:left w:val="nil"/>
              <w:bottom w:val="nil"/>
              <w:right w:val="nil"/>
            </w:tcBorders>
            <w:shd w:val="clear" w:color="auto" w:fill="auto"/>
            <w:vAlign w:val="bottom"/>
            <w:hideMark/>
          </w:tcPr>
          <w:p w:rsidR="00EF621B" w:rsidRPr="00EF621B" w:rsidRDefault="00EF621B" w:rsidP="00EF621B">
            <w:pPr>
              <w:spacing w:after="0" w:line="240" w:lineRule="auto"/>
              <w:jc w:val="both"/>
              <w:rPr>
                <w:rFonts w:ascii="Times New Roman" w:eastAsia="Times New Roman" w:hAnsi="Times New Roman" w:cs="Times New Roman"/>
                <w:sz w:val="24"/>
                <w:szCs w:val="24"/>
                <w:lang w:eastAsia="ru-RU"/>
              </w:rPr>
            </w:pPr>
            <w:r w:rsidRPr="00EF621B">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EF621B" w:rsidRPr="00EF621B" w:rsidTr="00EF621B">
        <w:trPr>
          <w:trHeight w:val="319"/>
        </w:trPr>
        <w:tc>
          <w:tcPr>
            <w:tcW w:w="240" w:type="dxa"/>
            <w:tcBorders>
              <w:top w:val="nil"/>
              <w:left w:val="nil"/>
              <w:bottom w:val="nil"/>
              <w:right w:val="nil"/>
            </w:tcBorders>
            <w:shd w:val="clear" w:color="000000" w:fill="FFFF00"/>
            <w:vAlign w:val="bottom"/>
            <w:hideMark/>
          </w:tcPr>
          <w:p w:rsidR="00EF621B" w:rsidRPr="00EF621B" w:rsidRDefault="00EF621B" w:rsidP="00EF621B">
            <w:pPr>
              <w:spacing w:after="0" w:line="240" w:lineRule="auto"/>
              <w:jc w:val="center"/>
              <w:rPr>
                <w:rFonts w:ascii="Times New Roman" w:eastAsia="Times New Roman" w:hAnsi="Times New Roman" w:cs="Times New Roman"/>
                <w:i/>
                <w:iCs/>
                <w:sz w:val="24"/>
                <w:szCs w:val="24"/>
                <w:lang w:eastAsia="ru-RU"/>
              </w:rPr>
            </w:pPr>
            <w:r w:rsidRPr="00EF621B">
              <w:rPr>
                <w:rFonts w:ascii="Times New Roman" w:eastAsia="Times New Roman" w:hAnsi="Times New Roman" w:cs="Times New Roman"/>
                <w:i/>
                <w:iCs/>
                <w:sz w:val="24"/>
                <w:szCs w:val="24"/>
                <w:lang w:eastAsia="ru-RU"/>
              </w:rPr>
              <w:t>*</w:t>
            </w:r>
          </w:p>
        </w:tc>
        <w:tc>
          <w:tcPr>
            <w:tcW w:w="7741" w:type="dxa"/>
            <w:gridSpan w:val="5"/>
            <w:tcBorders>
              <w:top w:val="nil"/>
              <w:left w:val="nil"/>
              <w:bottom w:val="nil"/>
              <w:right w:val="nil"/>
            </w:tcBorders>
            <w:shd w:val="clear" w:color="auto" w:fill="auto"/>
            <w:vAlign w:val="bottom"/>
            <w:hideMark/>
          </w:tcPr>
          <w:p w:rsidR="00EF621B" w:rsidRPr="00EF621B" w:rsidRDefault="00EF621B" w:rsidP="00EF621B">
            <w:pPr>
              <w:spacing w:after="0" w:line="240" w:lineRule="auto"/>
              <w:rPr>
                <w:rFonts w:ascii="Times New Roman" w:eastAsia="Times New Roman" w:hAnsi="Times New Roman" w:cs="Times New Roman"/>
                <w:i/>
                <w:iCs/>
                <w:sz w:val="24"/>
                <w:szCs w:val="24"/>
                <w:lang w:eastAsia="ru-RU"/>
              </w:rPr>
            </w:pPr>
            <w:r w:rsidRPr="00EF621B">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EF621B" w:rsidRPr="00EF621B" w:rsidRDefault="00EF621B" w:rsidP="00EF621B">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A5F" w:rsidRDefault="00451A5F">
      <w:pPr>
        <w:spacing w:after="0" w:line="240" w:lineRule="auto"/>
      </w:pPr>
      <w:r>
        <w:separator/>
      </w:r>
    </w:p>
  </w:endnote>
  <w:endnote w:type="continuationSeparator" w:id="0">
    <w:p w:rsidR="00451A5F" w:rsidRDefault="00451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50E8" w:rsidRDefault="00E250E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50E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250E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50E8">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250E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250E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6789C">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A5F" w:rsidRDefault="00451A5F">
      <w:pPr>
        <w:spacing w:after="0" w:line="240" w:lineRule="auto"/>
      </w:pPr>
      <w:r>
        <w:separator/>
      </w:r>
    </w:p>
  </w:footnote>
  <w:footnote w:type="continuationSeparator" w:id="0">
    <w:p w:rsidR="00451A5F" w:rsidRDefault="00451A5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50E8" w:rsidRDefault="00E250E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50E8" w:rsidRDefault="00E250E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50E8" w:rsidRDefault="00E250E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1A5F"/>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3283"/>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2A3A"/>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50E8"/>
    <w:rsid w:val="00E271DF"/>
    <w:rsid w:val="00E300DF"/>
    <w:rsid w:val="00E30293"/>
    <w:rsid w:val="00E377D1"/>
    <w:rsid w:val="00E4418C"/>
    <w:rsid w:val="00E572CB"/>
    <w:rsid w:val="00E6789C"/>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EF621B"/>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253853609">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41541-103C-446F-A4ED-1EE11B14C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1054</Words>
  <Characters>6014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2026-11-02T08:10:00Z</dcterms:created>
  <dcterms:modified xsi:type="dcterms:W3CDTF">2026-11-02T08:10:00Z</dcterms:modified>
</cp:coreProperties>
</file>