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2B7D27"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14.02.2019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2B7D27" w:rsidP="00BF2771">
            <w:pPr>
              <w:tabs>
                <w:tab w:val="left" w:pos="7088"/>
              </w:tabs>
              <w:spacing w:after="0"/>
              <w:rPr>
                <w:rFonts w:ascii="Times New Roman" w:hAnsi="Times New Roman" w:cs="Times New Roman"/>
                <w:b/>
                <w:sz w:val="24"/>
                <w:szCs w:val="24"/>
                <w:u w:val="single"/>
              </w:rPr>
            </w:pPr>
            <w:bookmarkStart w:id="2" w:name="РегистрационныйНомер"/>
            <w:r w:rsidRPr="002B7D27">
              <w:rPr>
                <w:b/>
                <w:sz w:val="24"/>
                <w:szCs w:val="24"/>
              </w:rPr>
              <w:t>05-07/97</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F56FFB">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56FFB">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F56FFB" w:rsidRPr="008252D7" w:rsidRDefault="00370851" w:rsidP="00EB405A">
            <w:pPr>
              <w:ind w:right="-1"/>
              <w:rPr>
                <w:rFonts w:ascii="Times New Roman" w:hAnsi="Times New Roman"/>
              </w:rPr>
            </w:pPr>
            <w:r>
              <w:rPr>
                <w:rFonts w:ascii="Times New Roman" w:hAnsi="Times New Roman"/>
              </w:rPr>
              <w:t>04</w:t>
            </w:r>
            <w:r w:rsidR="00F56FFB">
              <w:rPr>
                <w:rFonts w:ascii="Times New Roman" w:hAnsi="Times New Roman"/>
              </w:rPr>
              <w:t>.2019</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F56FFB" w:rsidRPr="008252D7" w:rsidRDefault="00F56FFB" w:rsidP="00EB405A">
            <w:pPr>
              <w:ind w:right="-1"/>
              <w:rPr>
                <w:rFonts w:ascii="Times New Roman" w:hAnsi="Times New Roman"/>
              </w:rPr>
            </w:pPr>
            <w:r>
              <w:rPr>
                <w:rFonts w:ascii="Times New Roman" w:hAnsi="Times New Roman"/>
              </w:rPr>
              <w:t xml:space="preserve">Поставка партиями </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F56FFB" w:rsidRPr="008252D7" w:rsidRDefault="00F56FFB" w:rsidP="00EB405A">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F56FFB" w:rsidRPr="008252D7" w:rsidRDefault="00F56FFB" w:rsidP="00EB405A">
            <w:pPr>
              <w:ind w:right="-1"/>
              <w:jc w:val="center"/>
              <w:rPr>
                <w:rFonts w:ascii="Times New Roman" w:hAnsi="Times New Roman"/>
              </w:rPr>
            </w:pPr>
            <w:r>
              <w:rPr>
                <w:rFonts w:ascii="Times New Roman" w:hAnsi="Times New Roman"/>
              </w:rPr>
              <w:t>10(десять)</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F56FFB" w:rsidRPr="008252D7" w:rsidRDefault="00F56FFB" w:rsidP="00EB405A">
            <w:pPr>
              <w:tabs>
                <w:tab w:val="left" w:pos="2050"/>
              </w:tabs>
              <w:ind w:right="-1"/>
              <w:rPr>
                <w:rFonts w:ascii="Times New Roman" w:hAnsi="Times New Roman"/>
              </w:rPr>
            </w:pPr>
            <w:r w:rsidRPr="00463A4D">
              <w:rPr>
                <w:rFonts w:ascii="Times New Roman" w:hAnsi="Times New Roman"/>
                <w:i/>
                <w:sz w:val="24"/>
                <w:szCs w:val="24"/>
                <w:lang w:eastAsia="ru-RU"/>
              </w:rPr>
              <w:t>В течение 5(пяти) рабочих дней с момента поступления заявки от Заказчика</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F56FFB" w:rsidRPr="008252D7" w:rsidRDefault="00F56FFB" w:rsidP="00EB405A">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F56FFB" w:rsidRPr="008252D7" w:rsidTr="008252D7">
        <w:tc>
          <w:tcPr>
            <w:tcW w:w="4503" w:type="dxa"/>
          </w:tcPr>
          <w:p w:rsidR="00F56FFB" w:rsidRPr="008252D7" w:rsidRDefault="00F56FF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F56FFB" w:rsidRPr="008252D7" w:rsidRDefault="00F56FFB" w:rsidP="00EB405A">
            <w:pPr>
              <w:ind w:right="-1"/>
              <w:rPr>
                <w:rFonts w:ascii="Times New Roman" w:hAnsi="Times New Roman"/>
              </w:rPr>
            </w:pPr>
            <w:r>
              <w:rPr>
                <w:rFonts w:ascii="Times New Roman" w:hAnsi="Times New Roman"/>
              </w:rPr>
              <w:t>Наличие РУ</w:t>
            </w:r>
          </w:p>
        </w:tc>
      </w:tr>
      <w:tr w:rsidR="00F56FFB" w:rsidRPr="008252D7" w:rsidTr="008252D7">
        <w:tc>
          <w:tcPr>
            <w:tcW w:w="4503" w:type="dxa"/>
          </w:tcPr>
          <w:p w:rsidR="00F56FFB" w:rsidRDefault="00F56FF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F56FFB" w:rsidRPr="008252D7" w:rsidRDefault="00F56FFB" w:rsidP="00EB405A">
            <w:pPr>
              <w:ind w:right="-1"/>
              <w:rPr>
                <w:rFonts w:ascii="Times New Roman" w:hAnsi="Times New Roman"/>
              </w:rPr>
            </w:pPr>
            <w:r>
              <w:rPr>
                <w:rFonts w:ascii="Times New Roman" w:hAnsi="Times New Roman"/>
              </w:rPr>
              <w:t>В течение 30 рабочих дней с момента подписания УПД, в течение 15 рабочих дней в случае подписания с СМП</w:t>
            </w:r>
          </w:p>
        </w:tc>
      </w:tr>
      <w:tr w:rsidR="00F56FFB" w:rsidRPr="008252D7" w:rsidTr="008252D7">
        <w:tc>
          <w:tcPr>
            <w:tcW w:w="4503" w:type="dxa"/>
          </w:tcPr>
          <w:p w:rsidR="00F56FFB" w:rsidRPr="00204D4E" w:rsidRDefault="00F56FF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F56FFB" w:rsidRPr="008252D7" w:rsidRDefault="00370851" w:rsidP="00EB405A">
            <w:pPr>
              <w:ind w:right="-1"/>
              <w:rPr>
                <w:rFonts w:ascii="Times New Roman" w:hAnsi="Times New Roman"/>
              </w:rPr>
            </w:pPr>
            <w:r>
              <w:rPr>
                <w:rFonts w:ascii="Times New Roman" w:hAnsi="Times New Roman"/>
              </w:rPr>
              <w:t>22</w:t>
            </w:r>
            <w:r w:rsidR="00DE19AD">
              <w:rPr>
                <w:rFonts w:ascii="Times New Roman" w:hAnsi="Times New Roman"/>
              </w:rPr>
              <w:t>.02</w:t>
            </w:r>
            <w:r w:rsidR="00F56FFB">
              <w:rPr>
                <w:rFonts w:ascii="Times New Roman" w:hAnsi="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Look w:val="04A0" w:firstRow="1" w:lastRow="0" w:firstColumn="1" w:lastColumn="0" w:noHBand="0" w:noVBand="1"/>
      </w:tblPr>
      <w:tblGrid>
        <w:gridCol w:w="417"/>
        <w:gridCol w:w="1555"/>
        <w:gridCol w:w="4707"/>
        <w:gridCol w:w="609"/>
        <w:gridCol w:w="696"/>
        <w:gridCol w:w="754"/>
        <w:gridCol w:w="833"/>
      </w:tblGrid>
      <w:tr w:rsidR="006A15A0" w:rsidRPr="006A15A0" w:rsidTr="006A15A0">
        <w:trPr>
          <w:trHeight w:val="259"/>
        </w:trPr>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r w:rsidRPr="006A15A0">
              <w:rPr>
                <w:rFonts w:ascii="Times New Roman" w:eastAsia="Times New Roman" w:hAnsi="Times New Roman" w:cs="Times New Roman"/>
                <w:b/>
                <w:bCs/>
                <w:sz w:val="20"/>
                <w:szCs w:val="20"/>
                <w:lang w:eastAsia="ru-RU"/>
              </w:rPr>
              <w:t>№</w:t>
            </w:r>
          </w:p>
        </w:tc>
        <w:tc>
          <w:tcPr>
            <w:tcW w:w="812" w:type="pct"/>
            <w:vMerge w:val="restart"/>
            <w:tcBorders>
              <w:top w:val="single" w:sz="4" w:space="0" w:color="000000"/>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rPr>
                <w:rFonts w:ascii="Times New Roman" w:eastAsia="Times New Roman" w:hAnsi="Times New Roman" w:cs="Times New Roman"/>
                <w:b/>
                <w:bCs/>
                <w:sz w:val="20"/>
                <w:szCs w:val="20"/>
                <w:lang w:eastAsia="ru-RU"/>
              </w:rPr>
            </w:pPr>
            <w:r w:rsidRPr="006A15A0">
              <w:rPr>
                <w:rFonts w:ascii="Times New Roman" w:eastAsia="Times New Roman" w:hAnsi="Times New Roman" w:cs="Times New Roman"/>
                <w:b/>
                <w:bCs/>
                <w:sz w:val="20"/>
                <w:szCs w:val="20"/>
                <w:lang w:eastAsia="ru-RU"/>
              </w:rPr>
              <w:t>Наименование Товара</w:t>
            </w:r>
          </w:p>
        </w:tc>
        <w:tc>
          <w:tcPr>
            <w:tcW w:w="2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r w:rsidRPr="006A15A0">
              <w:rPr>
                <w:rFonts w:ascii="Times New Roman" w:eastAsia="Times New Roman" w:hAnsi="Times New Roman" w:cs="Times New Roman"/>
                <w:b/>
                <w:bCs/>
                <w:sz w:val="20"/>
                <w:szCs w:val="20"/>
                <w:lang w:eastAsia="ru-RU"/>
              </w:rPr>
              <w:t>Технические характеристики</w:t>
            </w:r>
          </w:p>
        </w:tc>
        <w:tc>
          <w:tcPr>
            <w:tcW w:w="327" w:type="pct"/>
            <w:vMerge w:val="restart"/>
            <w:tcBorders>
              <w:top w:val="single" w:sz="4" w:space="0" w:color="000000"/>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r w:rsidRPr="006A15A0">
              <w:rPr>
                <w:rFonts w:ascii="Times New Roman" w:eastAsia="Times New Roman" w:hAnsi="Times New Roman" w:cs="Times New Roman"/>
                <w:b/>
                <w:bCs/>
                <w:sz w:val="20"/>
                <w:szCs w:val="20"/>
                <w:lang w:eastAsia="ru-RU"/>
              </w:rPr>
              <w:t>Ед. изм.</w:t>
            </w:r>
          </w:p>
        </w:tc>
        <w:tc>
          <w:tcPr>
            <w:tcW w:w="3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r w:rsidRPr="006A15A0">
              <w:rPr>
                <w:rFonts w:ascii="Times New Roman" w:eastAsia="Times New Roman" w:hAnsi="Times New Roman" w:cs="Times New Roman"/>
                <w:b/>
                <w:bCs/>
                <w:sz w:val="20"/>
                <w:szCs w:val="20"/>
                <w:lang w:eastAsia="ru-RU"/>
              </w:rPr>
              <w:t>Кол-во</w:t>
            </w:r>
          </w:p>
        </w:tc>
        <w:tc>
          <w:tcPr>
            <w:tcW w:w="389" w:type="pct"/>
            <w:tcBorders>
              <w:top w:val="single" w:sz="4" w:space="0" w:color="000000"/>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b/>
                <w:bCs/>
                <w:sz w:val="20"/>
                <w:szCs w:val="20"/>
                <w:highlight w:val="yellow"/>
                <w:lang w:eastAsia="ru-RU"/>
              </w:rPr>
            </w:pPr>
            <w:r w:rsidRPr="006A15A0">
              <w:rPr>
                <w:rFonts w:ascii="Times New Roman" w:eastAsia="Times New Roman" w:hAnsi="Times New Roman" w:cs="Times New Roman"/>
                <w:b/>
                <w:bCs/>
                <w:sz w:val="20"/>
                <w:szCs w:val="20"/>
                <w:highlight w:val="yellow"/>
                <w:lang w:eastAsia="ru-RU"/>
              </w:rPr>
              <w:t xml:space="preserve">Цена за </w:t>
            </w:r>
            <w:proofErr w:type="spellStart"/>
            <w:r w:rsidRPr="006A15A0">
              <w:rPr>
                <w:rFonts w:ascii="Times New Roman" w:eastAsia="Times New Roman" w:hAnsi="Times New Roman" w:cs="Times New Roman"/>
                <w:b/>
                <w:bCs/>
                <w:sz w:val="20"/>
                <w:szCs w:val="20"/>
                <w:highlight w:val="yellow"/>
                <w:lang w:eastAsia="ru-RU"/>
              </w:rPr>
              <w:t>ед</w:t>
            </w:r>
            <w:proofErr w:type="spellEnd"/>
            <w:r w:rsidRPr="006A15A0">
              <w:rPr>
                <w:rFonts w:ascii="Times New Roman" w:eastAsia="Times New Roman" w:hAnsi="Times New Roman" w:cs="Times New Roman"/>
                <w:b/>
                <w:bCs/>
                <w:sz w:val="20"/>
                <w:szCs w:val="20"/>
                <w:highlight w:val="yellow"/>
                <w:lang w:eastAsia="ru-RU"/>
              </w:rPr>
              <w:t xml:space="preserve"> с НДС*</w:t>
            </w:r>
          </w:p>
        </w:tc>
        <w:tc>
          <w:tcPr>
            <w:tcW w:w="389" w:type="pct"/>
            <w:tcBorders>
              <w:top w:val="single" w:sz="4" w:space="0" w:color="000000"/>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b/>
                <w:bCs/>
                <w:sz w:val="20"/>
                <w:szCs w:val="20"/>
                <w:highlight w:val="yellow"/>
                <w:lang w:eastAsia="ru-RU"/>
              </w:rPr>
            </w:pPr>
            <w:r w:rsidRPr="006A15A0">
              <w:rPr>
                <w:rFonts w:ascii="Times New Roman" w:eastAsia="Times New Roman" w:hAnsi="Times New Roman" w:cs="Times New Roman"/>
                <w:b/>
                <w:bCs/>
                <w:sz w:val="20"/>
                <w:szCs w:val="20"/>
                <w:highlight w:val="yellow"/>
                <w:lang w:eastAsia="ru-RU"/>
              </w:rPr>
              <w:t>Сумма</w:t>
            </w:r>
          </w:p>
        </w:tc>
      </w:tr>
      <w:tr w:rsidR="006A15A0" w:rsidRPr="006A15A0" w:rsidTr="006A15A0">
        <w:trPr>
          <w:trHeight w:val="259"/>
        </w:trPr>
        <w:tc>
          <w:tcPr>
            <w:tcW w:w="218" w:type="pct"/>
            <w:vMerge/>
            <w:tcBorders>
              <w:top w:val="single" w:sz="4" w:space="0" w:color="000000"/>
              <w:left w:val="single" w:sz="4" w:space="0" w:color="000000"/>
              <w:bottom w:val="single" w:sz="4" w:space="0" w:color="000000"/>
              <w:right w:val="single" w:sz="4" w:space="0" w:color="000000"/>
            </w:tcBorders>
            <w:vAlign w:val="center"/>
            <w:hideMark/>
          </w:tcPr>
          <w:p w:rsidR="006A15A0" w:rsidRPr="006A15A0" w:rsidRDefault="006A15A0" w:rsidP="006A15A0">
            <w:pPr>
              <w:spacing w:after="0" w:line="240" w:lineRule="auto"/>
              <w:rPr>
                <w:rFonts w:ascii="Times New Roman" w:eastAsia="Times New Roman" w:hAnsi="Times New Roman" w:cs="Times New Roman"/>
                <w:b/>
                <w:bCs/>
                <w:sz w:val="20"/>
                <w:szCs w:val="20"/>
                <w:lang w:eastAsia="ru-RU"/>
              </w:rPr>
            </w:pPr>
          </w:p>
        </w:tc>
        <w:tc>
          <w:tcPr>
            <w:tcW w:w="812" w:type="pct"/>
            <w:vMerge/>
            <w:tcBorders>
              <w:top w:val="single" w:sz="4" w:space="0" w:color="000000"/>
              <w:left w:val="single" w:sz="4" w:space="0" w:color="000000"/>
              <w:bottom w:val="single" w:sz="4" w:space="0" w:color="000000"/>
              <w:right w:val="nil"/>
            </w:tcBorders>
            <w:vAlign w:val="center"/>
            <w:hideMark/>
          </w:tcPr>
          <w:p w:rsidR="006A15A0" w:rsidRPr="006A15A0" w:rsidRDefault="006A15A0" w:rsidP="006A15A0">
            <w:pPr>
              <w:spacing w:after="0" w:line="240" w:lineRule="auto"/>
              <w:rPr>
                <w:rFonts w:ascii="Times New Roman" w:eastAsia="Times New Roman" w:hAnsi="Times New Roman" w:cs="Times New Roman"/>
                <w:b/>
                <w:bCs/>
                <w:sz w:val="20"/>
                <w:szCs w:val="20"/>
                <w:lang w:eastAsia="ru-RU"/>
              </w:rPr>
            </w:pPr>
          </w:p>
        </w:tc>
        <w:tc>
          <w:tcPr>
            <w:tcW w:w="2477" w:type="pct"/>
            <w:vMerge/>
            <w:tcBorders>
              <w:top w:val="single" w:sz="4" w:space="0" w:color="000000"/>
              <w:left w:val="single" w:sz="4" w:space="0" w:color="000000"/>
              <w:bottom w:val="single" w:sz="4" w:space="0" w:color="000000"/>
              <w:right w:val="single" w:sz="4" w:space="0" w:color="000000"/>
            </w:tcBorders>
            <w:vAlign w:val="center"/>
            <w:hideMark/>
          </w:tcPr>
          <w:p w:rsidR="006A15A0" w:rsidRPr="006A15A0" w:rsidRDefault="006A15A0" w:rsidP="006A15A0">
            <w:pPr>
              <w:spacing w:after="0" w:line="240" w:lineRule="auto"/>
              <w:rPr>
                <w:rFonts w:ascii="Times New Roman" w:eastAsia="Times New Roman" w:hAnsi="Times New Roman" w:cs="Times New Roman"/>
                <w:b/>
                <w:bCs/>
                <w:sz w:val="20"/>
                <w:szCs w:val="20"/>
                <w:lang w:eastAsia="ru-RU"/>
              </w:rPr>
            </w:pPr>
          </w:p>
        </w:tc>
        <w:tc>
          <w:tcPr>
            <w:tcW w:w="327" w:type="pct"/>
            <w:vMerge/>
            <w:tcBorders>
              <w:top w:val="single" w:sz="4" w:space="0" w:color="000000"/>
              <w:left w:val="single" w:sz="4" w:space="0" w:color="000000"/>
              <w:bottom w:val="single" w:sz="4" w:space="0" w:color="000000"/>
              <w:right w:val="nil"/>
            </w:tcBorders>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p>
        </w:tc>
        <w:tc>
          <w:tcPr>
            <w:tcW w:w="389" w:type="pct"/>
            <w:vMerge/>
            <w:tcBorders>
              <w:top w:val="single" w:sz="4" w:space="0" w:color="000000"/>
              <w:left w:val="single" w:sz="4" w:space="0" w:color="000000"/>
              <w:bottom w:val="single" w:sz="4" w:space="0" w:color="000000"/>
              <w:right w:val="single" w:sz="4" w:space="0" w:color="000000"/>
            </w:tcBorders>
            <w:vAlign w:val="center"/>
            <w:hideMark/>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p>
        </w:tc>
        <w:tc>
          <w:tcPr>
            <w:tcW w:w="389" w:type="pct"/>
            <w:tcBorders>
              <w:top w:val="single" w:sz="4" w:space="0" w:color="000000"/>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p>
        </w:tc>
        <w:tc>
          <w:tcPr>
            <w:tcW w:w="389" w:type="pct"/>
            <w:tcBorders>
              <w:top w:val="single" w:sz="4" w:space="0" w:color="000000"/>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b/>
                <w:bCs/>
                <w:sz w:val="20"/>
                <w:szCs w:val="20"/>
                <w:lang w:eastAsia="ru-RU"/>
              </w:rPr>
            </w:pPr>
          </w:p>
        </w:tc>
      </w:tr>
      <w:tr w:rsidR="006A15A0" w:rsidRPr="006A15A0" w:rsidTr="0087724E">
        <w:trPr>
          <w:trHeight w:val="699"/>
        </w:trPr>
        <w:tc>
          <w:tcPr>
            <w:tcW w:w="218"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1</w:t>
            </w:r>
          </w:p>
        </w:tc>
        <w:tc>
          <w:tcPr>
            <w:tcW w:w="812" w:type="pct"/>
            <w:tcBorders>
              <w:top w:val="single" w:sz="4" w:space="0" w:color="000000"/>
              <w:left w:val="nil"/>
              <w:bottom w:val="single" w:sz="4" w:space="0" w:color="000000"/>
              <w:right w:val="nil"/>
            </w:tcBorders>
            <w:shd w:val="clear" w:color="auto" w:fill="auto"/>
            <w:vAlign w:val="center"/>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Халат хирургический</w:t>
            </w:r>
          </w:p>
        </w:tc>
        <w:tc>
          <w:tcPr>
            <w:tcW w:w="2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Халат хирургический стерильный с углубленной проймой для длительных операций рукава с манжетой, размер 50-52. </w:t>
            </w:r>
            <w:r w:rsidRPr="006A15A0">
              <w:rPr>
                <w:rFonts w:ascii="Times New Roman" w:eastAsia="Times New Roman" w:hAnsi="Times New Roman" w:cs="Times New Roman"/>
                <w:sz w:val="20"/>
                <w:szCs w:val="20"/>
                <w:lang w:eastAsia="ru-RU"/>
              </w:rPr>
              <w:br/>
              <w:t xml:space="preserve">Должен быть изготовлен из </w:t>
            </w:r>
            <w:proofErr w:type="spellStart"/>
            <w:r w:rsidRPr="006A15A0">
              <w:rPr>
                <w:rFonts w:ascii="Times New Roman" w:eastAsia="Times New Roman" w:hAnsi="Times New Roman" w:cs="Times New Roman"/>
                <w:sz w:val="20"/>
                <w:szCs w:val="20"/>
                <w:lang w:eastAsia="ru-RU"/>
              </w:rPr>
              <w:t>безворсового</w:t>
            </w:r>
            <w:proofErr w:type="spellEnd"/>
            <w:r w:rsidRPr="006A15A0">
              <w:rPr>
                <w:rFonts w:ascii="Times New Roman" w:eastAsia="Times New Roman" w:hAnsi="Times New Roman" w:cs="Times New Roman"/>
                <w:sz w:val="20"/>
                <w:szCs w:val="20"/>
                <w:lang w:eastAsia="ru-RU"/>
              </w:rPr>
              <w:t xml:space="preserve"> плотного непрозрачного нетканого </w:t>
            </w:r>
            <w:proofErr w:type="spellStart"/>
            <w:r w:rsidRPr="006A15A0">
              <w:rPr>
                <w:rFonts w:ascii="Times New Roman" w:eastAsia="Times New Roman" w:hAnsi="Times New Roman" w:cs="Times New Roman"/>
                <w:sz w:val="20"/>
                <w:szCs w:val="20"/>
                <w:lang w:eastAsia="ru-RU"/>
              </w:rPr>
              <w:t>термоскрепленого</w:t>
            </w:r>
            <w:proofErr w:type="spellEnd"/>
            <w:r w:rsidRPr="006A15A0">
              <w:rPr>
                <w:rFonts w:ascii="Times New Roman" w:eastAsia="Times New Roman" w:hAnsi="Times New Roman" w:cs="Times New Roman"/>
                <w:sz w:val="20"/>
                <w:szCs w:val="20"/>
                <w:lang w:eastAsia="ru-RU"/>
              </w:rPr>
              <w:t xml:space="preserve"> полотна </w:t>
            </w:r>
            <w:proofErr w:type="spellStart"/>
            <w:r w:rsidRPr="006A15A0">
              <w:rPr>
                <w:rFonts w:ascii="Times New Roman" w:eastAsia="Times New Roman" w:hAnsi="Times New Roman" w:cs="Times New Roman"/>
                <w:sz w:val="20"/>
                <w:szCs w:val="20"/>
                <w:lang w:eastAsia="ru-RU"/>
              </w:rPr>
              <w:t>вуденпалп</w:t>
            </w:r>
            <w:proofErr w:type="spellEnd"/>
            <w:r w:rsidRPr="006A15A0">
              <w:rPr>
                <w:rFonts w:ascii="Times New Roman" w:eastAsia="Times New Roman" w:hAnsi="Times New Roman" w:cs="Times New Roman"/>
                <w:sz w:val="20"/>
                <w:szCs w:val="20"/>
                <w:lang w:eastAsia="ru-RU"/>
              </w:rPr>
              <w:t xml:space="preserve"> (или эквивалент), плотностью - не менее 74г/м2 на основе волокон  целлюлозы - не менее 55% и  полиэстера - не более 45%.  </w:t>
            </w:r>
            <w:r w:rsidRPr="006A15A0">
              <w:rPr>
                <w:rFonts w:ascii="Times New Roman" w:eastAsia="Times New Roman" w:hAnsi="Times New Roman" w:cs="Times New Roman"/>
                <w:sz w:val="20"/>
                <w:szCs w:val="20"/>
                <w:lang w:eastAsia="ru-RU"/>
              </w:rPr>
              <w:br/>
              <w:t xml:space="preserve">Материал халата обеспечивает максимальный воздухообмен. </w:t>
            </w:r>
            <w:r w:rsidRPr="006A15A0">
              <w:rPr>
                <w:rFonts w:ascii="Times New Roman" w:eastAsia="Times New Roman" w:hAnsi="Times New Roman" w:cs="Times New Roman"/>
                <w:sz w:val="20"/>
                <w:szCs w:val="20"/>
                <w:lang w:eastAsia="ru-RU"/>
              </w:rPr>
              <w:br/>
              <w:t xml:space="preserve">Длина халата - не менее 140см. Специальный дизайн халата обеспечивает максимальный комфорт при проведении стандартных и длительных операций.  </w:t>
            </w:r>
            <w:r w:rsidRPr="006A15A0">
              <w:rPr>
                <w:rFonts w:ascii="Times New Roman" w:eastAsia="Times New Roman" w:hAnsi="Times New Roman" w:cs="Times New Roman"/>
                <w:sz w:val="20"/>
                <w:szCs w:val="20"/>
                <w:lang w:eastAsia="ru-RU"/>
              </w:rPr>
              <w:br/>
              <w:t xml:space="preserve">Крой халата не предусматривает боковых швов.  </w:t>
            </w:r>
            <w:r w:rsidRPr="006A15A0">
              <w:rPr>
                <w:rFonts w:ascii="Times New Roman" w:eastAsia="Times New Roman" w:hAnsi="Times New Roman" w:cs="Times New Roman"/>
                <w:sz w:val="20"/>
                <w:szCs w:val="20"/>
                <w:lang w:eastAsia="ru-RU"/>
              </w:rPr>
              <w:br/>
              <w:t>Система четырех завязок обеспечивает стерильность спины, а увеличенная задняя часть запаха халата исключает нарушение стерильности спины.</w:t>
            </w:r>
            <w:r w:rsidRPr="006A15A0">
              <w:rPr>
                <w:rFonts w:ascii="Times New Roman" w:eastAsia="Times New Roman" w:hAnsi="Times New Roman" w:cs="Times New Roman"/>
                <w:sz w:val="20"/>
                <w:szCs w:val="20"/>
                <w:lang w:eastAsia="ru-RU"/>
              </w:rPr>
              <w:br/>
              <w:t xml:space="preserve">Завязки расположены за линией плеча для исключения попадания в область операционного поля. </w:t>
            </w:r>
            <w:r w:rsidRPr="006A15A0">
              <w:rPr>
                <w:rFonts w:ascii="Times New Roman" w:eastAsia="Times New Roman" w:hAnsi="Times New Roman" w:cs="Times New Roman"/>
                <w:sz w:val="20"/>
                <w:szCs w:val="20"/>
                <w:lang w:eastAsia="ru-RU"/>
              </w:rPr>
              <w:br/>
              <w:t xml:space="preserve">Горловина халата фиксируется на застежке «липучка». </w:t>
            </w:r>
            <w:r w:rsidRPr="006A15A0">
              <w:rPr>
                <w:rFonts w:ascii="Times New Roman" w:eastAsia="Times New Roman" w:hAnsi="Times New Roman" w:cs="Times New Roman"/>
                <w:sz w:val="20"/>
                <w:szCs w:val="20"/>
                <w:lang w:eastAsia="ru-RU"/>
              </w:rPr>
              <w:br/>
              <w:t xml:space="preserve">Рукава имеют герметичный шов, с дополнительной защитой от протекания  и  мягкие трикотажные манжеты длиной - не менее 11см. </w:t>
            </w:r>
            <w:r w:rsidRPr="006A15A0">
              <w:rPr>
                <w:rFonts w:ascii="Times New Roman" w:eastAsia="Times New Roman" w:hAnsi="Times New Roman" w:cs="Times New Roman"/>
                <w:sz w:val="20"/>
                <w:szCs w:val="20"/>
                <w:lang w:eastAsia="ru-RU"/>
              </w:rPr>
              <w:br/>
              <w:t xml:space="preserve">Халат сложен специальным образом для удобства асептического и безопасного надевания халата усилиями одного человека без дополнительной помощи персонала. </w:t>
            </w:r>
            <w:r w:rsidRPr="006A15A0">
              <w:rPr>
                <w:rFonts w:ascii="Times New Roman" w:eastAsia="Times New Roman" w:hAnsi="Times New Roman" w:cs="Times New Roman"/>
                <w:sz w:val="20"/>
                <w:szCs w:val="20"/>
                <w:lang w:eastAsia="ru-RU"/>
              </w:rPr>
              <w:br/>
              <w:t xml:space="preserve">Два целлюлозных полотенца для просушки рук. </w:t>
            </w:r>
            <w:r w:rsidRPr="006A15A0">
              <w:rPr>
                <w:rFonts w:ascii="Times New Roman" w:eastAsia="Times New Roman" w:hAnsi="Times New Roman" w:cs="Times New Roman"/>
                <w:sz w:val="20"/>
                <w:szCs w:val="20"/>
                <w:lang w:eastAsia="ru-RU"/>
              </w:rPr>
              <w:br/>
              <w:t xml:space="preserve">Упаковка индивидуальная, двойная. Наружная упаковка имеет форму пакета. Верхняя часть пакета выполнена из прозрачного полиэфирно-полипропиленового - не менее 7-слойного </w:t>
            </w:r>
            <w:proofErr w:type="spellStart"/>
            <w:r w:rsidRPr="006A15A0">
              <w:rPr>
                <w:rFonts w:ascii="Times New Roman" w:eastAsia="Times New Roman" w:hAnsi="Times New Roman" w:cs="Times New Roman"/>
                <w:sz w:val="20"/>
                <w:szCs w:val="20"/>
                <w:lang w:eastAsia="ru-RU"/>
              </w:rPr>
              <w:t>ламината</w:t>
            </w:r>
            <w:proofErr w:type="spellEnd"/>
            <w:r w:rsidRPr="006A15A0">
              <w:rPr>
                <w:rFonts w:ascii="Times New Roman" w:eastAsia="Times New Roman" w:hAnsi="Times New Roman" w:cs="Times New Roman"/>
                <w:sz w:val="20"/>
                <w:szCs w:val="20"/>
                <w:lang w:eastAsia="ru-RU"/>
              </w:rPr>
              <w:t xml:space="preserve">, нижняя часть пакета – из   непрозрачной медицинской бумаги.  Толщина полиэфирного слоя </w:t>
            </w:r>
            <w:proofErr w:type="spellStart"/>
            <w:r w:rsidRPr="006A15A0">
              <w:rPr>
                <w:rFonts w:ascii="Times New Roman" w:eastAsia="Times New Roman" w:hAnsi="Times New Roman" w:cs="Times New Roman"/>
                <w:sz w:val="20"/>
                <w:szCs w:val="20"/>
                <w:lang w:eastAsia="ru-RU"/>
              </w:rPr>
              <w:t>ламината</w:t>
            </w:r>
            <w:proofErr w:type="spellEnd"/>
            <w:r w:rsidRPr="006A15A0">
              <w:rPr>
                <w:rFonts w:ascii="Times New Roman" w:eastAsia="Times New Roman" w:hAnsi="Times New Roman" w:cs="Times New Roman"/>
                <w:sz w:val="20"/>
                <w:szCs w:val="20"/>
                <w:lang w:eastAsia="ru-RU"/>
              </w:rPr>
              <w:t xml:space="preserve"> – не менее 12мк, толщина полипропиленовых слоёв – не менее 38 </w:t>
            </w:r>
            <w:proofErr w:type="spellStart"/>
            <w:r w:rsidRPr="006A15A0">
              <w:rPr>
                <w:rFonts w:ascii="Times New Roman" w:eastAsia="Times New Roman" w:hAnsi="Times New Roman" w:cs="Times New Roman"/>
                <w:sz w:val="20"/>
                <w:szCs w:val="20"/>
                <w:lang w:eastAsia="ru-RU"/>
              </w:rPr>
              <w:t>мк</w:t>
            </w:r>
            <w:proofErr w:type="spellEnd"/>
            <w:r w:rsidRPr="006A15A0">
              <w:rPr>
                <w:rFonts w:ascii="Times New Roman" w:eastAsia="Times New Roman" w:hAnsi="Times New Roman" w:cs="Times New Roman"/>
                <w:sz w:val="20"/>
                <w:szCs w:val="20"/>
                <w:lang w:eastAsia="ru-RU"/>
              </w:rPr>
              <w:t xml:space="preserve">, плотность медицинской бумаги - не менее 60 г/м².  </w:t>
            </w:r>
            <w:r w:rsidRPr="006A15A0">
              <w:rPr>
                <w:rFonts w:ascii="Times New Roman" w:eastAsia="Times New Roman" w:hAnsi="Times New Roman" w:cs="Times New Roman"/>
                <w:sz w:val="20"/>
                <w:szCs w:val="20"/>
                <w:lang w:eastAsia="ru-RU"/>
              </w:rPr>
              <w:br/>
              <w:t xml:space="preserve">Ширина шва спайки составляет - не менее 10мм. </w:t>
            </w:r>
            <w:r w:rsidRPr="006A15A0">
              <w:rPr>
                <w:rFonts w:ascii="Times New Roman" w:eastAsia="Times New Roman" w:hAnsi="Times New Roman" w:cs="Times New Roman"/>
                <w:sz w:val="20"/>
                <w:szCs w:val="20"/>
                <w:lang w:eastAsia="ru-RU"/>
              </w:rPr>
              <w:br/>
              <w:t xml:space="preserve">Пакет имеет поле легкого вскрытия («пил-эффект»), позволяющее вскрывать упаковку по всей ее длине, путем отделения верхней части от нижней. </w:t>
            </w:r>
            <w:r w:rsidRPr="006A15A0">
              <w:rPr>
                <w:rFonts w:ascii="Times New Roman" w:eastAsia="Times New Roman" w:hAnsi="Times New Roman" w:cs="Times New Roman"/>
                <w:sz w:val="20"/>
                <w:szCs w:val="20"/>
                <w:lang w:eastAsia="ru-RU"/>
              </w:rPr>
              <w:br/>
              <w:t xml:space="preserve">Внутренняя упаковка должна иметь форму конверта и должна позволять развернуть содержимое на поверхности стола, не нарушая стерильности. </w:t>
            </w:r>
            <w:r w:rsidRPr="006A15A0">
              <w:rPr>
                <w:rFonts w:ascii="Times New Roman" w:eastAsia="Times New Roman" w:hAnsi="Times New Roman" w:cs="Times New Roman"/>
                <w:sz w:val="20"/>
                <w:szCs w:val="20"/>
                <w:lang w:eastAsia="ru-RU"/>
              </w:rPr>
              <w:br/>
              <w:t xml:space="preserve">На внутренней упаковке должна быть нанесена информация, содержащая артикул производителя и </w:t>
            </w:r>
            <w:r w:rsidRPr="006A15A0">
              <w:rPr>
                <w:rFonts w:ascii="Times New Roman" w:eastAsia="Times New Roman" w:hAnsi="Times New Roman" w:cs="Times New Roman"/>
                <w:sz w:val="20"/>
                <w:szCs w:val="20"/>
                <w:lang w:eastAsia="ru-RU"/>
              </w:rPr>
              <w:lastRenderedPageBreak/>
              <w:t>номер партии, срок годности, схематическое изображение изделия, данные о производителе.</w:t>
            </w:r>
          </w:p>
        </w:tc>
        <w:tc>
          <w:tcPr>
            <w:tcW w:w="327" w:type="pct"/>
            <w:tcBorders>
              <w:top w:val="nil"/>
              <w:left w:val="single" w:sz="4" w:space="0" w:color="000000"/>
              <w:bottom w:val="single" w:sz="4" w:space="0" w:color="000000"/>
              <w:right w:val="nil"/>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lastRenderedPageBreak/>
              <w:t>шт</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5000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highlight w:val="yellow"/>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1981"/>
        </w:trPr>
        <w:tc>
          <w:tcPr>
            <w:tcW w:w="218"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lastRenderedPageBreak/>
              <w:t>2</w:t>
            </w:r>
          </w:p>
        </w:tc>
        <w:tc>
          <w:tcPr>
            <w:tcW w:w="812" w:type="pct"/>
            <w:tcBorders>
              <w:top w:val="single" w:sz="4" w:space="0" w:color="000000"/>
              <w:left w:val="nil"/>
              <w:bottom w:val="single" w:sz="4" w:space="0" w:color="000000"/>
              <w:right w:val="nil"/>
            </w:tcBorders>
            <w:shd w:val="clear" w:color="auto" w:fill="auto"/>
            <w:vAlign w:val="center"/>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Простыня хирургическая</w:t>
            </w:r>
          </w:p>
        </w:tc>
        <w:tc>
          <w:tcPr>
            <w:tcW w:w="2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Простыня хирургическая  стерильная для ограничения операционного поля  размером 140 х 220 ± 3 см. </w:t>
            </w:r>
            <w:r w:rsidRPr="006A15A0">
              <w:rPr>
                <w:rFonts w:ascii="Times New Roman" w:eastAsia="Times New Roman" w:hAnsi="Times New Roman" w:cs="Times New Roman"/>
                <w:sz w:val="20"/>
                <w:szCs w:val="20"/>
                <w:lang w:eastAsia="ru-RU"/>
              </w:rPr>
              <w:br/>
              <w:t xml:space="preserve">Изготовлена из трехслойного материала суммарной плотностью - не менее 99г/м², состоящего из впитывающего слоя, влагонепроницаемого слоя и защитного слоя: - первый слой - впитывающий нетканый материал, состоящий из волокон вискозы  90 ± 1% и полиэфира  10± 1% плотностью - не менее 35г/м²;  </w:t>
            </w:r>
            <w:r w:rsidRPr="006A15A0">
              <w:rPr>
                <w:rFonts w:ascii="Times New Roman" w:eastAsia="Times New Roman" w:hAnsi="Times New Roman" w:cs="Times New Roman"/>
                <w:sz w:val="20"/>
                <w:szCs w:val="20"/>
                <w:lang w:eastAsia="ru-RU"/>
              </w:rPr>
              <w:br/>
              <w:t xml:space="preserve">-второй слой -влагонепроницаемый пленочный материал толщиной - не менее 45мкм, плотностью - не менее 49г/м²; </w:t>
            </w:r>
            <w:r w:rsidRPr="006A15A0">
              <w:rPr>
                <w:rFonts w:ascii="Times New Roman" w:eastAsia="Times New Roman" w:hAnsi="Times New Roman" w:cs="Times New Roman"/>
                <w:sz w:val="20"/>
                <w:szCs w:val="20"/>
                <w:lang w:eastAsia="ru-RU"/>
              </w:rPr>
              <w:br/>
              <w:t xml:space="preserve">-третий слой - защитный нетканый материал, состоящий из волокон полипропилена плотностью - не менее 15 г/м². </w:t>
            </w:r>
            <w:r w:rsidRPr="006A15A0">
              <w:rPr>
                <w:rFonts w:ascii="Times New Roman" w:eastAsia="Times New Roman" w:hAnsi="Times New Roman" w:cs="Times New Roman"/>
                <w:sz w:val="20"/>
                <w:szCs w:val="20"/>
                <w:lang w:eastAsia="ru-RU"/>
              </w:rPr>
              <w:br/>
              <w:t xml:space="preserve">Упаковка индивидуальная, двойная. Наружная упаковка имеет форму пакета. Верхняя часть пакета выполнена из прозрачного полиэфирно-полипропиленового семислойного </w:t>
            </w:r>
            <w:proofErr w:type="spellStart"/>
            <w:r w:rsidRPr="006A15A0">
              <w:rPr>
                <w:rFonts w:ascii="Times New Roman" w:eastAsia="Times New Roman" w:hAnsi="Times New Roman" w:cs="Times New Roman"/>
                <w:sz w:val="20"/>
                <w:szCs w:val="20"/>
                <w:lang w:eastAsia="ru-RU"/>
              </w:rPr>
              <w:t>ламината</w:t>
            </w:r>
            <w:proofErr w:type="spellEnd"/>
            <w:r w:rsidRPr="006A15A0">
              <w:rPr>
                <w:rFonts w:ascii="Times New Roman" w:eastAsia="Times New Roman" w:hAnsi="Times New Roman" w:cs="Times New Roman"/>
                <w:sz w:val="20"/>
                <w:szCs w:val="20"/>
                <w:lang w:eastAsia="ru-RU"/>
              </w:rPr>
              <w:t xml:space="preserve">, нижняя часть пакета – из непрозрачной медицинской бумаги.  Толщина полиэфирного слоя </w:t>
            </w:r>
            <w:proofErr w:type="spellStart"/>
            <w:r w:rsidRPr="006A15A0">
              <w:rPr>
                <w:rFonts w:ascii="Times New Roman" w:eastAsia="Times New Roman" w:hAnsi="Times New Roman" w:cs="Times New Roman"/>
                <w:sz w:val="20"/>
                <w:szCs w:val="20"/>
                <w:lang w:eastAsia="ru-RU"/>
              </w:rPr>
              <w:t>ламината</w:t>
            </w:r>
            <w:proofErr w:type="spellEnd"/>
            <w:r w:rsidRPr="006A15A0">
              <w:rPr>
                <w:rFonts w:ascii="Times New Roman" w:eastAsia="Times New Roman" w:hAnsi="Times New Roman" w:cs="Times New Roman"/>
                <w:sz w:val="20"/>
                <w:szCs w:val="20"/>
                <w:lang w:eastAsia="ru-RU"/>
              </w:rPr>
              <w:t xml:space="preserve"> - не менее 12мк, толщина полипропиленовых слоёв - не менее 38мк, толщина медицинской бумаги - не менее 60г/м².  </w:t>
            </w:r>
            <w:r w:rsidRPr="006A15A0">
              <w:rPr>
                <w:rFonts w:ascii="Times New Roman" w:eastAsia="Times New Roman" w:hAnsi="Times New Roman" w:cs="Times New Roman"/>
                <w:sz w:val="20"/>
                <w:szCs w:val="20"/>
                <w:lang w:eastAsia="ru-RU"/>
              </w:rPr>
              <w:br/>
              <w:t xml:space="preserve">Ширина шва спайки составляет не менее 10 мм. </w:t>
            </w:r>
            <w:r w:rsidRPr="006A15A0">
              <w:rPr>
                <w:rFonts w:ascii="Times New Roman" w:eastAsia="Times New Roman" w:hAnsi="Times New Roman" w:cs="Times New Roman"/>
                <w:sz w:val="20"/>
                <w:szCs w:val="20"/>
                <w:lang w:eastAsia="ru-RU"/>
              </w:rPr>
              <w:br/>
              <w:t xml:space="preserve">Пакет имеет поле легкого вскрытия («пил-эффект»), позволяющее вскрывать упаковку по всей ее длине, путем отделения верхней части от нижней. </w:t>
            </w:r>
            <w:r w:rsidRPr="006A15A0">
              <w:rPr>
                <w:rFonts w:ascii="Times New Roman" w:eastAsia="Times New Roman" w:hAnsi="Times New Roman" w:cs="Times New Roman"/>
                <w:sz w:val="20"/>
                <w:szCs w:val="20"/>
                <w:lang w:eastAsia="ru-RU"/>
              </w:rPr>
              <w:br/>
              <w:t xml:space="preserve">Внутренняя упаковка имеет форму конверта и позволяет развернуть содержимое на поверхности стола, не нарушая стерильности. </w:t>
            </w:r>
            <w:r w:rsidRPr="006A15A0">
              <w:rPr>
                <w:rFonts w:ascii="Times New Roman" w:eastAsia="Times New Roman" w:hAnsi="Times New Roman" w:cs="Times New Roman"/>
                <w:sz w:val="20"/>
                <w:szCs w:val="20"/>
                <w:lang w:eastAsia="ru-RU"/>
              </w:rPr>
              <w:br/>
              <w:t>На внутренней упаковке нанесена информация, содержащая артикул производителя и номер партии, срок годности,  данные о производителе.</w:t>
            </w:r>
          </w:p>
        </w:tc>
        <w:tc>
          <w:tcPr>
            <w:tcW w:w="327" w:type="pct"/>
            <w:tcBorders>
              <w:top w:val="nil"/>
              <w:left w:val="single" w:sz="4" w:space="0" w:color="000000"/>
              <w:bottom w:val="single" w:sz="4" w:space="0" w:color="000000"/>
              <w:right w:val="nil"/>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упак</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5000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3428"/>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3</w:t>
            </w:r>
          </w:p>
        </w:tc>
        <w:tc>
          <w:tcPr>
            <w:tcW w:w="812" w:type="pct"/>
            <w:tcBorders>
              <w:top w:val="single" w:sz="4" w:space="0" w:color="000000"/>
              <w:left w:val="nil"/>
              <w:bottom w:val="single" w:sz="4" w:space="0" w:color="000000"/>
              <w:right w:val="nil"/>
            </w:tcBorders>
            <w:shd w:val="clear" w:color="auto" w:fill="auto"/>
            <w:vAlign w:val="center"/>
            <w:hideMark/>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Пеленка многослойная впитывающая</w:t>
            </w:r>
          </w:p>
        </w:tc>
        <w:tc>
          <w:tcPr>
            <w:tcW w:w="2477" w:type="pct"/>
            <w:tcBorders>
              <w:top w:val="single" w:sz="4" w:space="0" w:color="000000"/>
              <w:left w:val="single" w:sz="4" w:space="0" w:color="000000"/>
              <w:bottom w:val="single" w:sz="4" w:space="0" w:color="000000"/>
              <w:right w:val="single" w:sz="4" w:space="0" w:color="000000"/>
            </w:tcBorders>
            <w:shd w:val="clear" w:color="auto" w:fill="auto"/>
            <w:hideMark/>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Пеленка многослойная впитывающая - не менее 90см х 60см одноразовая, нестерильная. </w:t>
            </w:r>
            <w:r w:rsidRPr="006A15A0">
              <w:rPr>
                <w:rFonts w:ascii="Times New Roman" w:eastAsia="Times New Roman" w:hAnsi="Times New Roman" w:cs="Times New Roman"/>
                <w:sz w:val="20"/>
                <w:szCs w:val="20"/>
                <w:lang w:eastAsia="ru-RU"/>
              </w:rPr>
              <w:br/>
              <w:t xml:space="preserve">Пеленка с абсорбирующими слоями целлюлозы, 8 слоев, </w:t>
            </w:r>
            <w:proofErr w:type="spellStart"/>
            <w:r w:rsidRPr="006A15A0">
              <w:rPr>
                <w:rFonts w:ascii="Times New Roman" w:eastAsia="Times New Roman" w:hAnsi="Times New Roman" w:cs="Times New Roman"/>
                <w:sz w:val="20"/>
                <w:szCs w:val="20"/>
                <w:lang w:eastAsia="ru-RU"/>
              </w:rPr>
              <w:t>впитываемостью</w:t>
            </w:r>
            <w:proofErr w:type="spellEnd"/>
            <w:r w:rsidRPr="006A15A0">
              <w:rPr>
                <w:rFonts w:ascii="Times New Roman" w:eastAsia="Times New Roman" w:hAnsi="Times New Roman" w:cs="Times New Roman"/>
                <w:sz w:val="20"/>
                <w:szCs w:val="20"/>
                <w:lang w:eastAsia="ru-RU"/>
              </w:rPr>
              <w:t xml:space="preserve"> - не менее 750мл; покрытие из нетканого материала, скрепленное по всем краям. Пеленка непромокаемая с нескользящим нижним полиэтиленовым слоем. Используется для дополнительной защиты от протекания, а также для проведения медицинских, диагностических, гигиенических процедур.</w:t>
            </w:r>
            <w:r w:rsidRPr="006A15A0">
              <w:rPr>
                <w:rFonts w:ascii="Times New Roman" w:eastAsia="Times New Roman" w:hAnsi="Times New Roman" w:cs="Times New Roman"/>
                <w:sz w:val="20"/>
                <w:szCs w:val="20"/>
                <w:lang w:eastAsia="ru-RU"/>
              </w:rPr>
              <w:br/>
              <w:t>Маркировка должна включать отличительные характеристики абсорбирующих изделий в соответствии с их техническим исполнением.</w:t>
            </w:r>
            <w:r w:rsidRPr="006A15A0">
              <w:rPr>
                <w:rFonts w:ascii="Times New Roman" w:eastAsia="Times New Roman" w:hAnsi="Times New Roman" w:cs="Times New Roman"/>
                <w:sz w:val="20"/>
                <w:szCs w:val="20"/>
                <w:lang w:eastAsia="ru-RU"/>
              </w:rPr>
              <w:br/>
              <w:t xml:space="preserve">Упаковка обладает высокими барьерными свойствами для сохранности при транспортировке. </w:t>
            </w:r>
            <w:r w:rsidRPr="006A15A0">
              <w:rPr>
                <w:rFonts w:ascii="Times New Roman" w:eastAsia="Times New Roman" w:hAnsi="Times New Roman" w:cs="Times New Roman"/>
                <w:sz w:val="20"/>
                <w:szCs w:val="20"/>
                <w:lang w:eastAsia="ru-RU"/>
              </w:rPr>
              <w:br/>
              <w:t>Количество в упаковке – не менее  100 шт.</w:t>
            </w:r>
          </w:p>
        </w:tc>
        <w:tc>
          <w:tcPr>
            <w:tcW w:w="327" w:type="pct"/>
            <w:tcBorders>
              <w:top w:val="nil"/>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упак</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100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4302"/>
        </w:trPr>
        <w:tc>
          <w:tcPr>
            <w:tcW w:w="218"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lastRenderedPageBreak/>
              <w:t>4</w:t>
            </w:r>
          </w:p>
        </w:tc>
        <w:tc>
          <w:tcPr>
            <w:tcW w:w="812" w:type="pct"/>
            <w:tcBorders>
              <w:top w:val="single" w:sz="4" w:space="0" w:color="000000"/>
              <w:left w:val="nil"/>
              <w:bottom w:val="single" w:sz="4" w:space="0" w:color="000000"/>
              <w:right w:val="nil"/>
            </w:tcBorders>
            <w:shd w:val="clear" w:color="auto" w:fill="auto"/>
            <w:vAlign w:val="center"/>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Простыня впитывающая</w:t>
            </w:r>
          </w:p>
        </w:tc>
        <w:tc>
          <w:tcPr>
            <w:tcW w:w="2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Простыня, впитывающая с боковыми крылышками (размер с боковыми крылышками - не менее 170х90см), гарантирующими надежное закрепление под матрасом. </w:t>
            </w:r>
            <w:r w:rsidRPr="006A15A0">
              <w:rPr>
                <w:rFonts w:ascii="Times New Roman" w:eastAsia="Times New Roman" w:hAnsi="Times New Roman" w:cs="Times New Roman"/>
                <w:sz w:val="20"/>
                <w:szCs w:val="20"/>
                <w:lang w:eastAsia="ru-RU"/>
              </w:rPr>
              <w:br/>
              <w:t>Внешняя сторона - водонепроницаемая нескользящая пленка.</w:t>
            </w:r>
            <w:r w:rsidRPr="006A15A0">
              <w:rPr>
                <w:rFonts w:ascii="Times New Roman" w:eastAsia="Times New Roman" w:hAnsi="Times New Roman" w:cs="Times New Roman"/>
                <w:sz w:val="20"/>
                <w:szCs w:val="20"/>
                <w:lang w:eastAsia="ru-RU"/>
              </w:rPr>
              <w:br/>
              <w:t>Впитывающая абсорбирующая часть - не менее 60х90см - из экологически чистой распушенной целлюлозы, впитывающая способность - не менее 1400мл.</w:t>
            </w:r>
            <w:r w:rsidRPr="006A15A0">
              <w:rPr>
                <w:rFonts w:ascii="Times New Roman" w:eastAsia="Times New Roman" w:hAnsi="Times New Roman" w:cs="Times New Roman"/>
                <w:sz w:val="20"/>
                <w:szCs w:val="20"/>
                <w:lang w:eastAsia="ru-RU"/>
              </w:rPr>
              <w:br/>
              <w:t xml:space="preserve">Ширина простыни с боковыми крылышками должна быть - не менее 170 см - для надежного закрепления простыни под матрасом. </w:t>
            </w:r>
            <w:r w:rsidRPr="006A15A0">
              <w:rPr>
                <w:rFonts w:ascii="Times New Roman" w:eastAsia="Times New Roman" w:hAnsi="Times New Roman" w:cs="Times New Roman"/>
                <w:sz w:val="20"/>
                <w:szCs w:val="20"/>
                <w:lang w:eastAsia="ru-RU"/>
              </w:rPr>
              <w:br/>
              <w:t xml:space="preserve">Впитывающие простыни должны обеспечивать соблюдение санитарно-гигиенических условий для инвалидов с нарушениями функций выделения, предназначены для дополнительной защиты в креслах или кроватях от протекания и загрязнения. </w:t>
            </w:r>
            <w:r w:rsidRPr="006A15A0">
              <w:rPr>
                <w:rFonts w:ascii="Times New Roman" w:eastAsia="Times New Roman" w:hAnsi="Times New Roman" w:cs="Times New Roman"/>
                <w:sz w:val="20"/>
                <w:szCs w:val="20"/>
                <w:lang w:eastAsia="ru-RU"/>
              </w:rPr>
              <w:br/>
              <w:t>Маркировка должна включать отличительные характеристики абсорбирующих изделий в соответствии с их техническим исполнением.</w:t>
            </w:r>
            <w:r w:rsidRPr="006A15A0">
              <w:rPr>
                <w:rFonts w:ascii="Times New Roman" w:eastAsia="Times New Roman" w:hAnsi="Times New Roman" w:cs="Times New Roman"/>
                <w:sz w:val="20"/>
                <w:szCs w:val="20"/>
                <w:lang w:eastAsia="ru-RU"/>
              </w:rPr>
              <w:br/>
              <w:t>Количество в упаковке – не менее 30шт.</w:t>
            </w:r>
          </w:p>
        </w:tc>
        <w:tc>
          <w:tcPr>
            <w:tcW w:w="327" w:type="pct"/>
            <w:tcBorders>
              <w:top w:val="nil"/>
              <w:left w:val="single" w:sz="4" w:space="0" w:color="000000"/>
              <w:bottom w:val="single" w:sz="4" w:space="0" w:color="000000"/>
              <w:right w:val="nil"/>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упак</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457</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1587"/>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5</w:t>
            </w:r>
          </w:p>
        </w:tc>
        <w:tc>
          <w:tcPr>
            <w:tcW w:w="812" w:type="pct"/>
            <w:tcBorders>
              <w:top w:val="single" w:sz="4" w:space="0" w:color="000000"/>
              <w:left w:val="nil"/>
              <w:bottom w:val="single" w:sz="4" w:space="0" w:color="000000"/>
              <w:right w:val="nil"/>
            </w:tcBorders>
            <w:shd w:val="clear" w:color="auto" w:fill="auto"/>
            <w:vAlign w:val="center"/>
            <w:hideMark/>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Подгузники</w:t>
            </w:r>
          </w:p>
        </w:tc>
        <w:tc>
          <w:tcPr>
            <w:tcW w:w="2477" w:type="pct"/>
            <w:tcBorders>
              <w:top w:val="single" w:sz="4" w:space="0" w:color="000000"/>
              <w:left w:val="single" w:sz="4" w:space="0" w:color="000000"/>
              <w:bottom w:val="single" w:sz="4" w:space="0" w:color="000000"/>
              <w:right w:val="single" w:sz="4" w:space="0" w:color="000000"/>
            </w:tcBorders>
            <w:shd w:val="clear" w:color="auto" w:fill="auto"/>
            <w:hideMark/>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Подгузники, поясной размер L (обхват талии 83-120см), </w:t>
            </w:r>
            <w:proofErr w:type="spellStart"/>
            <w:r w:rsidRPr="006A15A0">
              <w:rPr>
                <w:rFonts w:ascii="Times New Roman" w:eastAsia="Times New Roman" w:hAnsi="Times New Roman" w:cs="Times New Roman"/>
                <w:sz w:val="20"/>
                <w:szCs w:val="20"/>
                <w:lang w:eastAsia="ru-RU"/>
              </w:rPr>
              <w:t>впитываемость</w:t>
            </w:r>
            <w:proofErr w:type="spellEnd"/>
            <w:r w:rsidRPr="006A15A0">
              <w:rPr>
                <w:rFonts w:ascii="Times New Roman" w:eastAsia="Times New Roman" w:hAnsi="Times New Roman" w:cs="Times New Roman"/>
                <w:sz w:val="20"/>
                <w:szCs w:val="20"/>
                <w:lang w:eastAsia="ru-RU"/>
              </w:rPr>
              <w:t xml:space="preserve"> - не менее 3850мл. </w:t>
            </w:r>
            <w:r w:rsidRPr="006A15A0">
              <w:rPr>
                <w:rFonts w:ascii="Times New Roman" w:eastAsia="Times New Roman" w:hAnsi="Times New Roman" w:cs="Times New Roman"/>
                <w:sz w:val="20"/>
                <w:szCs w:val="20"/>
                <w:lang w:eastAsia="ru-RU"/>
              </w:rPr>
              <w:br/>
              <w:t xml:space="preserve">Эффективно удерживают жидкость и обеспечивают сухость, дышащая поверхность, эластичный пояс, индикатор наполнения, анатомическая форма обеспечивает плотное прилегание, защиту. </w:t>
            </w:r>
            <w:r w:rsidRPr="006A15A0">
              <w:rPr>
                <w:rFonts w:ascii="Times New Roman" w:eastAsia="Times New Roman" w:hAnsi="Times New Roman" w:cs="Times New Roman"/>
                <w:sz w:val="20"/>
                <w:szCs w:val="20"/>
                <w:lang w:eastAsia="ru-RU"/>
              </w:rPr>
              <w:br/>
              <w:t>Вертикальные барьеры для максимальной защиты от протеканий.</w:t>
            </w:r>
          </w:p>
        </w:tc>
        <w:tc>
          <w:tcPr>
            <w:tcW w:w="327" w:type="pct"/>
            <w:tcBorders>
              <w:top w:val="nil"/>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шт</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1670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1831"/>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6</w:t>
            </w:r>
          </w:p>
        </w:tc>
        <w:tc>
          <w:tcPr>
            <w:tcW w:w="812" w:type="pct"/>
            <w:tcBorders>
              <w:top w:val="single" w:sz="4" w:space="0" w:color="000000"/>
              <w:left w:val="nil"/>
              <w:bottom w:val="single" w:sz="4" w:space="0" w:color="000000"/>
              <w:right w:val="nil"/>
            </w:tcBorders>
            <w:shd w:val="clear" w:color="auto" w:fill="auto"/>
            <w:vAlign w:val="center"/>
            <w:hideMark/>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Подгузники</w:t>
            </w:r>
          </w:p>
        </w:tc>
        <w:tc>
          <w:tcPr>
            <w:tcW w:w="2477" w:type="pct"/>
            <w:tcBorders>
              <w:top w:val="single" w:sz="4" w:space="0" w:color="000000"/>
              <w:left w:val="single" w:sz="4" w:space="0" w:color="000000"/>
              <w:bottom w:val="single" w:sz="4" w:space="0" w:color="000000"/>
              <w:right w:val="single" w:sz="4" w:space="0" w:color="000000"/>
            </w:tcBorders>
            <w:shd w:val="clear" w:color="auto" w:fill="auto"/>
            <w:hideMark/>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Подгузники, поясной размер M (обхват талии 71-102 см), </w:t>
            </w:r>
            <w:proofErr w:type="spellStart"/>
            <w:r w:rsidRPr="006A15A0">
              <w:rPr>
                <w:rFonts w:ascii="Times New Roman" w:eastAsia="Times New Roman" w:hAnsi="Times New Roman" w:cs="Times New Roman"/>
                <w:sz w:val="20"/>
                <w:szCs w:val="20"/>
                <w:lang w:eastAsia="ru-RU"/>
              </w:rPr>
              <w:t>впитываемость</w:t>
            </w:r>
            <w:proofErr w:type="spellEnd"/>
            <w:r w:rsidRPr="006A15A0">
              <w:rPr>
                <w:rFonts w:ascii="Times New Roman" w:eastAsia="Times New Roman" w:hAnsi="Times New Roman" w:cs="Times New Roman"/>
                <w:sz w:val="20"/>
                <w:szCs w:val="20"/>
                <w:lang w:eastAsia="ru-RU"/>
              </w:rPr>
              <w:t xml:space="preserve"> - не менее 3100мл. </w:t>
            </w:r>
            <w:r w:rsidRPr="006A15A0">
              <w:rPr>
                <w:rFonts w:ascii="Times New Roman" w:eastAsia="Times New Roman" w:hAnsi="Times New Roman" w:cs="Times New Roman"/>
                <w:sz w:val="20"/>
                <w:szCs w:val="20"/>
                <w:lang w:eastAsia="ru-RU"/>
              </w:rPr>
              <w:br/>
              <w:t xml:space="preserve">Эффективно удерживают жидкость и обеспечивают сухость, дышащая поверхность, эластичный пояс, индикатор наполнения, анатомическая форма обеспечивает плотное прилегание, защиту. </w:t>
            </w:r>
            <w:r w:rsidRPr="006A15A0">
              <w:rPr>
                <w:rFonts w:ascii="Times New Roman" w:eastAsia="Times New Roman" w:hAnsi="Times New Roman" w:cs="Times New Roman"/>
                <w:sz w:val="20"/>
                <w:szCs w:val="20"/>
                <w:lang w:eastAsia="ru-RU"/>
              </w:rPr>
              <w:br/>
              <w:t>Вертикальные барьеры для максимальной защиты от протеканий.</w:t>
            </w:r>
          </w:p>
        </w:tc>
        <w:tc>
          <w:tcPr>
            <w:tcW w:w="327" w:type="pct"/>
            <w:tcBorders>
              <w:top w:val="nil"/>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шт</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550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r w:rsidR="006A15A0" w:rsidRPr="006A15A0" w:rsidTr="006A15A0">
        <w:trPr>
          <w:trHeight w:val="1829"/>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7</w:t>
            </w:r>
          </w:p>
        </w:tc>
        <w:tc>
          <w:tcPr>
            <w:tcW w:w="812" w:type="pct"/>
            <w:tcBorders>
              <w:top w:val="single" w:sz="4" w:space="0" w:color="000000"/>
              <w:left w:val="nil"/>
              <w:bottom w:val="single" w:sz="4" w:space="0" w:color="000000"/>
              <w:right w:val="nil"/>
            </w:tcBorders>
            <w:shd w:val="clear" w:color="auto" w:fill="auto"/>
            <w:vAlign w:val="center"/>
            <w:hideMark/>
          </w:tcPr>
          <w:p w:rsidR="006A15A0" w:rsidRPr="006A15A0" w:rsidRDefault="006A15A0" w:rsidP="006A15A0">
            <w:pPr>
              <w:spacing w:after="0" w:line="240" w:lineRule="auto"/>
              <w:jc w:val="both"/>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Подгузники</w:t>
            </w:r>
          </w:p>
        </w:tc>
        <w:tc>
          <w:tcPr>
            <w:tcW w:w="2477" w:type="pct"/>
            <w:tcBorders>
              <w:top w:val="single" w:sz="4" w:space="0" w:color="000000"/>
              <w:left w:val="single" w:sz="4" w:space="0" w:color="000000"/>
              <w:bottom w:val="single" w:sz="4" w:space="0" w:color="000000"/>
              <w:right w:val="single" w:sz="4" w:space="0" w:color="000000"/>
            </w:tcBorders>
            <w:shd w:val="clear" w:color="auto" w:fill="auto"/>
            <w:hideMark/>
          </w:tcPr>
          <w:p w:rsidR="006A15A0" w:rsidRPr="006A15A0" w:rsidRDefault="006A15A0" w:rsidP="006A15A0">
            <w:pPr>
              <w:spacing w:after="0" w:line="240" w:lineRule="auto"/>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 xml:space="preserve">Подгузники, поясной размер XL (обхват талии 105-153), </w:t>
            </w:r>
            <w:proofErr w:type="spellStart"/>
            <w:r w:rsidRPr="006A15A0">
              <w:rPr>
                <w:rFonts w:ascii="Times New Roman" w:eastAsia="Times New Roman" w:hAnsi="Times New Roman" w:cs="Times New Roman"/>
                <w:sz w:val="20"/>
                <w:szCs w:val="20"/>
                <w:lang w:eastAsia="ru-RU"/>
              </w:rPr>
              <w:t>впитываемость</w:t>
            </w:r>
            <w:proofErr w:type="spellEnd"/>
            <w:r w:rsidRPr="006A15A0">
              <w:rPr>
                <w:rFonts w:ascii="Times New Roman" w:eastAsia="Times New Roman" w:hAnsi="Times New Roman" w:cs="Times New Roman"/>
                <w:sz w:val="20"/>
                <w:szCs w:val="20"/>
                <w:lang w:eastAsia="ru-RU"/>
              </w:rPr>
              <w:t xml:space="preserve"> - не менее 4800мл. </w:t>
            </w:r>
            <w:r w:rsidRPr="006A15A0">
              <w:rPr>
                <w:rFonts w:ascii="Times New Roman" w:eastAsia="Times New Roman" w:hAnsi="Times New Roman" w:cs="Times New Roman"/>
                <w:sz w:val="20"/>
                <w:szCs w:val="20"/>
                <w:lang w:eastAsia="ru-RU"/>
              </w:rPr>
              <w:br/>
              <w:t xml:space="preserve">Эффективно удерживают жидкость и обеспечивают сухость, дышащая поверхность, эластичный пояс, индикатор наполнения, анатомическая форма обеспечивает плотное прилегание, защиту. </w:t>
            </w:r>
            <w:r w:rsidRPr="006A15A0">
              <w:rPr>
                <w:rFonts w:ascii="Times New Roman" w:eastAsia="Times New Roman" w:hAnsi="Times New Roman" w:cs="Times New Roman"/>
                <w:sz w:val="20"/>
                <w:szCs w:val="20"/>
                <w:lang w:eastAsia="ru-RU"/>
              </w:rPr>
              <w:br/>
              <w:t>Вертикальные барьеры для максимальной защиты от протеканий.</w:t>
            </w:r>
          </w:p>
        </w:tc>
        <w:tc>
          <w:tcPr>
            <w:tcW w:w="327" w:type="pct"/>
            <w:tcBorders>
              <w:top w:val="nil"/>
              <w:left w:val="single" w:sz="4" w:space="0" w:color="000000"/>
              <w:bottom w:val="single" w:sz="4" w:space="0" w:color="000000"/>
              <w:right w:val="nil"/>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roofErr w:type="spellStart"/>
            <w:r w:rsidRPr="006A15A0">
              <w:rPr>
                <w:rFonts w:ascii="Times New Roman" w:eastAsia="Times New Roman" w:hAnsi="Times New Roman" w:cs="Times New Roman"/>
                <w:sz w:val="20"/>
                <w:szCs w:val="20"/>
                <w:lang w:eastAsia="ru-RU"/>
              </w:rPr>
              <w:t>шт</w:t>
            </w:r>
            <w:proofErr w:type="spellEnd"/>
          </w:p>
        </w:tc>
        <w:tc>
          <w:tcPr>
            <w:tcW w:w="389" w:type="pct"/>
            <w:tcBorders>
              <w:top w:val="nil"/>
              <w:left w:val="single" w:sz="4" w:space="0" w:color="000000"/>
              <w:bottom w:val="single" w:sz="4" w:space="0" w:color="000000"/>
              <w:right w:val="single" w:sz="4" w:space="0" w:color="000000"/>
            </w:tcBorders>
            <w:shd w:val="clear" w:color="auto" w:fill="auto"/>
            <w:vAlign w:val="center"/>
            <w:hideMark/>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r w:rsidRPr="006A15A0">
              <w:rPr>
                <w:rFonts w:ascii="Times New Roman" w:eastAsia="Times New Roman" w:hAnsi="Times New Roman" w:cs="Times New Roman"/>
                <w:sz w:val="20"/>
                <w:szCs w:val="20"/>
                <w:lang w:eastAsia="ru-RU"/>
              </w:rPr>
              <w:t>1320</w:t>
            </w: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c>
          <w:tcPr>
            <w:tcW w:w="389" w:type="pct"/>
            <w:tcBorders>
              <w:top w:val="nil"/>
              <w:left w:val="single" w:sz="4" w:space="0" w:color="000000"/>
              <w:bottom w:val="single" w:sz="4" w:space="0" w:color="000000"/>
              <w:right w:val="single" w:sz="4" w:space="0" w:color="000000"/>
            </w:tcBorders>
          </w:tcPr>
          <w:p w:rsidR="006A15A0" w:rsidRPr="006A15A0" w:rsidRDefault="006A15A0" w:rsidP="006A15A0">
            <w:pPr>
              <w:spacing w:after="0" w:line="240" w:lineRule="auto"/>
              <w:jc w:val="center"/>
              <w:rPr>
                <w:rFonts w:ascii="Times New Roman" w:eastAsia="Times New Roman" w:hAnsi="Times New Roman" w:cs="Times New Roman"/>
                <w:sz w:val="20"/>
                <w:szCs w:val="20"/>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lastRenderedPageBreak/>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32" w:rsidRDefault="001C7D32">
      <w:pPr>
        <w:spacing w:after="0" w:line="240" w:lineRule="auto"/>
      </w:pPr>
      <w:r>
        <w:separator/>
      </w:r>
    </w:p>
  </w:endnote>
  <w:endnote w:type="continuationSeparator" w:id="0">
    <w:p w:rsidR="001C7D32" w:rsidRDefault="001C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B7D27">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C7D32">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2B7D2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32" w:rsidRDefault="001C7D32">
      <w:pPr>
        <w:spacing w:after="0" w:line="240" w:lineRule="auto"/>
      </w:pPr>
      <w:r>
        <w:separator/>
      </w:r>
    </w:p>
  </w:footnote>
  <w:footnote w:type="continuationSeparator" w:id="0">
    <w:p w:rsidR="001C7D32" w:rsidRDefault="001C7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676A57"/>
    <w:multiLevelType w:val="hybridMultilevel"/>
    <w:tmpl w:val="B660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E01E5"/>
    <w:multiLevelType w:val="hybridMultilevel"/>
    <w:tmpl w:val="C20A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A6790D"/>
    <w:multiLevelType w:val="hybridMultilevel"/>
    <w:tmpl w:val="7E669CA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C7D32"/>
    <w:rsid w:val="001E2F36"/>
    <w:rsid w:val="001F575C"/>
    <w:rsid w:val="00204D4E"/>
    <w:rsid w:val="0021224E"/>
    <w:rsid w:val="002163C8"/>
    <w:rsid w:val="00221C8B"/>
    <w:rsid w:val="002329D0"/>
    <w:rsid w:val="002420F4"/>
    <w:rsid w:val="00251D64"/>
    <w:rsid w:val="00255BA3"/>
    <w:rsid w:val="00262242"/>
    <w:rsid w:val="002807B9"/>
    <w:rsid w:val="002824B6"/>
    <w:rsid w:val="002A1986"/>
    <w:rsid w:val="002A657B"/>
    <w:rsid w:val="002B12E3"/>
    <w:rsid w:val="002B7D27"/>
    <w:rsid w:val="002C2CE3"/>
    <w:rsid w:val="002C473B"/>
    <w:rsid w:val="002E6D4A"/>
    <w:rsid w:val="002F1377"/>
    <w:rsid w:val="002F2BED"/>
    <w:rsid w:val="002F5BC1"/>
    <w:rsid w:val="002F6D7C"/>
    <w:rsid w:val="0031098C"/>
    <w:rsid w:val="00324FCD"/>
    <w:rsid w:val="003336FF"/>
    <w:rsid w:val="00341AFA"/>
    <w:rsid w:val="00343ED9"/>
    <w:rsid w:val="00344402"/>
    <w:rsid w:val="00347F84"/>
    <w:rsid w:val="00367146"/>
    <w:rsid w:val="00370851"/>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A15A0"/>
    <w:rsid w:val="006B558D"/>
    <w:rsid w:val="006C4866"/>
    <w:rsid w:val="006C6485"/>
    <w:rsid w:val="006E055D"/>
    <w:rsid w:val="006E3956"/>
    <w:rsid w:val="006E4D75"/>
    <w:rsid w:val="006F556E"/>
    <w:rsid w:val="0071128E"/>
    <w:rsid w:val="00735AB0"/>
    <w:rsid w:val="0074516E"/>
    <w:rsid w:val="0076046A"/>
    <w:rsid w:val="00770DBE"/>
    <w:rsid w:val="00781335"/>
    <w:rsid w:val="007911CD"/>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7724E"/>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4545B"/>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DE19A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56FFB"/>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37746188">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ED0D-1630-475B-831F-75D797E8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Алла Юрьевна Маслова</cp:lastModifiedBy>
  <cp:revision>5</cp:revision>
  <cp:lastPrinted>2018-01-19T15:25:00Z</cp:lastPrinted>
  <dcterms:created xsi:type="dcterms:W3CDTF">2019-02-13T12:43:00Z</dcterms:created>
  <dcterms:modified xsi:type="dcterms:W3CDTF">2019-02-14T06:50:00Z</dcterms:modified>
</cp:coreProperties>
</file>