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21.1-03/43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9A4996" w:rsidRDefault="00482743" w:rsidP="00637F5D">
            <w:pPr>
              <w:spacing w:after="0"/>
              <w:jc w:val="center"/>
              <w:rPr>
                <w:rFonts w:ascii="Times New Roman" w:hAnsi="Times New Roman" w:cs="Times New Roman"/>
                <w:b/>
                <w:caps/>
              </w:rPr>
            </w:pPr>
            <w:r w:rsidRPr="009A4996">
              <w:rPr>
                <w:rFonts w:ascii="Times New Roman" w:hAnsi="Times New Roman" w:cs="Times New Roman"/>
                <w:b/>
                <w:caps/>
              </w:rPr>
              <w:t>Запрос о предоставлении ценовой информации</w:t>
            </w:r>
          </w:p>
          <w:p w:rsidR="00482743" w:rsidRPr="009A4996" w:rsidRDefault="00482743" w:rsidP="00637F5D">
            <w:pPr>
              <w:spacing w:after="0"/>
              <w:jc w:val="center"/>
              <w:rPr>
                <w:rFonts w:ascii="Times New Roman" w:hAnsi="Times New Roman" w:cs="Times New Roman"/>
                <w:b/>
              </w:rPr>
            </w:pPr>
            <w:r w:rsidRPr="009A4996">
              <w:rPr>
                <w:rFonts w:ascii="Times New Roman" w:hAnsi="Times New Roman" w:cs="Times New Roman"/>
                <w:b/>
              </w:rPr>
              <w:t xml:space="preserve">для нужд ФГБУ </w:t>
            </w:r>
            <w:r w:rsidRPr="009A4996">
              <w:rPr>
                <w:rFonts w:ascii="Times New Roman" w:hAnsi="Times New Roman" w:cs="Times New Roman"/>
                <w:b/>
                <w:caps/>
              </w:rPr>
              <w:t>«</w:t>
            </w:r>
            <w:r w:rsidRPr="009A4996">
              <w:rPr>
                <w:rFonts w:ascii="Times New Roman" w:hAnsi="Times New Roman" w:cs="Times New Roman"/>
                <w:b/>
              </w:rPr>
              <w:t>НМИЦ онкологии им. Н.Н. Петрова» Минздрава России</w:t>
            </w:r>
          </w:p>
          <w:p w:rsidR="00482743" w:rsidRPr="009A4996" w:rsidRDefault="00482743" w:rsidP="00637F5D">
            <w:pPr>
              <w:spacing w:after="0"/>
              <w:jc w:val="center"/>
              <w:rPr>
                <w:rFonts w:ascii="Times New Roman" w:hAnsi="Times New Roman" w:cs="Times New Roman"/>
                <w:b/>
              </w:rPr>
            </w:pPr>
          </w:p>
          <w:tbl>
            <w:tblPr>
              <w:tblStyle w:val="ad"/>
              <w:tblW w:w="10485" w:type="dxa"/>
              <w:tblLayout w:type="fixed"/>
              <w:tblLook w:val="04A0" w:firstRow="1" w:lastRow="0" w:firstColumn="1" w:lastColumn="0" w:noHBand="0" w:noVBand="1"/>
            </w:tblPr>
            <w:tblGrid>
              <w:gridCol w:w="5138"/>
              <w:gridCol w:w="5347"/>
            </w:tblGrid>
            <w:tr w:rsidR="00482743" w:rsidRPr="009A4996" w:rsidTr="00F01074">
              <w:trPr>
                <w:trHeight w:val="337"/>
              </w:trPr>
              <w:tc>
                <w:tcPr>
                  <w:tcW w:w="5138" w:type="dxa"/>
                  <w:tcBorders>
                    <w:top w:val="nil"/>
                    <w:left w:val="nil"/>
                    <w:bottom w:val="nil"/>
                    <w:right w:val="nil"/>
                  </w:tcBorders>
                </w:tcPr>
                <w:p w:rsidR="00482743" w:rsidRPr="009A4996" w:rsidRDefault="00482743" w:rsidP="00637F5D">
                  <w:pPr>
                    <w:ind w:right="-1"/>
                    <w:rPr>
                      <w:rFonts w:ascii="Times New Roman" w:hAnsi="Times New Roman" w:cs="Times New Roman"/>
                    </w:rPr>
                  </w:pPr>
                  <w:r w:rsidRPr="009A4996">
                    <w:rPr>
                      <w:rFonts w:ascii="Times New Roman" w:hAnsi="Times New Roman" w:cs="Times New Roman"/>
                    </w:rPr>
                    <w:t xml:space="preserve">Срок предоставления ценовой </w:t>
                  </w:r>
                </w:p>
                <w:p w:rsidR="00482743" w:rsidRPr="009A4996" w:rsidRDefault="00482743" w:rsidP="00680DD0">
                  <w:pPr>
                    <w:ind w:right="-1"/>
                    <w:rPr>
                      <w:rFonts w:ascii="Times New Roman" w:hAnsi="Times New Roman" w:cs="Times New Roman"/>
                    </w:rPr>
                  </w:pPr>
                  <w:r w:rsidRPr="009A4996">
                    <w:rPr>
                      <w:rFonts w:ascii="Times New Roman" w:hAnsi="Times New Roman" w:cs="Times New Roman"/>
                    </w:rPr>
                    <w:t>информации</w:t>
                  </w:r>
                </w:p>
              </w:tc>
              <w:tc>
                <w:tcPr>
                  <w:tcW w:w="5347" w:type="dxa"/>
                  <w:tcBorders>
                    <w:top w:val="nil"/>
                    <w:left w:val="nil"/>
                    <w:bottom w:val="nil"/>
                    <w:right w:val="nil"/>
                  </w:tcBorders>
                </w:tcPr>
                <w:p w:rsidR="00482743" w:rsidRPr="009A4996" w:rsidRDefault="00482743" w:rsidP="00637F5D">
                  <w:pPr>
                    <w:ind w:right="-1"/>
                    <w:jc w:val="right"/>
                    <w:rPr>
                      <w:rFonts w:ascii="Times New Roman" w:hAnsi="Times New Roman" w:cs="Times New Roman"/>
                    </w:rPr>
                  </w:pPr>
                  <w:r w:rsidRPr="009A4996">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9A4996">
                    <w:rPr>
                      <w:rFonts w:ascii="Times New Roman" w:hAnsi="Times New Roman" w:cs="Times New Roman"/>
                      <w:b/>
                      <w:u w:val="single"/>
                    </w:rPr>
                    <w:instrText xml:space="preserve"> FORMTEXT </w:instrText>
                  </w:r>
                  <w:r w:rsidRPr="009A4996">
                    <w:rPr>
                      <w:rFonts w:ascii="Times New Roman" w:hAnsi="Times New Roman" w:cs="Times New Roman"/>
                      <w:b/>
                      <w:u w:val="single"/>
                    </w:rPr>
                  </w:r>
                  <w:r w:rsidRPr="009A4996">
                    <w:rPr>
                      <w:rFonts w:ascii="Times New Roman" w:hAnsi="Times New Roman" w:cs="Times New Roman"/>
                      <w:b/>
                      <w:u w:val="single"/>
                    </w:rPr>
                    <w:fldChar w:fldCharType="separate"/>
                  </w:r>
                  <w:r w:rsidRPr="009A4996">
                    <w:rPr>
                      <w:rFonts w:ascii="Times New Roman" w:hAnsi="Times New Roman" w:cs="Times New Roman"/>
                      <w:b/>
                      <w:u w:val="single"/>
                    </w:rPr>
                    <w:t>27.01.2023</w:t>
                  </w:r>
                  <w:r w:rsidRPr="009A4996">
                    <w:rPr>
                      <w:rFonts w:ascii="Times New Roman" w:hAnsi="Times New Roman" w:cs="Times New Roman"/>
                      <w:b/>
                      <w:u w:val="single"/>
                    </w:rPr>
                    <w:fldChar w:fldCharType="end"/>
                  </w:r>
                  <w:bookmarkEnd w:id="3"/>
                </w:p>
              </w:tc>
            </w:tr>
          </w:tbl>
          <w:p w:rsidR="00482743" w:rsidRPr="009A4996" w:rsidRDefault="00482743" w:rsidP="00637F5D">
            <w:pPr>
              <w:spacing w:after="0"/>
              <w:rPr>
                <w:rFonts w:ascii="Times New Roman" w:hAnsi="Times New Roman" w:cs="Times New Roman"/>
              </w:rPr>
            </w:pP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b/>
              </w:rPr>
              <w:t>Структура цены</w:t>
            </w:r>
            <w:r w:rsidRPr="009A4996">
              <w:rPr>
                <w:rFonts w:ascii="Times New Roman" w:hAnsi="Times New Roman" w:cs="Times New Roman"/>
              </w:rPr>
              <w:t xml:space="preserve"> (расходы, включенные в цену товара/работы/услуги) должна включать в себя:</w:t>
            </w: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rPr>
              <w:t>1)</w:t>
            </w:r>
            <w:r w:rsidRPr="009A4996">
              <w:rPr>
                <w:rFonts w:ascii="Times New Roman" w:hAnsi="Times New Roman" w:cs="Times New Roman"/>
              </w:rPr>
              <w:tab/>
              <w:t xml:space="preserve">стоимость товара/работы/услуги; </w:t>
            </w: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rPr>
              <w:t>2)</w:t>
            </w:r>
            <w:r w:rsidRPr="009A4996">
              <w:rPr>
                <w:rFonts w:ascii="Times New Roman" w:hAnsi="Times New Roman" w:cs="Times New Roman"/>
              </w:rPr>
              <w:tab/>
              <w:t>стоимость упаковки товара;</w:t>
            </w: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rPr>
              <w:t>3)</w:t>
            </w:r>
            <w:r w:rsidRPr="009A499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rPr>
              <w:t>4)</w:t>
            </w:r>
            <w:r w:rsidRPr="009A499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9A4996" w:rsidRDefault="00482743" w:rsidP="00637F5D">
            <w:pPr>
              <w:spacing w:after="0" w:line="240" w:lineRule="auto"/>
              <w:ind w:firstLine="567"/>
              <w:jc w:val="both"/>
              <w:rPr>
                <w:rFonts w:ascii="Times New Roman" w:hAnsi="Times New Roman" w:cs="Times New Roman"/>
              </w:rPr>
            </w:pPr>
            <w:r w:rsidRPr="009A499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9A4996" w:rsidRDefault="001C3FE4" w:rsidP="00637F5D">
            <w:pPr>
              <w:spacing w:after="0" w:line="240" w:lineRule="auto"/>
              <w:ind w:firstLine="567"/>
              <w:jc w:val="both"/>
              <w:rPr>
                <w:rFonts w:ascii="Times New Roman" w:hAnsi="Times New Roman"/>
                <w:b/>
              </w:rPr>
            </w:pPr>
            <w:r w:rsidRPr="009A4996">
              <w:rPr>
                <w:rFonts w:ascii="Times New Roman" w:hAnsi="Times New Roman"/>
                <w:b/>
              </w:rPr>
              <w:t>Сведения о товаре/работе/услуге: содержатся в Приложении.</w:t>
            </w:r>
          </w:p>
          <w:p w:rsidR="001C3FE4" w:rsidRPr="009A4996" w:rsidRDefault="009D408E" w:rsidP="009D408E">
            <w:pPr>
              <w:spacing w:after="0" w:line="240" w:lineRule="auto"/>
              <w:ind w:firstLine="567"/>
              <w:jc w:val="both"/>
              <w:rPr>
                <w:rFonts w:ascii="Times New Roman" w:hAnsi="Times New Roman" w:cs="Times New Roman"/>
              </w:rPr>
            </w:pPr>
            <w:r w:rsidRPr="009A499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9A4996">
              <w:rPr>
                <w:rFonts w:ascii="Times New Roman" w:hAnsi="Times New Roman" w:cs="Times New Roman"/>
                <w:u w:val="single"/>
              </w:rPr>
              <w:t>с использованием прилагаемой формы описания  товара/работы/услуги</w:t>
            </w:r>
            <w:r w:rsidRPr="009A4996">
              <w:rPr>
                <w:rFonts w:ascii="Times New Roman" w:hAnsi="Times New Roman" w:cs="Times New Roman"/>
              </w:rPr>
              <w:t xml:space="preserve"> и направлять их в </w:t>
            </w:r>
            <w:r w:rsidR="001B64CA" w:rsidRPr="009A4996">
              <w:rPr>
                <w:rFonts w:ascii="Times New Roman" w:hAnsi="Times New Roman" w:cs="Times New Roman"/>
                <w:b/>
              </w:rPr>
              <w:t>форме электронного документа</w:t>
            </w:r>
            <w:r w:rsidRPr="009A4996">
              <w:rPr>
                <w:rFonts w:ascii="Times New Roman" w:hAnsi="Times New Roman" w:cs="Times New Roman"/>
                <w:b/>
              </w:rPr>
              <w:t>,</w:t>
            </w:r>
            <w:r w:rsidRPr="009A499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9A4996">
                <w:rPr>
                  <w:rStyle w:val="ae"/>
                  <w:rFonts w:ascii="Times New Roman" w:hAnsi="Times New Roman" w:cs="Times New Roman"/>
                </w:rPr>
                <w:t>4399541@niioncologii.ru</w:t>
              </w:r>
            </w:hyperlink>
            <w:r w:rsidRPr="009A4996">
              <w:rPr>
                <w:rFonts w:ascii="Times New Roman" w:hAnsi="Times New Roman" w:cs="Times New Roman"/>
              </w:rPr>
              <w:t>.</w:t>
            </w:r>
          </w:p>
          <w:p w:rsidR="001C3FE4" w:rsidRPr="009A4996" w:rsidRDefault="001C3FE4" w:rsidP="00637F5D">
            <w:pPr>
              <w:spacing w:after="0" w:line="240" w:lineRule="auto"/>
              <w:ind w:firstLine="567"/>
              <w:jc w:val="both"/>
              <w:rPr>
                <w:rFonts w:ascii="Times New Roman" w:hAnsi="Times New Roman"/>
              </w:rPr>
            </w:pPr>
            <w:r w:rsidRPr="009A4996">
              <w:rPr>
                <w:rFonts w:ascii="Times New Roman" w:hAnsi="Times New Roman"/>
              </w:rPr>
              <w:t xml:space="preserve">Информируем, что направленные предложения </w:t>
            </w:r>
            <w:r w:rsidRPr="009A4996">
              <w:rPr>
                <w:rFonts w:ascii="Times New Roman" w:hAnsi="Times New Roman"/>
                <w:u w:val="single"/>
              </w:rPr>
              <w:t>не будут</w:t>
            </w:r>
            <w:r w:rsidRPr="009A4996">
              <w:rPr>
                <w:rFonts w:ascii="Times New Roman" w:hAnsi="Times New Roman"/>
              </w:rPr>
              <w:t xml:space="preserve"> рассматриваться в качестве заявки на участие в закупке и </w:t>
            </w:r>
            <w:r w:rsidRPr="009A4996">
              <w:rPr>
                <w:rFonts w:ascii="Times New Roman" w:hAnsi="Times New Roman"/>
                <w:u w:val="single"/>
              </w:rPr>
              <w:t>не дают</w:t>
            </w:r>
            <w:r w:rsidRPr="009A4996">
              <w:rPr>
                <w:rFonts w:ascii="Times New Roman" w:hAnsi="Times New Roman"/>
              </w:rPr>
              <w:t xml:space="preserve"> в дальнейшем каких-либо преимуществ для лиц, подавших указанные предложения.</w:t>
            </w:r>
          </w:p>
          <w:p w:rsidR="001C3FE4" w:rsidRPr="009A4996" w:rsidRDefault="001C3FE4" w:rsidP="00637F5D">
            <w:pPr>
              <w:spacing w:after="0" w:line="240" w:lineRule="auto"/>
              <w:ind w:firstLine="567"/>
              <w:jc w:val="both"/>
              <w:rPr>
                <w:rFonts w:ascii="Times New Roman" w:hAnsi="Times New Roman"/>
              </w:rPr>
            </w:pPr>
            <w:r w:rsidRPr="009A4996">
              <w:rPr>
                <w:rFonts w:ascii="Times New Roman" w:hAnsi="Times New Roman"/>
              </w:rPr>
              <w:t xml:space="preserve">Настоящий запрос </w:t>
            </w:r>
            <w:r w:rsidRPr="009A4996">
              <w:rPr>
                <w:rFonts w:ascii="Times New Roman" w:hAnsi="Times New Roman"/>
                <w:u w:val="single"/>
              </w:rPr>
              <w:t>не является</w:t>
            </w:r>
            <w:r w:rsidRPr="009A4996">
              <w:rPr>
                <w:rFonts w:ascii="Times New Roman" w:hAnsi="Times New Roman"/>
              </w:rPr>
              <w:t xml:space="preserve"> извещением о проведении закупки, офертой или публичной офертой и </w:t>
            </w:r>
            <w:r w:rsidRPr="009A4996">
              <w:rPr>
                <w:rFonts w:ascii="Times New Roman" w:hAnsi="Times New Roman"/>
                <w:u w:val="single"/>
              </w:rPr>
              <w:t>не влечет</w:t>
            </w:r>
            <w:r w:rsidRPr="009A4996">
              <w:rPr>
                <w:rFonts w:ascii="Times New Roman" w:hAnsi="Times New Roman"/>
              </w:rPr>
              <w:t xml:space="preserve"> возникновения каких-либо обязательств заказчика.</w:t>
            </w:r>
          </w:p>
          <w:p w:rsidR="001C3FE4" w:rsidRPr="009A4996" w:rsidRDefault="001C3FE4" w:rsidP="00637F5D">
            <w:pPr>
              <w:spacing w:after="0" w:line="240" w:lineRule="auto"/>
              <w:ind w:firstLine="567"/>
              <w:jc w:val="both"/>
              <w:rPr>
                <w:rFonts w:ascii="Times New Roman" w:hAnsi="Times New Roman"/>
              </w:rPr>
            </w:pPr>
            <w:r w:rsidRPr="009A499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9A4996" w:rsidRDefault="001C3FE4" w:rsidP="00637F5D">
            <w:pPr>
              <w:spacing w:after="0" w:line="240" w:lineRule="auto"/>
              <w:ind w:firstLine="567"/>
              <w:jc w:val="both"/>
              <w:rPr>
                <w:rFonts w:ascii="Times New Roman" w:hAnsi="Times New Roman"/>
              </w:rPr>
            </w:pPr>
            <w:r w:rsidRPr="009A499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9A4996">
              <w:rPr>
                <w:rFonts w:ascii="Times New Roman" w:hAnsi="Times New Roman"/>
              </w:rPr>
              <w:t xml:space="preserve">запроса о предоставлении ценовой информации. </w:t>
            </w:r>
          </w:p>
          <w:p w:rsidR="00482743" w:rsidRPr="009A4996" w:rsidRDefault="001C3FE4" w:rsidP="00637F5D">
            <w:pPr>
              <w:pStyle w:val="a7"/>
              <w:spacing w:after="0" w:line="240" w:lineRule="auto"/>
              <w:ind w:left="0" w:firstLine="567"/>
              <w:jc w:val="both"/>
              <w:rPr>
                <w:rFonts w:ascii="Times New Roman" w:hAnsi="Times New Roman"/>
              </w:rPr>
            </w:pPr>
            <w:r w:rsidRPr="009A4996">
              <w:rPr>
                <w:rFonts w:ascii="Times New Roman" w:hAnsi="Times New Roman"/>
              </w:rPr>
              <w:t>КП должно содержать а</w:t>
            </w:r>
            <w:r w:rsidRPr="009A4996">
              <w:rPr>
                <w:rFonts w:ascii="Times New Roman" w:hAnsi="Times New Roman"/>
                <w:lang w:eastAsia="ru-RU"/>
              </w:rPr>
              <w:t>ктуальные на момент запроса цены товара (работ, услуг),</w:t>
            </w:r>
            <w:r w:rsidRPr="009A499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9A4996">
              <w:rPr>
                <w:rFonts w:ascii="Times New Roman" w:hAnsi="Times New Roman"/>
              </w:rPr>
              <w:t>едоставлении ценовой информации.</w:t>
            </w:r>
          </w:p>
          <w:p w:rsidR="00180633" w:rsidRPr="009A4996" w:rsidRDefault="00180633" w:rsidP="00180633">
            <w:pPr>
              <w:pStyle w:val="a7"/>
              <w:spacing w:after="0" w:line="240" w:lineRule="auto"/>
              <w:ind w:left="0" w:firstLine="567"/>
              <w:jc w:val="both"/>
              <w:rPr>
                <w:rFonts w:ascii="Times New Roman" w:hAnsi="Times New Roman"/>
              </w:rPr>
            </w:pPr>
            <w:r w:rsidRPr="009A499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9A4996" w:rsidRDefault="00180633" w:rsidP="00180633">
            <w:pPr>
              <w:pStyle w:val="a7"/>
              <w:spacing w:after="0" w:line="240" w:lineRule="auto"/>
              <w:ind w:left="0" w:firstLine="567"/>
              <w:jc w:val="both"/>
              <w:rPr>
                <w:rFonts w:ascii="Times New Roman" w:hAnsi="Times New Roman"/>
              </w:rPr>
            </w:pPr>
            <w:r w:rsidRPr="009A4996">
              <w:rPr>
                <w:rFonts w:ascii="Times New Roman" w:hAnsi="Times New Roman"/>
              </w:rPr>
              <w:t>- указанием в КП соответствующего запросу описания товара (работы, услуги)</w:t>
            </w:r>
          </w:p>
          <w:p w:rsidR="00180633" w:rsidRPr="009A4996" w:rsidRDefault="00180633" w:rsidP="00180633">
            <w:pPr>
              <w:pStyle w:val="a7"/>
              <w:spacing w:after="0" w:line="240" w:lineRule="auto"/>
              <w:ind w:left="0" w:firstLine="567"/>
              <w:jc w:val="both"/>
            </w:pPr>
            <w:r w:rsidRPr="009A499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tc>
      </w:tr>
      <w:tr w:rsidR="00637F5D" w:rsidRPr="00EF5DC5" w:rsidTr="00F01074">
        <w:trPr>
          <w:trHeight w:val="507"/>
        </w:trPr>
        <w:tc>
          <w:tcPr>
            <w:tcW w:w="10740" w:type="dxa"/>
            <w:shd w:val="clear" w:color="auto" w:fill="auto"/>
          </w:tcPr>
          <w:p w:rsidR="00637F5D" w:rsidRPr="009A4996" w:rsidRDefault="009A4996" w:rsidP="009A4996">
            <w:pPr>
              <w:spacing w:after="0"/>
              <w:jc w:val="both"/>
              <w:rPr>
                <w:rFonts w:ascii="Times New Roman" w:hAnsi="Times New Roman" w:cs="Times New Roman"/>
                <w:b/>
                <w:caps/>
              </w:rPr>
            </w:pPr>
            <w:r w:rsidRPr="009A4996">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F473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71"/>
        <w:gridCol w:w="6726"/>
      </w:tblGrid>
      <w:tr w:rsidR="009724BB"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DB0134">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9724BB"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E926FB" w:rsidRDefault="00822C18" w:rsidP="00E926FB">
            <w:pPr>
              <w:ind w:right="-1"/>
              <w:rPr>
                <w:rFonts w:ascii="Times New Roman" w:hAnsi="Times New Roman" w:cs="Times New Roman"/>
                <w:sz w:val="24"/>
                <w:szCs w:val="24"/>
              </w:rPr>
            </w:pPr>
            <w:r w:rsidRPr="00E926FB">
              <w:rPr>
                <w:rFonts w:ascii="Times New Roman" w:hAnsi="Times New Roman" w:cs="Times New Roman"/>
                <w:sz w:val="24"/>
                <w:szCs w:val="24"/>
                <w:highlight w:val="lightGray"/>
              </w:rPr>
              <w:t>Выполнение работ по разработке проектно-сметной документации</w:t>
            </w:r>
            <w:r w:rsidR="00E926FB">
              <w:rPr>
                <w:rFonts w:ascii="Times New Roman" w:hAnsi="Times New Roman" w:cs="Times New Roman"/>
                <w:sz w:val="24"/>
                <w:szCs w:val="24"/>
                <w:highlight w:val="lightGray"/>
              </w:rPr>
              <w:t xml:space="preserve"> </w:t>
            </w:r>
            <w:r w:rsidRPr="00E926FB">
              <w:rPr>
                <w:rFonts w:ascii="Times New Roman" w:hAnsi="Times New Roman" w:cs="Times New Roman"/>
                <w:sz w:val="24"/>
                <w:szCs w:val="24"/>
                <w:highlight w:val="lightGray"/>
              </w:rPr>
              <w:t>на ремонт системы противопожарной защиты</w:t>
            </w:r>
          </w:p>
        </w:tc>
      </w:tr>
      <w:tr w:rsidR="009724BB"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DB0134">
            <w:pPr>
              <w:ind w:right="-1"/>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9724BB"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DB0134">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9724BB"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DB0134">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9724BB"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30.04.2023</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DB0134">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9724BB"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9724BB"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рабочих дней с момента подписания Контракта</w:t>
            </w:r>
            <w:r w:rsidRPr="00317DBA">
              <w:rPr>
                <w:rFonts w:ascii="Times New Roman" w:hAnsi="Times New Roman" w:cs="Times New Roman"/>
                <w:sz w:val="24"/>
                <w:szCs w:val="24"/>
              </w:rPr>
              <w:fldChar w:fldCharType="end"/>
            </w:r>
            <w:bookmarkEnd w:id="10"/>
          </w:p>
        </w:tc>
      </w:tr>
      <w:tr w:rsidR="009724BB"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1"/>
          </w:p>
        </w:tc>
      </w:tr>
      <w:tr w:rsidR="009724BB"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9724BB"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-УПД через систему ЭДО "СБИС"
                <w:br/>
                -3 экземпляра на бумажном носителе, прошитых и заверенных печатью проектной организации; 
                <w:br/>
                -1 экземпляр в электронном виде, сметы представить в программе SmetaWizard версии не ниже SW v.4.0; 
                <w:br/>
                -1 экземпляр в электронном виде (копия оригинала со всеми согласованиями) в формате pdf.
                <w:b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9724BB"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Членство в СРО</w:t>
            </w:r>
            <w:r w:rsidRPr="001347C5">
              <w:rPr>
                <w:rFonts w:ascii="Times New Roman" w:hAnsi="Times New Roman" w:cs="Times New Roman"/>
                <w:sz w:val="24"/>
                <w:szCs w:val="24"/>
              </w:rPr>
              <w:fldChar w:fldCharType="end"/>
            </w:r>
            <w:bookmarkEnd w:id="14"/>
          </w:p>
        </w:tc>
      </w:tr>
      <w:tr w:rsidR="009724BB"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9724BB"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9724BB"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DB0134">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9724BB"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9724BB"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9724BB"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DB0134">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9724BB"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DB0134">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1323EB">
      <w:pPr>
        <w:pStyle w:val="a7"/>
        <w:widowControl w:val="0"/>
        <w:spacing w:after="0"/>
        <w:ind w:left="0"/>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850"/>
        <w:gridCol w:w="851"/>
        <w:gridCol w:w="1559"/>
        <w:gridCol w:w="1134"/>
        <w:gridCol w:w="1276"/>
      </w:tblGrid>
      <w:tr w:rsidR="00F03C6E" w:rsidRPr="001323EB" w:rsidTr="00F03C6E">
        <w:trPr>
          <w:trHeight w:val="543"/>
        </w:trPr>
        <w:tc>
          <w:tcPr>
            <w:tcW w:w="568" w:type="dxa"/>
            <w:hideMark/>
          </w:tcPr>
          <w:p w:rsidR="00F03C6E" w:rsidRPr="001323EB" w:rsidRDefault="00F03C6E" w:rsidP="00B929A5">
            <w:pPr>
              <w:spacing w:after="0"/>
              <w:jc w:val="center"/>
              <w:rPr>
                <w:rFonts w:ascii="Times New Roman" w:hAnsi="Times New Roman"/>
                <w:b/>
                <w:bCs/>
              </w:rPr>
            </w:pPr>
            <w:r w:rsidRPr="001323EB">
              <w:rPr>
                <w:rFonts w:ascii="Times New Roman" w:hAnsi="Times New Roman"/>
                <w:b/>
                <w:bCs/>
              </w:rPr>
              <w:t>№</w:t>
            </w:r>
          </w:p>
        </w:tc>
        <w:tc>
          <w:tcPr>
            <w:tcW w:w="4536" w:type="dxa"/>
            <w:hideMark/>
          </w:tcPr>
          <w:p w:rsidR="00F03C6E" w:rsidRPr="001323EB" w:rsidRDefault="00F03C6E" w:rsidP="00B929A5">
            <w:pPr>
              <w:spacing w:after="0"/>
              <w:jc w:val="center"/>
              <w:rPr>
                <w:rFonts w:ascii="Times New Roman" w:hAnsi="Times New Roman"/>
                <w:b/>
                <w:bCs/>
              </w:rPr>
            </w:pPr>
            <w:r w:rsidRPr="001323EB">
              <w:rPr>
                <w:rFonts w:ascii="Times New Roman" w:hAnsi="Times New Roman"/>
                <w:b/>
                <w:bCs/>
              </w:rPr>
              <w:t xml:space="preserve">Наименование </w:t>
            </w:r>
          </w:p>
        </w:tc>
        <w:tc>
          <w:tcPr>
            <w:tcW w:w="850" w:type="dxa"/>
          </w:tcPr>
          <w:p w:rsidR="00F03C6E" w:rsidRPr="001323EB" w:rsidRDefault="00F03C6E" w:rsidP="00B929A5">
            <w:pPr>
              <w:spacing w:after="0" w:line="240" w:lineRule="auto"/>
              <w:jc w:val="center"/>
              <w:rPr>
                <w:rFonts w:ascii="Times New Roman" w:hAnsi="Times New Roman"/>
                <w:b/>
                <w:bCs/>
              </w:rPr>
            </w:pPr>
            <w:r w:rsidRPr="001323EB">
              <w:rPr>
                <w:rFonts w:ascii="Times New Roman" w:hAnsi="Times New Roman"/>
                <w:b/>
                <w:bCs/>
              </w:rPr>
              <w:t>Ед. изм.</w:t>
            </w:r>
          </w:p>
        </w:tc>
        <w:tc>
          <w:tcPr>
            <w:tcW w:w="851" w:type="dxa"/>
          </w:tcPr>
          <w:p w:rsidR="00F03C6E" w:rsidRPr="001323EB" w:rsidRDefault="00F03C6E" w:rsidP="00B929A5">
            <w:pPr>
              <w:spacing w:after="0" w:line="240" w:lineRule="auto"/>
              <w:jc w:val="center"/>
              <w:rPr>
                <w:rFonts w:ascii="Times New Roman" w:hAnsi="Times New Roman"/>
                <w:b/>
                <w:bCs/>
              </w:rPr>
            </w:pPr>
            <w:r w:rsidRPr="001323EB">
              <w:rPr>
                <w:rFonts w:ascii="Times New Roman" w:hAnsi="Times New Roman"/>
                <w:b/>
                <w:bCs/>
              </w:rPr>
              <w:t xml:space="preserve">Кол-во </w:t>
            </w:r>
          </w:p>
        </w:tc>
        <w:tc>
          <w:tcPr>
            <w:tcW w:w="1559" w:type="dxa"/>
          </w:tcPr>
          <w:p w:rsidR="00F03C6E" w:rsidRPr="001323EB" w:rsidRDefault="00F03C6E" w:rsidP="00B929A5">
            <w:pPr>
              <w:spacing w:after="0" w:line="240" w:lineRule="auto"/>
              <w:jc w:val="center"/>
              <w:rPr>
                <w:rFonts w:ascii="Times New Roman" w:hAnsi="Times New Roman"/>
                <w:b/>
                <w:bCs/>
              </w:rPr>
            </w:pPr>
            <w:r w:rsidRPr="001323EB">
              <w:rPr>
                <w:rFonts w:ascii="Times New Roman" w:hAnsi="Times New Roman"/>
                <w:b/>
                <w:bCs/>
              </w:rPr>
              <w:t>Код ОКПД 2</w:t>
            </w:r>
          </w:p>
        </w:tc>
        <w:tc>
          <w:tcPr>
            <w:tcW w:w="1134" w:type="dxa"/>
            <w:shd w:val="clear" w:color="auto" w:fill="FFFF00"/>
          </w:tcPr>
          <w:p w:rsidR="00F03C6E" w:rsidRPr="001323EB" w:rsidRDefault="00F03C6E" w:rsidP="00B929A5">
            <w:pPr>
              <w:spacing w:after="0" w:line="240" w:lineRule="auto"/>
              <w:jc w:val="center"/>
              <w:rPr>
                <w:rFonts w:ascii="Times New Roman" w:hAnsi="Times New Roman"/>
                <w:b/>
                <w:bCs/>
              </w:rPr>
            </w:pPr>
            <w:r w:rsidRPr="001323EB">
              <w:rPr>
                <w:rFonts w:ascii="Times New Roman" w:hAnsi="Times New Roman"/>
                <w:b/>
                <w:bCs/>
              </w:rPr>
              <w:t>Ставка НДС (%)</w:t>
            </w:r>
          </w:p>
        </w:tc>
        <w:tc>
          <w:tcPr>
            <w:tcW w:w="1276" w:type="dxa"/>
            <w:shd w:val="clear" w:color="auto" w:fill="FFFF00"/>
          </w:tcPr>
          <w:p w:rsidR="00F03C6E" w:rsidRPr="001323EB" w:rsidRDefault="00F03C6E" w:rsidP="00B929A5">
            <w:pPr>
              <w:spacing w:after="0" w:line="240" w:lineRule="auto"/>
              <w:jc w:val="center"/>
              <w:rPr>
                <w:rFonts w:ascii="Times New Roman" w:hAnsi="Times New Roman"/>
                <w:b/>
                <w:bCs/>
              </w:rPr>
            </w:pPr>
            <w:r w:rsidRPr="001323EB">
              <w:rPr>
                <w:rFonts w:ascii="Times New Roman" w:hAnsi="Times New Roman"/>
                <w:b/>
              </w:rPr>
              <w:t>Сумма (руб.)</w:t>
            </w:r>
          </w:p>
        </w:tc>
      </w:tr>
      <w:tr w:rsidR="00F03C6E" w:rsidRPr="001323EB" w:rsidTr="00F03C6E">
        <w:trPr>
          <w:trHeight w:val="830"/>
        </w:trPr>
        <w:tc>
          <w:tcPr>
            <w:tcW w:w="568" w:type="dxa"/>
          </w:tcPr>
          <w:p w:rsidR="00F03C6E" w:rsidRPr="001323EB" w:rsidRDefault="00F03C6E" w:rsidP="00B929A5">
            <w:pPr>
              <w:spacing w:after="0"/>
              <w:jc w:val="center"/>
              <w:rPr>
                <w:rFonts w:ascii="Times New Roman" w:hAnsi="Times New Roman"/>
              </w:rPr>
            </w:pPr>
            <w:r w:rsidRPr="001323EB">
              <w:rPr>
                <w:rFonts w:ascii="Times New Roman" w:hAnsi="Times New Roman"/>
              </w:rPr>
              <w:t>1</w:t>
            </w:r>
          </w:p>
        </w:tc>
        <w:tc>
          <w:tcPr>
            <w:tcW w:w="4536" w:type="dxa"/>
            <w:tcBorders>
              <w:left w:val="single" w:sz="2" w:space="0" w:color="000000"/>
            </w:tcBorders>
          </w:tcPr>
          <w:p w:rsidR="00F03C6E" w:rsidRPr="001323EB" w:rsidRDefault="00F03C6E" w:rsidP="00B929A5">
            <w:pPr>
              <w:spacing w:after="0" w:line="240" w:lineRule="auto"/>
              <w:rPr>
                <w:rFonts w:ascii="Times New Roman" w:hAnsi="Times New Roman"/>
              </w:rPr>
            </w:pPr>
            <w:r w:rsidRPr="001323EB">
              <w:rPr>
                <w:rFonts w:ascii="Times New Roman" w:hAnsi="Times New Roman"/>
              </w:rPr>
              <w:t>Выполнение работ по разработке проектно-сметной документации</w:t>
            </w:r>
          </w:p>
          <w:p w:rsidR="00F03C6E" w:rsidRPr="001323EB" w:rsidRDefault="00F03C6E" w:rsidP="00B20CBB">
            <w:pPr>
              <w:pStyle w:val="a7"/>
              <w:widowControl w:val="0"/>
              <w:spacing w:after="0"/>
              <w:ind w:left="0"/>
              <w:rPr>
                <w:rFonts w:ascii="Times New Roman" w:hAnsi="Times New Roman"/>
              </w:rPr>
            </w:pPr>
            <w:r w:rsidRPr="001323EB">
              <w:rPr>
                <w:rFonts w:ascii="Times New Roman" w:hAnsi="Times New Roman"/>
              </w:rPr>
              <w:t xml:space="preserve">на ремонт системы противопожарной защиты </w:t>
            </w:r>
          </w:p>
        </w:tc>
        <w:tc>
          <w:tcPr>
            <w:tcW w:w="850" w:type="dxa"/>
          </w:tcPr>
          <w:p w:rsidR="00F03C6E" w:rsidRPr="001323EB" w:rsidRDefault="00F03C6E" w:rsidP="00B929A5">
            <w:pPr>
              <w:spacing w:after="0" w:line="240" w:lineRule="auto"/>
              <w:jc w:val="center"/>
              <w:rPr>
                <w:rFonts w:ascii="Times New Roman" w:hAnsi="Times New Roman"/>
              </w:rPr>
            </w:pPr>
            <w:r w:rsidRPr="001323EB">
              <w:rPr>
                <w:rFonts w:ascii="Times New Roman" w:hAnsi="Times New Roman"/>
              </w:rPr>
              <w:t>Усл. ед.</w:t>
            </w:r>
          </w:p>
        </w:tc>
        <w:tc>
          <w:tcPr>
            <w:tcW w:w="851" w:type="dxa"/>
          </w:tcPr>
          <w:p w:rsidR="00F03C6E" w:rsidRPr="001323EB" w:rsidRDefault="00F03C6E" w:rsidP="00B929A5">
            <w:pPr>
              <w:spacing w:after="0" w:line="240" w:lineRule="auto"/>
              <w:jc w:val="center"/>
              <w:rPr>
                <w:rFonts w:ascii="Times New Roman" w:hAnsi="Times New Roman"/>
              </w:rPr>
            </w:pPr>
            <w:r w:rsidRPr="001323EB">
              <w:rPr>
                <w:rFonts w:ascii="Times New Roman" w:hAnsi="Times New Roman"/>
              </w:rPr>
              <w:t>1</w:t>
            </w:r>
          </w:p>
        </w:tc>
        <w:tc>
          <w:tcPr>
            <w:tcW w:w="1559" w:type="dxa"/>
          </w:tcPr>
          <w:p w:rsidR="00F03C6E" w:rsidRPr="001323EB" w:rsidRDefault="00F03C6E" w:rsidP="00B929A5">
            <w:pPr>
              <w:spacing w:after="0" w:line="240" w:lineRule="auto"/>
              <w:jc w:val="center"/>
              <w:rPr>
                <w:rFonts w:ascii="Times New Roman" w:hAnsi="Times New Roman"/>
              </w:rPr>
            </w:pPr>
            <w:r w:rsidRPr="001323EB">
              <w:rPr>
                <w:rFonts w:ascii="Times New Roman" w:hAnsi="Times New Roman"/>
              </w:rPr>
              <w:t>71.12.19.100</w:t>
            </w:r>
          </w:p>
        </w:tc>
        <w:tc>
          <w:tcPr>
            <w:tcW w:w="1134" w:type="dxa"/>
            <w:shd w:val="clear" w:color="auto" w:fill="FFFF00"/>
          </w:tcPr>
          <w:p w:rsidR="00F03C6E" w:rsidRPr="001323EB" w:rsidRDefault="00F03C6E" w:rsidP="00B929A5">
            <w:pPr>
              <w:spacing w:after="0" w:line="240" w:lineRule="auto"/>
              <w:jc w:val="center"/>
              <w:rPr>
                <w:rFonts w:ascii="Times New Roman" w:hAnsi="Times New Roman"/>
              </w:rPr>
            </w:pPr>
          </w:p>
        </w:tc>
        <w:tc>
          <w:tcPr>
            <w:tcW w:w="1276" w:type="dxa"/>
            <w:shd w:val="clear" w:color="auto" w:fill="FFFF00"/>
          </w:tcPr>
          <w:p w:rsidR="00F03C6E" w:rsidRPr="001323EB" w:rsidRDefault="00F03C6E" w:rsidP="00B929A5">
            <w:pPr>
              <w:spacing w:after="0" w:line="240" w:lineRule="auto"/>
              <w:jc w:val="center"/>
              <w:rPr>
                <w:rFonts w:ascii="Times New Roman" w:hAnsi="Times New Roman"/>
              </w:rPr>
            </w:pPr>
          </w:p>
        </w:tc>
      </w:tr>
    </w:tbl>
    <w:p w:rsidR="001323EB" w:rsidRPr="000437D6" w:rsidRDefault="001323EB" w:rsidP="001323EB">
      <w:pPr>
        <w:pStyle w:val="a7"/>
        <w:widowControl w:val="0"/>
        <w:spacing w:after="0"/>
        <w:ind w:left="0"/>
        <w:jc w:val="center"/>
        <w:rPr>
          <w:rFonts w:ascii="Times New Roman" w:eastAsia="Courier New" w:hAnsi="Times New Roman" w:cs="Times New Roman"/>
          <w:b/>
        </w:rPr>
      </w:pPr>
    </w:p>
    <w:p w:rsidR="001323EB" w:rsidRDefault="001323EB" w:rsidP="00B20CBB">
      <w:pPr>
        <w:spacing w:after="0" w:line="240" w:lineRule="auto"/>
        <w:ind w:left="-142" w:right="-1"/>
        <w:jc w:val="center"/>
      </w:pPr>
      <w:r>
        <w:rPr>
          <w:rFonts w:ascii="Times New Roman" w:hAnsi="Times New Roman"/>
          <w:b/>
        </w:rPr>
        <w:t xml:space="preserve">ТЕХНИЧЕСКОЕ </w:t>
      </w:r>
      <w:r w:rsidRPr="00B31D14">
        <w:rPr>
          <w:rFonts w:ascii="Times New Roman" w:hAnsi="Times New Roman"/>
          <w:b/>
        </w:rPr>
        <w:t>ЗАДАНИЕ</w:t>
      </w:r>
    </w:p>
    <w:p w:rsidR="00B20CBB" w:rsidRPr="001323EB" w:rsidRDefault="00B20CBB" w:rsidP="00B20CBB">
      <w:pPr>
        <w:spacing w:after="0" w:line="240" w:lineRule="auto"/>
        <w:ind w:left="-142" w:right="-1"/>
        <w:jc w:val="center"/>
        <w:rPr>
          <w:rFonts w:ascii="Times New Roman" w:hAnsi="Times New Roman"/>
        </w:rPr>
      </w:pPr>
      <w:r w:rsidRPr="001323EB">
        <w:rPr>
          <w:rFonts w:ascii="Times New Roman" w:hAnsi="Times New Roman"/>
        </w:rPr>
        <w:t>Выполнение работ по разработке проектно-сметной документации</w:t>
      </w:r>
    </w:p>
    <w:p w:rsidR="001323EB" w:rsidRPr="008B189D" w:rsidRDefault="00B20CBB" w:rsidP="00B20CBB">
      <w:pPr>
        <w:spacing w:after="0" w:line="240" w:lineRule="auto"/>
        <w:ind w:left="-142" w:right="-1"/>
        <w:jc w:val="center"/>
        <w:rPr>
          <w:rFonts w:ascii="Times New Roman" w:hAnsi="Times New Roman"/>
        </w:rPr>
      </w:pPr>
      <w:r w:rsidRPr="001323EB">
        <w:rPr>
          <w:rFonts w:ascii="Times New Roman" w:hAnsi="Times New Roman"/>
        </w:rPr>
        <w:t>на ремонт системы противопожарной защиты</w:t>
      </w:r>
    </w:p>
    <w:p w:rsidR="001323EB" w:rsidRPr="00B31D14" w:rsidRDefault="001323EB" w:rsidP="001323EB">
      <w:pPr>
        <w:spacing w:after="0" w:line="240" w:lineRule="auto"/>
        <w:rPr>
          <w:rFonts w:ascii="Times New Roman" w:hAnsi="Times New Roman"/>
        </w:rPr>
      </w:pPr>
    </w:p>
    <w:tbl>
      <w:tblPr>
        <w:tblpPr w:leftFromText="180" w:rightFromText="180" w:vertAnchor="text" w:tblpXSpec="righ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52"/>
        <w:gridCol w:w="13"/>
        <w:gridCol w:w="7596"/>
      </w:tblGrid>
      <w:tr w:rsidR="001323EB" w:rsidRPr="001323EB" w:rsidTr="001323EB">
        <w:trPr>
          <w:trHeight w:val="170"/>
        </w:trPr>
        <w:tc>
          <w:tcPr>
            <w:tcW w:w="255" w:type="pct"/>
            <w:vAlign w:val="center"/>
          </w:tcPr>
          <w:p w:rsidR="001323EB" w:rsidRPr="001323EB" w:rsidRDefault="001323EB" w:rsidP="001323EB">
            <w:pPr>
              <w:spacing w:after="0" w:line="240" w:lineRule="auto"/>
              <w:rPr>
                <w:rFonts w:ascii="Times New Roman" w:hAnsi="Times New Roman" w:cs="Times New Roman"/>
                <w:b/>
              </w:rPr>
            </w:pPr>
            <w:r w:rsidRPr="001323EB">
              <w:rPr>
                <w:rFonts w:ascii="Times New Roman" w:hAnsi="Times New Roman" w:cs="Times New Roman"/>
                <w:b/>
              </w:rPr>
              <w:t>№</w:t>
            </w:r>
          </w:p>
          <w:p w:rsidR="001323EB" w:rsidRPr="001323EB" w:rsidRDefault="001323EB" w:rsidP="001323EB">
            <w:pPr>
              <w:spacing w:after="0" w:line="240" w:lineRule="auto"/>
              <w:jc w:val="center"/>
              <w:rPr>
                <w:rFonts w:ascii="Times New Roman" w:hAnsi="Times New Roman" w:cs="Times New Roman"/>
                <w:b/>
              </w:rPr>
            </w:pPr>
            <w:r w:rsidRPr="001323EB">
              <w:rPr>
                <w:rFonts w:ascii="Times New Roman" w:hAnsi="Times New Roman" w:cs="Times New Roman"/>
                <w:b/>
              </w:rPr>
              <w:t>п/п</w:t>
            </w:r>
          </w:p>
        </w:tc>
        <w:tc>
          <w:tcPr>
            <w:tcW w:w="1192" w:type="pct"/>
            <w:vAlign w:val="center"/>
          </w:tcPr>
          <w:p w:rsidR="001323EB" w:rsidRPr="001323EB" w:rsidRDefault="001323EB" w:rsidP="001323EB">
            <w:pPr>
              <w:spacing w:after="0" w:line="240" w:lineRule="auto"/>
              <w:jc w:val="center"/>
              <w:rPr>
                <w:rFonts w:ascii="Times New Roman" w:hAnsi="Times New Roman" w:cs="Times New Roman"/>
                <w:b/>
              </w:rPr>
            </w:pPr>
            <w:r w:rsidRPr="001323EB">
              <w:rPr>
                <w:rFonts w:ascii="Times New Roman" w:hAnsi="Times New Roman" w:cs="Times New Roman"/>
                <w:b/>
              </w:rPr>
              <w:t>Перечень основных данных и требований</w:t>
            </w:r>
          </w:p>
        </w:tc>
        <w:tc>
          <w:tcPr>
            <w:tcW w:w="3551" w:type="pct"/>
            <w:gridSpan w:val="2"/>
            <w:vAlign w:val="center"/>
          </w:tcPr>
          <w:p w:rsidR="001323EB" w:rsidRPr="001323EB" w:rsidRDefault="001323EB" w:rsidP="001323EB">
            <w:pPr>
              <w:tabs>
                <w:tab w:val="left" w:pos="175"/>
                <w:tab w:val="left" w:pos="1695"/>
              </w:tabs>
              <w:spacing w:after="0" w:line="240" w:lineRule="auto"/>
              <w:jc w:val="center"/>
              <w:rPr>
                <w:rFonts w:ascii="Times New Roman" w:hAnsi="Times New Roman" w:cs="Times New Roman"/>
                <w:b/>
              </w:rPr>
            </w:pPr>
            <w:r w:rsidRPr="001323EB">
              <w:rPr>
                <w:rFonts w:ascii="Times New Roman" w:hAnsi="Times New Roman" w:cs="Times New Roman"/>
                <w:b/>
              </w:rPr>
              <w:t>Основные данные и требования</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1</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Предмет закупки</w:t>
            </w:r>
          </w:p>
        </w:tc>
        <w:tc>
          <w:tcPr>
            <w:tcW w:w="3551" w:type="pct"/>
            <w:gridSpan w:val="2"/>
          </w:tcPr>
          <w:p w:rsidR="001323EB" w:rsidRPr="001323EB" w:rsidRDefault="001323EB" w:rsidP="009724BB">
            <w:pPr>
              <w:pStyle w:val="a7"/>
              <w:tabs>
                <w:tab w:val="left" w:pos="175"/>
                <w:tab w:val="left" w:pos="1695"/>
              </w:tabs>
              <w:spacing w:after="0" w:line="240" w:lineRule="auto"/>
              <w:ind w:left="0"/>
              <w:contextualSpacing w:val="0"/>
              <w:jc w:val="both"/>
              <w:rPr>
                <w:rFonts w:ascii="Times New Roman" w:hAnsi="Times New Roman" w:cs="Times New Roman"/>
              </w:rPr>
            </w:pPr>
            <w:r w:rsidRPr="001323EB">
              <w:rPr>
                <w:rFonts w:ascii="Times New Roman" w:hAnsi="Times New Roman" w:cs="Times New Roman"/>
              </w:rPr>
              <w:t>Проектно-сметная документация на выполнение работ по ремонту системы противопожарной защиты (далее по тексту- СППЗ) (система пожарной сигнализации (далее по тексту – СПС) и система оповещения и управления эвакуацией людей при пожаре (далее по тексту – СОУЭ)) здания лит. Ч (спецподвал, объект гражданской обороны)) ФГБУ «НМИЦ онкологии им. Н.Н. Петрова» Минздрава России</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2</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Основания для выполнения работ</w:t>
            </w:r>
          </w:p>
        </w:tc>
        <w:tc>
          <w:tcPr>
            <w:tcW w:w="3551" w:type="pct"/>
            <w:gridSpan w:val="2"/>
          </w:tcPr>
          <w:p w:rsidR="001323EB" w:rsidRPr="001323EB" w:rsidRDefault="001323EB" w:rsidP="001323EB">
            <w:pPr>
              <w:tabs>
                <w:tab w:val="left" w:pos="304"/>
              </w:tabs>
              <w:spacing w:after="0" w:line="240" w:lineRule="auto"/>
              <w:jc w:val="both"/>
              <w:rPr>
                <w:rFonts w:ascii="Times New Roman" w:hAnsi="Times New Roman" w:cs="Times New Roman"/>
                <w:lang w:eastAsia="ru-RU"/>
              </w:rPr>
            </w:pPr>
            <w:r w:rsidRPr="001323EB">
              <w:rPr>
                <w:rFonts w:ascii="Times New Roman" w:hAnsi="Times New Roman" w:cs="Times New Roman"/>
                <w:lang w:eastAsia="ru-RU"/>
              </w:rPr>
              <w:t>1.</w:t>
            </w:r>
            <w:r>
              <w:rPr>
                <w:rFonts w:ascii="Times New Roman" w:hAnsi="Times New Roman" w:cs="Times New Roman"/>
                <w:lang w:eastAsia="ru-RU"/>
              </w:rPr>
              <w:t xml:space="preserve"> </w:t>
            </w:r>
            <w:r w:rsidRPr="001323EB">
              <w:rPr>
                <w:rFonts w:ascii="Times New Roman" w:hAnsi="Times New Roman" w:cs="Times New Roman"/>
                <w:lang w:eastAsia="ru-RU"/>
              </w:rPr>
              <w:t>Правила противопожарного режима в Российской Федерации, утвержденные постановлением Правительства РФ от 16.09.2020 № 1479.</w:t>
            </w:r>
          </w:p>
          <w:p w:rsidR="00CE38B1" w:rsidRPr="001323EB" w:rsidRDefault="001323EB" w:rsidP="001323EB">
            <w:pPr>
              <w:pStyle w:val="a7"/>
              <w:tabs>
                <w:tab w:val="left" w:pos="175"/>
                <w:tab w:val="left" w:pos="1695"/>
              </w:tabs>
              <w:spacing w:after="0" w:line="240" w:lineRule="auto"/>
              <w:ind w:left="0"/>
              <w:contextualSpacing w:val="0"/>
              <w:jc w:val="both"/>
              <w:rPr>
                <w:rFonts w:ascii="Times New Roman" w:hAnsi="Times New Roman" w:cs="Times New Roman"/>
              </w:rPr>
            </w:pPr>
            <w:r w:rsidRPr="001323EB">
              <w:rPr>
                <w:rFonts w:ascii="Times New Roman" w:hAnsi="Times New Roman" w:cs="Times New Roman"/>
              </w:rPr>
              <w:t>2.Федеральный закон Российской Федерации от 22 июля 2008 г. №123-ФЗ «Технический регламент о требованиях пожарной безопасности».</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3</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Сроки выполнения работ</w:t>
            </w:r>
          </w:p>
        </w:tc>
        <w:tc>
          <w:tcPr>
            <w:tcW w:w="3551" w:type="pct"/>
            <w:gridSpan w:val="2"/>
          </w:tcPr>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В течение 30 рабочих дней с даты подписания Контракта </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4</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Назначение и основные показатели объекта</w:t>
            </w:r>
          </w:p>
        </w:tc>
        <w:tc>
          <w:tcPr>
            <w:tcW w:w="3551" w:type="pct"/>
            <w:gridSpan w:val="2"/>
          </w:tcPr>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Здание ФГБУ «НМИЦ онкологии им. Н.Н. Петрова» Минздрава России по адресу: 197758, Россия, г. Санкт-Петербург, пос. Песочный, ул. Ленинградская, дом 68, литер Ч, в соответствии с приложенной схемой (поэтажный план ПИБ)</w:t>
            </w:r>
            <w:r w:rsidR="00A63D40">
              <w:rPr>
                <w:rFonts w:ascii="Times New Roman" w:hAnsi="Times New Roman" w:cs="Times New Roman"/>
              </w:rPr>
              <w:t>.</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5</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Требования к проектной документации</w:t>
            </w:r>
          </w:p>
        </w:tc>
        <w:tc>
          <w:tcPr>
            <w:tcW w:w="3551" w:type="pct"/>
            <w:gridSpan w:val="2"/>
          </w:tcPr>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Разделы проектной документации разработать, руководствуясь:</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Постановлением Правительства РФ от 16.02.2008 года № 87 «О составе разделов проектной документации и требованиях к их содержанию»;</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Градостроительным Кодексом РФ от 29.12.2004 года № 190-ФЗ;</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Федеральный закон от 30.12.2009 года № 384-ФЗ «Технический регламент о безопасности зданий и сооружений»;</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Федеральный закон от 22 июля 2008 года № 123-ФЗ «Технический регламент о требованиях пожарной безопасности»;</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Свод правил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Свод правил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Свод правил СП 7.13130.2013 «Отопление, вентиляция и кондиционирование. Требования пожарной безопасности»;</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Свод правил СП 6.13130.2021 «Системы противопожарной защиты. Электроустановки низковольтные. Требования пожарной безопасности»;</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Национальный стандарт РФ 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Национальный стандарт РФ 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Правилами устройства электроустановок (утверждены приказом Минэнерго РФ от 08.07.02 № 204);</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Постановление Правительства РФ от 16 сентября 2020 года № 1479 «Об утверждении Правил противопожарного режима в Российской Федерации»;</w:t>
            </w:r>
          </w:p>
          <w:p w:rsidR="001323EB" w:rsidRPr="001323EB" w:rsidRDefault="001323EB" w:rsidP="001323EB">
            <w:pPr>
              <w:pStyle w:val="a7"/>
              <w:tabs>
                <w:tab w:val="left" w:pos="175"/>
                <w:tab w:val="left" w:pos="1695"/>
              </w:tabs>
              <w:spacing w:after="0" w:line="240" w:lineRule="auto"/>
              <w:ind w:left="0"/>
              <w:jc w:val="both"/>
              <w:rPr>
                <w:rFonts w:ascii="Times New Roman" w:hAnsi="Times New Roman" w:cs="Times New Roman"/>
              </w:rPr>
            </w:pPr>
            <w:r w:rsidRPr="001323EB">
              <w:rPr>
                <w:rFonts w:ascii="Times New Roman" w:hAnsi="Times New Roman" w:cs="Times New Roman"/>
              </w:rPr>
              <w:t>иными нормами и правилами.</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6</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Количество экземпляров проектно-сметной документации</w:t>
            </w:r>
          </w:p>
        </w:tc>
        <w:tc>
          <w:tcPr>
            <w:tcW w:w="3551" w:type="pct"/>
            <w:gridSpan w:val="2"/>
          </w:tcPr>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-3 экземпляра на бумажном носителе, прошитых и заверенных печатью проектной организации; </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-1 экземпляр в электронном виде, сметы представить в программе SmetaWizard версии не ниже SW v.4.0</w:t>
            </w:r>
            <w:r w:rsidR="003C3031">
              <w:rPr>
                <w:rFonts w:ascii="Times New Roman" w:hAnsi="Times New Roman" w:cs="Times New Roman"/>
              </w:rPr>
              <w:t xml:space="preserve"> (или в совместимом формате)</w:t>
            </w:r>
            <w:r w:rsidRPr="001323EB">
              <w:rPr>
                <w:rFonts w:ascii="Times New Roman" w:hAnsi="Times New Roman" w:cs="Times New Roman"/>
              </w:rPr>
              <w:t xml:space="preserve">; </w:t>
            </w:r>
          </w:p>
          <w:p w:rsidR="001323EB" w:rsidRPr="001323EB" w:rsidRDefault="001323EB" w:rsidP="001323EB">
            <w:pPr>
              <w:tabs>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-1 экземпляр в электронном виде (копия оригинала со всеми согласованиями) в формате pdf.</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7</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Требования к составу и содержанию документации</w:t>
            </w:r>
          </w:p>
        </w:tc>
        <w:tc>
          <w:tcPr>
            <w:tcW w:w="3551" w:type="pct"/>
            <w:gridSpan w:val="2"/>
          </w:tcPr>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Проектирование вести в соответствии с действующей нормативно-технической документацией, а также требованиями настоящего ТЗ. </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Оформление в соответствии с Национальным стандартом РФ ГОСТ Р 21.101-2020 «Система проектной документации для строительства. Основные требования к проектной и рабочей документации».</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Разделы, подлежащие проектированию:</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 Система пожарной сигнализации; </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оповещения и управления эвакуацией людей при пожаре;</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противопожарной защиты;</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электроснабжения оборудования СПС, СОУЭ и СППЗ.</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Примечание: </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Все разделы разработать в соответствии с действующими нормативами для стадии «Рабочая документация».</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На усмотрение разработчика допускается объединение части разрабатываемых разделов в один том/книгу (с уведомлением заказчика).</w:t>
            </w:r>
          </w:p>
          <w:p w:rsidR="001323EB" w:rsidRPr="001323EB" w:rsidRDefault="001323EB" w:rsidP="001323EB">
            <w:pPr>
              <w:tabs>
                <w:tab w:val="left" w:pos="31"/>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По всем разрабатываемым разделам подготовить сметную документацию.</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8</w:t>
            </w:r>
          </w:p>
        </w:tc>
        <w:tc>
          <w:tcPr>
            <w:tcW w:w="1192"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Объем проектирования</w:t>
            </w:r>
          </w:p>
        </w:tc>
        <w:tc>
          <w:tcPr>
            <w:tcW w:w="3551" w:type="pct"/>
            <w:gridSpan w:val="2"/>
          </w:tcPr>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Каждый том разрабатываемой документации должен содержать:</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 Текстовую часть (Титульные листы, содержание тома, общие данные;</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 Графическую часть (Планы, схемы, разрезы).</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Разделы, в которых требуется подключение электрооборудования к электросети здания должны содержать:</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1. Задание смежным разделам на подключение электропитания.</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2. Схему прокладки силовой части кабельной линии электропитания от точки подключения до места расположения проектируемого оборудования, марку и сечение кабелей электропитания определить при проектировании. Точка подключения определяется Заказчиком до начала проведения проектных работ.</w:t>
            </w:r>
          </w:p>
          <w:p w:rsidR="001323EB" w:rsidRPr="001323EB" w:rsidRDefault="001323EB" w:rsidP="001323EB">
            <w:pPr>
              <w:pStyle w:val="a7"/>
              <w:tabs>
                <w:tab w:val="left" w:pos="0"/>
                <w:tab w:val="left" w:pos="181"/>
                <w:tab w:val="left" w:pos="465"/>
                <w:tab w:val="left" w:pos="1695"/>
              </w:tabs>
              <w:spacing w:after="0" w:line="240" w:lineRule="auto"/>
              <w:ind w:left="0"/>
              <w:rPr>
                <w:rFonts w:ascii="Times New Roman" w:hAnsi="Times New Roman" w:cs="Times New Roman"/>
              </w:rPr>
            </w:pPr>
            <w:r w:rsidRPr="001323EB">
              <w:rPr>
                <w:rFonts w:ascii="Times New Roman" w:hAnsi="Times New Roman" w:cs="Times New Roman"/>
              </w:rPr>
              <w:t>3. Перечень необходимого к установке дополнительного электрооборудования в существующий щитах/шкафах либо информацию о вновь монтируемых щитах/шкафах.</w:t>
            </w:r>
          </w:p>
        </w:tc>
      </w:tr>
      <w:tr w:rsidR="001323EB" w:rsidRPr="001323EB" w:rsidTr="001323EB">
        <w:trPr>
          <w:trHeight w:val="170"/>
        </w:trPr>
        <w:tc>
          <w:tcPr>
            <w:tcW w:w="4998" w:type="pct"/>
            <w:gridSpan w:val="4"/>
            <w:vAlign w:val="center"/>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9. Технические требования:</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bookmarkStart w:id="22" w:name="_Hlk124848241"/>
            <w:r w:rsidRPr="001323EB">
              <w:rPr>
                <w:rFonts w:ascii="Times New Roman" w:hAnsi="Times New Roman" w:cs="Times New Roman"/>
              </w:rPr>
              <w:t>9.1.</w:t>
            </w:r>
          </w:p>
        </w:tc>
        <w:tc>
          <w:tcPr>
            <w:tcW w:w="1198" w:type="pct"/>
            <w:gridSpan w:val="2"/>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Система пожарной сигнализации</w:t>
            </w:r>
          </w:p>
        </w:tc>
        <w:tc>
          <w:tcPr>
            <w:tcW w:w="3547" w:type="pct"/>
          </w:tcPr>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Проектирование системы пожарной сигнализации должно быть выполнено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b/>
              </w:rPr>
            </w:pPr>
            <w:r w:rsidRPr="001323EB">
              <w:rPr>
                <w:rFonts w:ascii="Times New Roman" w:hAnsi="Times New Roman" w:cs="Times New Roman"/>
                <w:b/>
              </w:rPr>
              <w:t>1. В качестве оборудования СПС должна быть использована система, отвечающая следующим требованиям:</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1.1. Адресно-аналоговая система.</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1.2. Система пожарной сигнализации должна иметь возможность интегрирования с другими инженерными системами:</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оповещения и управления эвакуацией;</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контроля и управления доступом;</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автоматического пожаротушения;</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вентиляции;</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Система кондиционирования;</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 Клапаны огнезадерживающие пожарные.</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1.3. Информация обо всех событиях системы и подсистем должна отображаться на пульте управления. Должна быть предусмотрена возможность отображения состояния систем в реальном времени на персональном компьютере с возможностью просмотра на поэтажных планах состояния отдельных разделов СПС (с использованием специального программного обеспечения).</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1.4. Все пульты управления, приёмно-контрольные приборы, и исполнительные устройства должны быть объединены в общий внутренний протокол для обмена информацией о состоянии СПС и передачи команд управления</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1.5. Возможность написания сценариев управления, позволяющих выдавать одну или комплекс команд приемно-контрольным приборам, исполнительным устройствам, а также программному обеспечению системы как по событию в системе или временному расписанию, так и по команде оператора.</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1.6. Возможность применения в рамках одной конкретной системы пороговых, адресных и адресно-аналоговых извещателей.</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1.7. Измерение запыленности, задымленности и температуры, графическое отображение статистики на пульте управления или на персональном компьютере.</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b/>
                <w:bCs/>
              </w:rPr>
            </w:pPr>
            <w:r w:rsidRPr="001323EB">
              <w:rPr>
                <w:rFonts w:ascii="Times New Roman" w:hAnsi="Times New Roman" w:cs="Times New Roman"/>
                <w:b/>
                <w:bCs/>
              </w:rPr>
              <w:t>2. Типы применяемых извещателей и организация шлейфов СПС:</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2.1. Извещатели пожарные дымовые оптико-электронные адресно-аналоговые;</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2.2. Извещатели пожарные тепловые максимально-дифференциальные адресно-аналоговые;</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2.3. Извещатели пожарные ручные электроконтактные адресные;</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2.4. Извещатели пожарные дымовые линейные и т.д.</w:t>
            </w:r>
          </w:p>
          <w:p w:rsidR="001323EB" w:rsidRPr="001323EB" w:rsidRDefault="001323EB" w:rsidP="001323EB">
            <w:pPr>
              <w:tabs>
                <w:tab w:val="left" w:pos="181"/>
                <w:tab w:val="left" w:pos="465"/>
                <w:tab w:val="left" w:pos="1695"/>
              </w:tabs>
              <w:spacing w:after="0" w:line="240" w:lineRule="auto"/>
              <w:jc w:val="both"/>
              <w:rPr>
                <w:rFonts w:ascii="Times New Roman" w:hAnsi="Times New Roman" w:cs="Times New Roman"/>
              </w:rPr>
            </w:pPr>
            <w:r w:rsidRPr="001323EB">
              <w:rPr>
                <w:rFonts w:ascii="Times New Roman" w:hAnsi="Times New Roman" w:cs="Times New Roman"/>
              </w:rPr>
              <w:t>Выбор конкретного типа извещателя для каждого помещения и способы организации шлейфов и разделов СПС определяются нормативными документами по пожарной безопасности, действующими на момент разработки проектно-сметной документации.</w:t>
            </w:r>
          </w:p>
          <w:p w:rsidR="001323EB" w:rsidRPr="001323EB" w:rsidRDefault="001323EB" w:rsidP="001323EB">
            <w:pPr>
              <w:tabs>
                <w:tab w:val="left" w:pos="316"/>
                <w:tab w:val="left" w:pos="1695"/>
              </w:tabs>
              <w:spacing w:after="0" w:line="240" w:lineRule="auto"/>
              <w:jc w:val="both"/>
              <w:rPr>
                <w:rFonts w:ascii="Times New Roman" w:hAnsi="Times New Roman" w:cs="Times New Roman"/>
                <w:b/>
                <w:bCs/>
              </w:rPr>
            </w:pPr>
            <w:r w:rsidRPr="001323EB">
              <w:rPr>
                <w:rFonts w:ascii="Times New Roman" w:hAnsi="Times New Roman" w:cs="Times New Roman"/>
                <w:b/>
                <w:bCs/>
              </w:rPr>
              <w:t>3. Кабельные соединения:</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Кабельные соединения (шлейфы, питания, управления и пр.) СПС выполнить кабелями соответствующего исполнения по ГОСТ 31565-2012 «Кабельные изделия. Требования пожарной безопасности».</w:t>
            </w:r>
          </w:p>
          <w:p w:rsidR="001323EB" w:rsidRPr="001323EB" w:rsidRDefault="001323EB" w:rsidP="001323EB">
            <w:pPr>
              <w:tabs>
                <w:tab w:val="left" w:pos="175"/>
                <w:tab w:val="left" w:pos="1695"/>
              </w:tabs>
              <w:spacing w:after="0" w:line="240" w:lineRule="auto"/>
              <w:jc w:val="both"/>
              <w:rPr>
                <w:rFonts w:ascii="Times New Roman" w:hAnsi="Times New Roman" w:cs="Times New Roman"/>
                <w:b/>
                <w:bCs/>
              </w:rPr>
            </w:pPr>
            <w:r w:rsidRPr="001323EB">
              <w:rPr>
                <w:rFonts w:ascii="Times New Roman" w:hAnsi="Times New Roman" w:cs="Times New Roman"/>
                <w:b/>
                <w:bCs/>
              </w:rPr>
              <w:t>4. Размещение оборудования:</w:t>
            </w:r>
          </w:p>
          <w:p w:rsidR="001323EB" w:rsidRPr="001323EB" w:rsidRDefault="001323EB" w:rsidP="001323EB">
            <w:pPr>
              <w:tabs>
                <w:tab w:val="left" w:pos="1695"/>
                <w:tab w:val="left" w:pos="1785"/>
              </w:tabs>
              <w:spacing w:after="0" w:line="240" w:lineRule="auto"/>
              <w:jc w:val="both"/>
              <w:rPr>
                <w:rFonts w:ascii="Times New Roman" w:hAnsi="Times New Roman" w:cs="Times New Roman"/>
              </w:rPr>
            </w:pPr>
            <w:r w:rsidRPr="001323EB">
              <w:rPr>
                <w:rFonts w:ascii="Times New Roman" w:hAnsi="Times New Roman" w:cs="Times New Roman"/>
              </w:rPr>
              <w:t>Приемная аппаратура пожарной сигнализации должна размещаться на посту охраны (в помещении с круглосуточным пребыванием персонала), помещение пожарного поста определяется совместно с Заказчиком на этапе проектирования.</w:t>
            </w:r>
          </w:p>
        </w:tc>
      </w:tr>
      <w:bookmarkEnd w:id="22"/>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9.2.</w:t>
            </w:r>
          </w:p>
        </w:tc>
        <w:tc>
          <w:tcPr>
            <w:tcW w:w="1198" w:type="pct"/>
            <w:gridSpan w:val="2"/>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Система оповещения и управления эвакуацией людей при пожаре</w:t>
            </w:r>
          </w:p>
        </w:tc>
        <w:tc>
          <w:tcPr>
            <w:tcW w:w="3547" w:type="pct"/>
          </w:tcPr>
          <w:p w:rsidR="001323EB" w:rsidRPr="001323EB" w:rsidRDefault="001323EB" w:rsidP="001323EB">
            <w:pPr>
              <w:tabs>
                <w:tab w:val="left" w:pos="0"/>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Проектирование системы оповещения и управления эвакуацией людей при пожаре должно быть выполнено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w:t>
            </w:r>
          </w:p>
          <w:p w:rsidR="001323EB" w:rsidRPr="001323EB" w:rsidRDefault="001323EB" w:rsidP="001323EB">
            <w:pPr>
              <w:tabs>
                <w:tab w:val="left" w:pos="0"/>
                <w:tab w:val="left" w:pos="175"/>
                <w:tab w:val="left" w:pos="1695"/>
              </w:tabs>
              <w:spacing w:after="0" w:line="240" w:lineRule="auto"/>
              <w:jc w:val="both"/>
              <w:rPr>
                <w:rFonts w:ascii="Times New Roman" w:hAnsi="Times New Roman" w:cs="Times New Roman"/>
              </w:rPr>
            </w:pPr>
            <w:r w:rsidRPr="001323EB">
              <w:rPr>
                <w:rFonts w:ascii="Times New Roman" w:hAnsi="Times New Roman" w:cs="Times New Roman"/>
              </w:rPr>
              <w:t>1.</w:t>
            </w:r>
            <w:r w:rsidRPr="001323EB">
              <w:rPr>
                <w:rFonts w:ascii="Times New Roman" w:hAnsi="Times New Roman" w:cs="Times New Roman"/>
              </w:rPr>
              <w:tab/>
              <w:t> </w:t>
            </w:r>
            <w:r w:rsidRPr="001323EB">
              <w:rPr>
                <w:rFonts w:ascii="Times New Roman" w:hAnsi="Times New Roman" w:cs="Times New Roman"/>
                <w:b/>
              </w:rPr>
              <w:t>В качестве оборудования СОУЭ должна быть использована система, отвечающая следующим общим требованиям к системе:</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 xml:space="preserve">1.1. Своевременная передачи речевой и/или звуковой и световой информации о возникновении пожара, порядке эвакуации и других действиях, направленных на обеспечение безопасности при возникновении пожара и других чрезвычайных ситуациях. </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1.2</w:t>
            </w:r>
            <w:r w:rsidRPr="001323EB">
              <w:rPr>
                <w:rFonts w:ascii="Times New Roman" w:hAnsi="Times New Roman" w:cs="Times New Roman"/>
              </w:rPr>
              <w:tab/>
              <w:t>. Система оповещения должна включаться автоматически от управляющих сигналов автоматической установкой пожарной сигнализации или пожаротушения. Сигналы ГО должны иметь приоритет над сигналами объектовых пультов управления. Сигнал ПОЖАР имеет высший приоритет.</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1.3. Система оповещения и управления эвакуацией людей при пожаре должна иметь возможность интегрирования с другими системами обеспечения безопасности:</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 с системой автоматической пожарной сигнализации;</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 с системой автоматического пожаротушения.</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1.4</w:t>
            </w:r>
            <w:r w:rsidRPr="001323EB">
              <w:rPr>
                <w:rFonts w:ascii="Times New Roman" w:hAnsi="Times New Roman" w:cs="Times New Roman"/>
              </w:rPr>
              <w:tab/>
              <w:t>. Пульт управления должен полностью отображать состояние всех элементов системы (исправности и неисправности линий речевого и/или звукового и светового оповещения, наличие связи с этажными устройствами и пр.).</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1.5</w:t>
            </w:r>
            <w:r w:rsidRPr="001323EB">
              <w:rPr>
                <w:rFonts w:ascii="Times New Roman" w:hAnsi="Times New Roman" w:cs="Times New Roman"/>
              </w:rPr>
              <w:tab/>
              <w:t>. Соединительные линии в СОУЭ с речевым и/или звуковыми оповещением должны быть обеспечены системой автоматического контроля их работоспособности.</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1.6</w:t>
            </w:r>
            <w:r w:rsidRPr="001323EB">
              <w:rPr>
                <w:rFonts w:ascii="Times New Roman" w:hAnsi="Times New Roman" w:cs="Times New Roman"/>
              </w:rPr>
              <w:tab/>
              <w:t>. Конкретные характеристики системы должны соответствовать типу СОУЭ объекта, определенному в соответствии классификацией, указанной в нормативных документах по пожарной безопасности, действующих на момент разработки проектно-сметной документации.</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b/>
                <w:bCs/>
              </w:rPr>
            </w:pPr>
            <w:r w:rsidRPr="001323EB">
              <w:rPr>
                <w:rFonts w:ascii="Times New Roman" w:hAnsi="Times New Roman" w:cs="Times New Roman"/>
                <w:b/>
                <w:bCs/>
              </w:rPr>
              <w:t>2. Кабельные соединения:</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Кабельные соединения (шлейфы оповещения, питания, управления и пр.) СОУЭ выполнить кабелями соответствующего исполнения по ГОСТ 31565-2012 «Кабельные изделия. Требования пожарной безопасности».</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b/>
                <w:bCs/>
              </w:rPr>
            </w:pPr>
            <w:r w:rsidRPr="001323EB">
              <w:rPr>
                <w:rFonts w:ascii="Times New Roman" w:hAnsi="Times New Roman" w:cs="Times New Roman"/>
                <w:b/>
                <w:bCs/>
              </w:rPr>
              <w:t>3. Размещение оборудования:</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r w:rsidRPr="001323EB">
              <w:rPr>
                <w:rFonts w:ascii="Times New Roman" w:hAnsi="Times New Roman" w:cs="Times New Roman"/>
              </w:rPr>
              <w:t>Центральный пульт управления СОУЭ должен размещаться на посту охраны (в помещении с круглосуточным пребыванием персонала), помещение пожарного поста определяется совместно с Заказчиком на этапе проектирования.</w:t>
            </w:r>
          </w:p>
          <w:p w:rsidR="001323EB" w:rsidRPr="001323EB" w:rsidRDefault="001323EB" w:rsidP="001323EB">
            <w:pPr>
              <w:tabs>
                <w:tab w:val="left" w:pos="0"/>
                <w:tab w:val="left" w:pos="289"/>
                <w:tab w:val="left" w:pos="1695"/>
              </w:tabs>
              <w:spacing w:after="0" w:line="240" w:lineRule="auto"/>
              <w:jc w:val="both"/>
              <w:rPr>
                <w:rFonts w:ascii="Times New Roman" w:hAnsi="Times New Roman" w:cs="Times New Roman"/>
              </w:rPr>
            </w:pP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9.3.</w:t>
            </w:r>
          </w:p>
        </w:tc>
        <w:tc>
          <w:tcPr>
            <w:tcW w:w="1198" w:type="pct"/>
            <w:gridSpan w:val="2"/>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Система противопожарной защиты</w:t>
            </w:r>
          </w:p>
        </w:tc>
        <w:tc>
          <w:tcPr>
            <w:tcW w:w="3547" w:type="pct"/>
          </w:tcPr>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Проектирование системы противопожарной защиты должно быть выполнено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При срабатывании системы пожарной сигнализации должно быть предусмотрена подача командного импульса на:</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отключение общеобменной вентиляции (при ее наличии) в щит вентиляции;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закрытие огнезадерживающих клапанов системы общеобменной вентиляции (при их наличии);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разблокировку дверей, оборудованных системой контроля и управления доступом (при их наличии).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Оборудование СППЗ должно иметь возможность интегрирования с другими системами обеспечения безопасности: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с системой пожарной сигнализации.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Информация обо всех событиях системы и неисправностях должна отображаться на пульте пожарной сигнализации.</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Все пульты управления, приемно-контрольные приборы, и исполнительные устройства должны быть объединены в общий внутренний протокол для обмена информацией о состоянии СППЗ и передачи команд управления.</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Конкретные требования к проектируемой установке СППЗ должны соответствовать характеристикам соответствующих типов автоматизации, определенных действующими на момент разработки требованиями в области пожарной безопасности.</w:t>
            </w:r>
          </w:p>
          <w:p w:rsidR="001323EB" w:rsidRPr="001323EB" w:rsidRDefault="001323EB" w:rsidP="001323EB">
            <w:pPr>
              <w:tabs>
                <w:tab w:val="left" w:pos="0"/>
                <w:tab w:val="left" w:pos="375"/>
                <w:tab w:val="left" w:pos="1695"/>
              </w:tabs>
              <w:spacing w:after="0" w:line="240" w:lineRule="auto"/>
              <w:rPr>
                <w:rFonts w:ascii="Times New Roman" w:hAnsi="Times New Roman" w:cs="Times New Roman"/>
                <w:b/>
                <w:bCs/>
              </w:rPr>
            </w:pPr>
            <w:r w:rsidRPr="001323EB">
              <w:rPr>
                <w:rFonts w:ascii="Times New Roman" w:hAnsi="Times New Roman" w:cs="Times New Roman"/>
                <w:b/>
                <w:bCs/>
              </w:rPr>
              <w:t>Кабельные соединения:</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Кабельные соединения (сигнальные линии, питания, управления и пр.) СППЗ выполнить кабелями соответствующего исполнения по ГОСТ 31565-2012 «Кабельные изделия. Требования пожарной безопасности».</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9.4.</w:t>
            </w:r>
          </w:p>
        </w:tc>
        <w:tc>
          <w:tcPr>
            <w:tcW w:w="1198" w:type="pct"/>
            <w:gridSpan w:val="2"/>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Система электроснабжения оборудования СПС, СОУЭ и СППЗ.</w:t>
            </w:r>
          </w:p>
        </w:tc>
        <w:tc>
          <w:tcPr>
            <w:tcW w:w="3547" w:type="pct"/>
          </w:tcPr>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Документацией предусмотреть подключение систем СПС, СОУЭ и СППЗ к существующей системе электропитания и заземления здания 380/220В:</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Предусмотреть прокладку кабеля электропитания от точки подключения до места расположения проектируемого оборудования СПС, СОУЭ и СППЗ.</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 Точка подключения определяется совместно представителем владельца здания во время проведения проектных работ.</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По степени обеспечения надежности электроснабжения электроприемники СПС, СОУЭ и СППЗ должны быть отнесены к I категории согласно Правил устройства электроустановок, утвержденным приказом Минэнерго РФ от 08.07.02 № 204.</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Электропитание систем СПС, СОУЭ и СППЗ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При наличии одного источника электропитания допускается использовать в качестве резервного источника питания СПС, СОУЭ и СППЗ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1323EB" w:rsidRPr="001323EB" w:rsidRDefault="001323EB" w:rsidP="001323EB">
            <w:pPr>
              <w:pStyle w:val="a7"/>
              <w:tabs>
                <w:tab w:val="left" w:pos="0"/>
                <w:tab w:val="left" w:pos="375"/>
                <w:tab w:val="left" w:pos="1695"/>
              </w:tabs>
              <w:spacing w:after="0" w:line="240" w:lineRule="auto"/>
              <w:ind w:left="0"/>
              <w:rPr>
                <w:rFonts w:ascii="Times New Roman" w:hAnsi="Times New Roman" w:cs="Times New Roman"/>
              </w:rPr>
            </w:pPr>
            <w:r w:rsidRPr="001323EB">
              <w:rPr>
                <w:rFonts w:ascii="Times New Roman" w:hAnsi="Times New Roman" w:cs="Times New Roman"/>
              </w:rPr>
              <w:t>Подключение запроектировать в соответствии с требованиями Свода правил СП 6.13130.2021 «Системы противопожарной защиты. Электрооборудование. Требования пожарной безопасности»</w:t>
            </w:r>
          </w:p>
        </w:tc>
      </w:tr>
      <w:tr w:rsidR="001323EB" w:rsidRPr="001323EB" w:rsidTr="001323EB">
        <w:trPr>
          <w:trHeight w:val="170"/>
        </w:trPr>
        <w:tc>
          <w:tcPr>
            <w:tcW w:w="255" w:type="pct"/>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10</w:t>
            </w:r>
          </w:p>
        </w:tc>
        <w:tc>
          <w:tcPr>
            <w:tcW w:w="1198" w:type="pct"/>
            <w:gridSpan w:val="2"/>
          </w:tcPr>
          <w:p w:rsidR="001323EB" w:rsidRPr="001323EB" w:rsidRDefault="001323EB" w:rsidP="001323EB">
            <w:pPr>
              <w:spacing w:after="0" w:line="240" w:lineRule="auto"/>
              <w:rPr>
                <w:rFonts w:ascii="Times New Roman" w:hAnsi="Times New Roman" w:cs="Times New Roman"/>
              </w:rPr>
            </w:pPr>
            <w:r w:rsidRPr="001323EB">
              <w:rPr>
                <w:rFonts w:ascii="Times New Roman" w:hAnsi="Times New Roman" w:cs="Times New Roman"/>
              </w:rPr>
              <w:t>Требования к сметной документации</w:t>
            </w:r>
          </w:p>
        </w:tc>
        <w:tc>
          <w:tcPr>
            <w:tcW w:w="3547" w:type="pct"/>
          </w:tcPr>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Сметы должны быть составлены в разрезе каждого основного средства (вновь создаваемого, ремонтируемого, модернизируемого). Перечень основных средств определяется на стадии согласования рабочей документации Заказчиком.</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При формировании сметной стоимости и подготовке сметной документации Подрядчик обязан руководствоваться следующими основными действующими нормативными документами:</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введенная в действие Приказом министерства строительства и жилищно-коммунального хозяйства Российской федерации № 421 от 04.08.2020 (далее Методика № 421);</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 «Территориальная сметно-нормативная база. Госэталон 2012»;</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 «Территориальный сборник сметных цен на материалы, изделия и конструкции, применяемые в строительстве. Санкт-Петербург. ТССЦ-2001» (далее - ТССЦ).</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Сметная документация разрабатывается Подрядчиком на основании согласованной РД, состав которой определен настоящим Заданием.</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Сметная документация должна включать в себя локальные сметы и пояснительную записку к сметной документации. Пояснительная записка должна содержать информацию о применяемых базах, условиях производства работ и обоснование применяемых коэффициентов, обоснование применяемых лимитированных затрат и других затрат, влияющих на сметную стоимость.</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Сметная документация должна быть составлена с использованием программы сметных расчетов, сертифицированной Госстроем РФ – «Smeta WIZARD».</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Сметная документация должна быть составлена базисно-индексным методом с применением территориальных единичных расценок (далее – ТЕР) территориальной сметно-нормативной базы «ГосЭталон 2012» (далее – ТСНД «ГосЭталон 2012) в редакции, действующей на момент предоставления сметной документации на согласование, в соответствии с Методикой № 421, сметными нормативами, сведения о которых включены в  Федеральный реестр сметных нормативов (далее – ФРСН) и других нормативных документов по составлению сметной документации, действующих в РФ, с учетом руководящих указаний в сфере ценообразования в строительстве, с пересчетом в текущие цены с применением индексов пересчета сметной стоимости строительства к каждой ТЕР ТСНБ «ГосЭталон 2012»., утверждаемых Комитетом по государственному заказу Санкт-Петербурга.</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Индексы пересчета сметной стоимости к единичным расценкам определяются на дату передачи сметной документации на согласование Заказчику.</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Стоимость материальных ресурсов и оборудования, не включённых в расценки, отражается в текущем и базовом уровнях цен и определяется на основании «ТССЦ-2001» на дату предоставления сметной документации на согласование.</w:t>
            </w:r>
          </w:p>
          <w:p w:rsidR="001323EB" w:rsidRPr="001323EB" w:rsidRDefault="001323EB" w:rsidP="001323EB">
            <w:pPr>
              <w:pStyle w:val="a7"/>
              <w:tabs>
                <w:tab w:val="left" w:pos="175"/>
                <w:tab w:val="left" w:pos="1695"/>
              </w:tabs>
              <w:spacing w:after="0" w:line="240" w:lineRule="auto"/>
              <w:ind w:left="0"/>
              <w:rPr>
                <w:rFonts w:ascii="Times New Roman" w:hAnsi="Times New Roman" w:cs="Times New Roman"/>
              </w:rPr>
            </w:pPr>
            <w:r w:rsidRPr="001323EB">
              <w:rPr>
                <w:rFonts w:ascii="Times New Roman" w:hAnsi="Times New Roman" w:cs="Times New Roman"/>
              </w:rPr>
              <w:t>В случае, когда стоимость материальных ресурсов отсутствует в ТССЦ, то стоимость определяется на основании конъюнктурного анализа сопоставимых рыночных цен на материалы, изделия, конструкции, оборудование (далее – КА). КА проводится в соответствии с требованиями Методики № 421, с предоставлением обосновывающих документов, подтверждающих цены материальных ресурсов и оборудования не менее 3(трех) производителей и (или) поставщиков.</w:t>
            </w:r>
          </w:p>
          <w:p w:rsidR="001323EB" w:rsidRPr="001323EB" w:rsidRDefault="001323EB" w:rsidP="001323EB">
            <w:pPr>
              <w:pStyle w:val="a7"/>
              <w:tabs>
                <w:tab w:val="left" w:pos="175"/>
                <w:tab w:val="left" w:pos="1695"/>
              </w:tabs>
              <w:spacing w:after="0" w:line="240" w:lineRule="auto"/>
              <w:ind w:left="0"/>
              <w:contextualSpacing w:val="0"/>
              <w:rPr>
                <w:rFonts w:ascii="Times New Roman" w:hAnsi="Times New Roman" w:cs="Times New Roman"/>
              </w:rPr>
            </w:pPr>
            <w:r w:rsidRPr="001323EB">
              <w:rPr>
                <w:rFonts w:ascii="Times New Roman" w:hAnsi="Times New Roman" w:cs="Times New Roman"/>
              </w:rPr>
              <w:t>Результат КА оформляется в соответствии с Приложением № 1 к Методике № 421 по наиболее экономичному варианту. Обосновывающие стоимость документы должны быть в ценах на дату выпуска рабочей документации.</w:t>
            </w:r>
          </w:p>
        </w:tc>
      </w:tr>
    </w:tbl>
    <w:p w:rsidR="001323EB" w:rsidRPr="00B31D14" w:rsidRDefault="001323EB" w:rsidP="001323EB">
      <w:pPr>
        <w:spacing w:after="0" w:line="240" w:lineRule="auto"/>
        <w:rPr>
          <w:rFonts w:ascii="Times New Roman" w:hAnsi="Times New Roman"/>
        </w:rPr>
      </w:pPr>
      <w:r>
        <w:rPr>
          <w:rFonts w:ascii="Times New Roman" w:hAnsi="Times New Roman"/>
        </w:rPr>
        <w:br w:type="textWrapping" w:clear="all"/>
      </w:r>
    </w:p>
    <w:p w:rsidR="00170252" w:rsidRDefault="00170252" w:rsidP="000820E3">
      <w:pPr>
        <w:rPr>
          <w:rFonts w:ascii="Times New Roman" w:hAnsi="Times New Roman" w:cs="Times New Roman"/>
          <w:b/>
          <w:sz w:val="28"/>
          <w:szCs w:val="28"/>
        </w:rPr>
      </w:pPr>
    </w:p>
    <w:sectPr w:rsidR="00170252" w:rsidSect="001323EB">
      <w:headerReference w:type="first" r:id="rId18"/>
      <w:footerReference w:type="first" r:id="rId19"/>
      <w:pgSz w:w="11906" w:h="16838"/>
      <w:pgMar w:top="538" w:right="566"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61" w:rsidRDefault="00841661">
      <w:pPr>
        <w:spacing w:after="0" w:line="240" w:lineRule="auto"/>
      </w:pPr>
      <w:r>
        <w:separator/>
      </w:r>
    </w:p>
  </w:endnote>
  <w:endnote w:type="continuationSeparator" w:id="0">
    <w:p w:rsidR="00841661" w:rsidRDefault="0084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4731" w:rsidRDefault="006F473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F473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F473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F473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F473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3031">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F473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303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61" w:rsidRDefault="00841661">
      <w:pPr>
        <w:spacing w:after="0" w:line="240" w:lineRule="auto"/>
      </w:pPr>
      <w:r>
        <w:separator/>
      </w:r>
    </w:p>
  </w:footnote>
  <w:footnote w:type="continuationSeparator" w:id="0">
    <w:p w:rsidR="00841661" w:rsidRDefault="0084166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4731" w:rsidRDefault="006F473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4731" w:rsidRDefault="006F473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4731" w:rsidRDefault="006F473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05E9"/>
    <w:rsid w:val="000F411A"/>
    <w:rsid w:val="0010004C"/>
    <w:rsid w:val="00104CC6"/>
    <w:rsid w:val="00111C41"/>
    <w:rsid w:val="0011217D"/>
    <w:rsid w:val="001233FC"/>
    <w:rsid w:val="001323EB"/>
    <w:rsid w:val="001347C5"/>
    <w:rsid w:val="001450A2"/>
    <w:rsid w:val="00145652"/>
    <w:rsid w:val="00145A39"/>
    <w:rsid w:val="0014684C"/>
    <w:rsid w:val="0015409D"/>
    <w:rsid w:val="001570CF"/>
    <w:rsid w:val="00162746"/>
    <w:rsid w:val="0016689A"/>
    <w:rsid w:val="00170252"/>
    <w:rsid w:val="00171C2D"/>
    <w:rsid w:val="00180633"/>
    <w:rsid w:val="00182395"/>
    <w:rsid w:val="00182D9D"/>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3031"/>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2AE1"/>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4731"/>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C18"/>
    <w:rsid w:val="00822F37"/>
    <w:rsid w:val="008252D7"/>
    <w:rsid w:val="00832975"/>
    <w:rsid w:val="008404B2"/>
    <w:rsid w:val="00841661"/>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2CCA"/>
    <w:rsid w:val="008D36C2"/>
    <w:rsid w:val="008E65F0"/>
    <w:rsid w:val="008F273B"/>
    <w:rsid w:val="008F3B0B"/>
    <w:rsid w:val="008F4DD1"/>
    <w:rsid w:val="0091306B"/>
    <w:rsid w:val="00924D15"/>
    <w:rsid w:val="00930289"/>
    <w:rsid w:val="00942FAD"/>
    <w:rsid w:val="00964265"/>
    <w:rsid w:val="00971FDB"/>
    <w:rsid w:val="009724BB"/>
    <w:rsid w:val="009765E0"/>
    <w:rsid w:val="009840D8"/>
    <w:rsid w:val="00991266"/>
    <w:rsid w:val="009938B0"/>
    <w:rsid w:val="009A0334"/>
    <w:rsid w:val="009A2C92"/>
    <w:rsid w:val="009A4996"/>
    <w:rsid w:val="009B40C9"/>
    <w:rsid w:val="009D1527"/>
    <w:rsid w:val="009D408E"/>
    <w:rsid w:val="009E0E6A"/>
    <w:rsid w:val="009E14D4"/>
    <w:rsid w:val="009E41C0"/>
    <w:rsid w:val="009F0B69"/>
    <w:rsid w:val="009F1E95"/>
    <w:rsid w:val="009F28DD"/>
    <w:rsid w:val="009F387B"/>
    <w:rsid w:val="009F4D85"/>
    <w:rsid w:val="00A00C6D"/>
    <w:rsid w:val="00A072C2"/>
    <w:rsid w:val="00A176EE"/>
    <w:rsid w:val="00A20761"/>
    <w:rsid w:val="00A37A47"/>
    <w:rsid w:val="00A406BB"/>
    <w:rsid w:val="00A423B2"/>
    <w:rsid w:val="00A475D6"/>
    <w:rsid w:val="00A51E47"/>
    <w:rsid w:val="00A5338E"/>
    <w:rsid w:val="00A5368D"/>
    <w:rsid w:val="00A56B78"/>
    <w:rsid w:val="00A56D74"/>
    <w:rsid w:val="00A63D40"/>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0CBB"/>
    <w:rsid w:val="00B23D79"/>
    <w:rsid w:val="00B24019"/>
    <w:rsid w:val="00B32574"/>
    <w:rsid w:val="00B33706"/>
    <w:rsid w:val="00B35BFC"/>
    <w:rsid w:val="00B50916"/>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38B1"/>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134"/>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26FB"/>
    <w:rsid w:val="00E961F8"/>
    <w:rsid w:val="00EC3EA8"/>
    <w:rsid w:val="00ED2F34"/>
    <w:rsid w:val="00EE2E62"/>
    <w:rsid w:val="00EE4AA9"/>
    <w:rsid w:val="00EE6B83"/>
    <w:rsid w:val="00EF093D"/>
    <w:rsid w:val="00EF7254"/>
    <w:rsid w:val="00F01074"/>
    <w:rsid w:val="00F03C6E"/>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B57D5B-DE18-4230-8DBB-46BC14F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7CB5-BD6E-4FC4-AE8F-755C71D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2023-01-25T06:24:00Z</dcterms:created>
  <dcterms:modified xsi:type="dcterms:W3CDTF">2023-01-25T06:24:00Z</dcterms:modified>
</cp:coreProperties>
</file>