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21.1-03/1642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A787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9A6123">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Taq M полимеразы для научного отдела биологии опухолевого роста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Договора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календарных дней с момента заключения Договора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на момент поставки не менее 24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9A6123">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9A612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9A6123">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2410"/>
        <w:gridCol w:w="4923"/>
        <w:gridCol w:w="1101"/>
        <w:gridCol w:w="952"/>
        <w:gridCol w:w="1553"/>
        <w:gridCol w:w="1402"/>
        <w:gridCol w:w="803"/>
        <w:gridCol w:w="1098"/>
        <w:gridCol w:w="1115"/>
      </w:tblGrid>
      <w:tr w:rsidR="009A6123" w:rsidRPr="00E814A4" w:rsidTr="007F0247">
        <w:trPr>
          <w:trHeight w:val="524"/>
          <w:jc w:val="center"/>
        </w:trPr>
        <w:tc>
          <w:tcPr>
            <w:tcW w:w="760"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Наименование товара</w:t>
            </w:r>
          </w:p>
        </w:tc>
        <w:tc>
          <w:tcPr>
            <w:tcW w:w="4923"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Требования к качеству, техническим и функциональным характеристикам товара</w:t>
            </w:r>
          </w:p>
        </w:tc>
        <w:tc>
          <w:tcPr>
            <w:tcW w:w="1101"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Кол-во</w:t>
            </w:r>
          </w:p>
        </w:tc>
        <w:tc>
          <w:tcPr>
            <w:tcW w:w="952"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Ед. изм.</w:t>
            </w:r>
          </w:p>
        </w:tc>
        <w:tc>
          <w:tcPr>
            <w:tcW w:w="1553" w:type="dxa"/>
            <w:tcBorders>
              <w:top w:val="single" w:sz="4" w:space="0" w:color="auto"/>
              <w:left w:val="single" w:sz="4" w:space="0" w:color="auto"/>
              <w:bottom w:val="single" w:sz="4" w:space="0" w:color="auto"/>
              <w:right w:val="single" w:sz="4" w:space="0" w:color="auto"/>
            </w:tcBorders>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ОКПД2/ КТРУ</w:t>
            </w:r>
          </w:p>
        </w:tc>
        <w:tc>
          <w:tcPr>
            <w:tcW w:w="1402"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Страна происхождения</w:t>
            </w:r>
          </w:p>
        </w:tc>
        <w:tc>
          <w:tcPr>
            <w:tcW w:w="80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НДС %</w:t>
            </w:r>
          </w:p>
        </w:tc>
        <w:tc>
          <w:tcPr>
            <w:tcW w:w="1098"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Цена за ед. с НДС (руб.)</w:t>
            </w:r>
          </w:p>
        </w:tc>
        <w:tc>
          <w:tcPr>
            <w:tcW w:w="1115"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Сумма с</w:t>
            </w:r>
          </w:p>
          <w:p w:rsidR="009A6123" w:rsidRPr="00E814A4" w:rsidRDefault="009A6123" w:rsidP="007F0247">
            <w:pPr>
              <w:pStyle w:val="af7"/>
              <w:spacing w:line="276" w:lineRule="auto"/>
              <w:jc w:val="center"/>
              <w:rPr>
                <w:rFonts w:ascii="Times New Roman" w:hAnsi="Times New Roman"/>
                <w:b/>
                <w:lang w:eastAsia="en-US"/>
              </w:rPr>
            </w:pPr>
            <w:r w:rsidRPr="00E814A4">
              <w:rPr>
                <w:rFonts w:ascii="Times New Roman" w:hAnsi="Times New Roman"/>
                <w:b/>
                <w:lang w:eastAsia="en-US"/>
              </w:rPr>
              <w:t>НДС (руб.)</w:t>
            </w:r>
          </w:p>
        </w:tc>
      </w:tr>
      <w:tr w:rsidR="009A6123" w:rsidRPr="00E814A4" w:rsidTr="007F0247">
        <w:trPr>
          <w:trHeight w:val="20"/>
          <w:jc w:val="center"/>
        </w:trPr>
        <w:tc>
          <w:tcPr>
            <w:tcW w:w="760" w:type="dxa"/>
            <w:tcBorders>
              <w:top w:val="single" w:sz="4" w:space="0" w:color="auto"/>
              <w:left w:val="single" w:sz="4" w:space="0" w:color="auto"/>
              <w:bottom w:val="single" w:sz="4" w:space="0" w:color="auto"/>
              <w:right w:val="single" w:sz="4" w:space="0" w:color="auto"/>
            </w:tcBorders>
          </w:tcPr>
          <w:p w:rsidR="009A6123" w:rsidRPr="00E814A4" w:rsidRDefault="009A6123" w:rsidP="007F0247">
            <w:pPr>
              <w:pStyle w:val="af7"/>
              <w:spacing w:line="276" w:lineRule="auto"/>
              <w:jc w:val="center"/>
              <w:rPr>
                <w:rFonts w:ascii="Times New Roman" w:hAnsi="Times New Roman"/>
                <w:lang w:eastAsia="en-US"/>
              </w:rPr>
            </w:pPr>
            <w:r w:rsidRPr="00E814A4">
              <w:rPr>
                <w:rFonts w:ascii="Times New Roman" w:hAnsi="Times New Roman"/>
                <w:lang w:eastAsia="en-US"/>
              </w:rPr>
              <w:t>1</w:t>
            </w:r>
          </w:p>
        </w:tc>
        <w:tc>
          <w:tcPr>
            <w:tcW w:w="2410" w:type="dxa"/>
            <w:tcBorders>
              <w:top w:val="single" w:sz="4" w:space="0" w:color="auto"/>
              <w:left w:val="single" w:sz="4" w:space="0" w:color="auto"/>
              <w:bottom w:val="single" w:sz="4" w:space="0" w:color="auto"/>
              <w:right w:val="single" w:sz="4" w:space="0" w:color="auto"/>
            </w:tcBorders>
          </w:tcPr>
          <w:p w:rsidR="009A6123" w:rsidRPr="00E814A4" w:rsidRDefault="009A6123" w:rsidP="007F0247">
            <w:pPr>
              <w:pStyle w:val="af7"/>
              <w:tabs>
                <w:tab w:val="left" w:pos="432"/>
              </w:tabs>
              <w:spacing w:line="276" w:lineRule="auto"/>
              <w:jc w:val="center"/>
              <w:rPr>
                <w:rFonts w:ascii="Times New Roman" w:hAnsi="Times New Roman"/>
                <w:lang w:eastAsia="en-US"/>
              </w:rPr>
            </w:pPr>
            <w:r w:rsidRPr="00E814A4">
              <w:rPr>
                <w:rFonts w:ascii="Times New Roman" w:hAnsi="Times New Roman"/>
              </w:rPr>
              <w:t>Taq M полимераза</w:t>
            </w:r>
          </w:p>
        </w:tc>
        <w:tc>
          <w:tcPr>
            <w:tcW w:w="4923" w:type="dxa"/>
            <w:tcBorders>
              <w:top w:val="single" w:sz="4" w:space="0" w:color="auto"/>
              <w:left w:val="single" w:sz="4" w:space="0" w:color="auto"/>
              <w:bottom w:val="single" w:sz="4" w:space="0" w:color="auto"/>
              <w:right w:val="single" w:sz="4" w:space="0" w:color="auto"/>
            </w:tcBorders>
            <w:shd w:val="clear" w:color="auto" w:fill="FFFFFF" w:themeFill="background1"/>
          </w:tcPr>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Taq ДНК полимераза с реакционным буфером и раствором Mg2+</w:t>
            </w:r>
          </w:p>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Taq ДНК полимераза с химической модификацией в активном центре для обеспечения высокоэффективного горячего старта</w:t>
            </w:r>
          </w:p>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Запуск реакции при прогреве в течение 15 мин при 95°С</w:t>
            </w:r>
          </w:p>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ПЦР буфер входящий в состав подходит для высокоспецифичной ПЦР, высокочувствительной ПЦР, мультиплексной ПЦР, ПЦР в режиме реального времени.</w:t>
            </w:r>
          </w:p>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Объем: 10 000 e.a.</w:t>
            </w:r>
          </w:p>
          <w:p w:rsidR="009A6123" w:rsidRPr="009A6123" w:rsidRDefault="009A6123" w:rsidP="009A6123">
            <w:pPr>
              <w:pStyle w:val="af7"/>
              <w:rPr>
                <w:rFonts w:ascii="Times New Roman" w:hAnsi="Times New Roman"/>
                <w:lang w:eastAsia="en-US"/>
              </w:rPr>
            </w:pPr>
            <w:r w:rsidRPr="009A6123">
              <w:rPr>
                <w:rFonts w:ascii="Times New Roman" w:hAnsi="Times New Roman"/>
                <w:lang w:eastAsia="en-US"/>
              </w:rPr>
              <w:t>Условия хранения: -18…-30°С</w:t>
            </w:r>
          </w:p>
          <w:p w:rsidR="009A6123" w:rsidRDefault="009A6123" w:rsidP="009A6123">
            <w:pPr>
              <w:pStyle w:val="af7"/>
              <w:spacing w:line="276" w:lineRule="auto"/>
              <w:rPr>
                <w:rFonts w:ascii="Times New Roman" w:hAnsi="Times New Roman"/>
                <w:lang w:eastAsia="en-US"/>
              </w:rPr>
            </w:pPr>
            <w:r>
              <w:rPr>
                <w:rFonts w:ascii="Times New Roman" w:hAnsi="Times New Roman"/>
                <w:lang w:eastAsia="en-US"/>
              </w:rPr>
              <w:t>Условия транспортировки: -18…</w:t>
            </w:r>
            <w:r w:rsidRPr="009A6123">
              <w:rPr>
                <w:rFonts w:ascii="Times New Roman" w:hAnsi="Times New Roman"/>
                <w:lang w:eastAsia="en-US"/>
              </w:rPr>
              <w:t>30°С.</w:t>
            </w:r>
          </w:p>
          <w:p w:rsidR="009A6123" w:rsidRPr="00E814A4" w:rsidRDefault="009A6123" w:rsidP="009A6123">
            <w:pPr>
              <w:pStyle w:val="af7"/>
              <w:spacing w:line="276" w:lineRule="auto"/>
              <w:rPr>
                <w:rFonts w:ascii="Times New Roman" w:hAnsi="Times New Roman"/>
                <w:lang w:eastAsia="en-US"/>
              </w:rPr>
            </w:pPr>
            <w:r w:rsidRPr="009A6123">
              <w:rPr>
                <w:rFonts w:ascii="Times New Roman" w:hAnsi="Times New Roman"/>
                <w:lang w:eastAsia="en-US"/>
              </w:rPr>
              <w:t>Допускается краткосрочная (до 7 суток) транспортировка при температуре не выше + 25 °С с использованием хладагентов.</w:t>
            </w:r>
          </w:p>
        </w:tc>
        <w:tc>
          <w:tcPr>
            <w:tcW w:w="1101" w:type="dxa"/>
            <w:tcBorders>
              <w:top w:val="single" w:sz="4" w:space="0" w:color="auto"/>
              <w:left w:val="single" w:sz="4" w:space="0" w:color="auto"/>
              <w:bottom w:val="single" w:sz="4" w:space="0" w:color="auto"/>
              <w:right w:val="single" w:sz="4" w:space="0" w:color="auto"/>
            </w:tcBorders>
          </w:tcPr>
          <w:p w:rsidR="009A6123" w:rsidRPr="00E814A4" w:rsidRDefault="009A6123" w:rsidP="007F0247">
            <w:pPr>
              <w:pStyle w:val="af7"/>
              <w:spacing w:line="276" w:lineRule="auto"/>
              <w:jc w:val="center"/>
              <w:rPr>
                <w:rFonts w:ascii="Times New Roman" w:hAnsi="Times New Roman"/>
                <w:lang w:eastAsia="en-US"/>
              </w:rPr>
            </w:pPr>
            <w:r>
              <w:rPr>
                <w:rFonts w:ascii="Times New Roman" w:hAnsi="Times New Roman"/>
                <w:lang w:eastAsia="en-US"/>
              </w:rPr>
              <w:t>8</w:t>
            </w:r>
            <w:r w:rsidRPr="00E814A4">
              <w:rPr>
                <w:rFonts w:ascii="Times New Roman" w:hAnsi="Times New Roman"/>
                <w:lang w:eastAsia="en-US"/>
              </w:rPr>
              <w:t>0</w:t>
            </w:r>
          </w:p>
        </w:tc>
        <w:tc>
          <w:tcPr>
            <w:tcW w:w="952" w:type="dxa"/>
            <w:tcBorders>
              <w:top w:val="single" w:sz="4" w:space="0" w:color="auto"/>
              <w:left w:val="single" w:sz="4" w:space="0" w:color="auto"/>
              <w:bottom w:val="single" w:sz="4" w:space="0" w:color="auto"/>
              <w:right w:val="single" w:sz="4" w:space="0" w:color="auto"/>
            </w:tcBorders>
          </w:tcPr>
          <w:p w:rsidR="009A6123" w:rsidRPr="00E814A4" w:rsidRDefault="009A6123" w:rsidP="007F0247">
            <w:pPr>
              <w:pStyle w:val="af7"/>
              <w:spacing w:line="276" w:lineRule="auto"/>
              <w:jc w:val="center"/>
              <w:rPr>
                <w:rFonts w:ascii="Times New Roman" w:hAnsi="Times New Roman"/>
                <w:lang w:eastAsia="en-US"/>
              </w:rPr>
            </w:pPr>
            <w:r w:rsidRPr="00E814A4">
              <w:rPr>
                <w:rFonts w:ascii="Times New Roman" w:hAnsi="Times New Roman"/>
                <w:lang w:eastAsia="en-US"/>
              </w:rPr>
              <w:t>шт</w:t>
            </w:r>
          </w:p>
        </w:tc>
        <w:tc>
          <w:tcPr>
            <w:tcW w:w="1553" w:type="dxa"/>
            <w:tcBorders>
              <w:top w:val="single" w:sz="4" w:space="0" w:color="auto"/>
              <w:left w:val="single" w:sz="4" w:space="0" w:color="auto"/>
              <w:bottom w:val="single" w:sz="4" w:space="0" w:color="auto"/>
              <w:right w:val="single" w:sz="4" w:space="0" w:color="auto"/>
            </w:tcBorders>
          </w:tcPr>
          <w:p w:rsidR="009A6123" w:rsidRPr="00E814A4" w:rsidRDefault="009A6123" w:rsidP="007F0247">
            <w:pPr>
              <w:pStyle w:val="af7"/>
              <w:spacing w:line="276" w:lineRule="auto"/>
              <w:jc w:val="center"/>
              <w:rPr>
                <w:rFonts w:ascii="Times New Roman" w:hAnsi="Times New Roman"/>
                <w:lang w:eastAsia="en-US"/>
              </w:rPr>
            </w:pPr>
            <w:r w:rsidRPr="00E814A4">
              <w:rPr>
                <w:rFonts w:ascii="Times New Roman" w:hAnsi="Times New Roman"/>
                <w:color w:val="000000"/>
              </w:rPr>
              <w:t>20.59.52.199</w:t>
            </w:r>
          </w:p>
        </w:tc>
        <w:tc>
          <w:tcPr>
            <w:tcW w:w="1402" w:type="dxa"/>
            <w:tcBorders>
              <w:top w:val="single" w:sz="4" w:space="0" w:color="auto"/>
              <w:left w:val="single" w:sz="4" w:space="0" w:color="auto"/>
              <w:bottom w:val="single" w:sz="4" w:space="0" w:color="auto"/>
              <w:right w:val="single" w:sz="4" w:space="0" w:color="auto"/>
            </w:tcBorders>
            <w:shd w:val="clear" w:color="auto" w:fill="FFFFCC"/>
          </w:tcPr>
          <w:p w:rsidR="009A6123" w:rsidRPr="00E814A4" w:rsidRDefault="009A6123" w:rsidP="007F0247">
            <w:pPr>
              <w:pStyle w:val="af7"/>
              <w:spacing w:line="276" w:lineRule="auto"/>
              <w:rPr>
                <w:rFonts w:ascii="Times New Roman" w:hAnsi="Times New Roman"/>
                <w:lang w:eastAsia="en-US"/>
              </w:rPr>
            </w:pPr>
          </w:p>
        </w:tc>
        <w:tc>
          <w:tcPr>
            <w:tcW w:w="803" w:type="dxa"/>
            <w:tcBorders>
              <w:top w:val="single" w:sz="4" w:space="0" w:color="auto"/>
              <w:left w:val="single" w:sz="4" w:space="0" w:color="auto"/>
              <w:bottom w:val="single" w:sz="4" w:space="0" w:color="auto"/>
              <w:right w:val="single" w:sz="4" w:space="0" w:color="auto"/>
            </w:tcBorders>
            <w:shd w:val="clear" w:color="auto" w:fill="FFFFCC"/>
          </w:tcPr>
          <w:p w:rsidR="009A6123" w:rsidRPr="00E814A4" w:rsidRDefault="009A6123" w:rsidP="007F0247">
            <w:pPr>
              <w:pStyle w:val="af7"/>
              <w:spacing w:line="276" w:lineRule="auto"/>
              <w:rPr>
                <w:rFonts w:ascii="Times New Roman" w:hAnsi="Times New Roman"/>
                <w:lang w:eastAsia="en-US"/>
              </w:rPr>
            </w:pPr>
          </w:p>
        </w:tc>
        <w:tc>
          <w:tcPr>
            <w:tcW w:w="1098" w:type="dxa"/>
            <w:tcBorders>
              <w:top w:val="single" w:sz="4" w:space="0" w:color="auto"/>
              <w:left w:val="single" w:sz="4" w:space="0" w:color="auto"/>
              <w:bottom w:val="single" w:sz="4" w:space="0" w:color="auto"/>
              <w:right w:val="single" w:sz="4" w:space="0" w:color="auto"/>
            </w:tcBorders>
            <w:shd w:val="clear" w:color="auto" w:fill="FFFFCC"/>
          </w:tcPr>
          <w:p w:rsidR="009A6123" w:rsidRPr="00E814A4" w:rsidRDefault="009A6123" w:rsidP="007F0247">
            <w:pPr>
              <w:pStyle w:val="af7"/>
              <w:spacing w:line="276" w:lineRule="auto"/>
              <w:rPr>
                <w:rFonts w:ascii="Times New Roman" w:hAnsi="Times New Roman"/>
                <w:lang w:eastAsia="en-US"/>
              </w:rPr>
            </w:pPr>
          </w:p>
        </w:tc>
        <w:tc>
          <w:tcPr>
            <w:tcW w:w="1115" w:type="dxa"/>
            <w:tcBorders>
              <w:top w:val="single" w:sz="4" w:space="0" w:color="auto"/>
              <w:left w:val="single" w:sz="4" w:space="0" w:color="auto"/>
              <w:bottom w:val="single" w:sz="4" w:space="0" w:color="auto"/>
              <w:right w:val="single" w:sz="4" w:space="0" w:color="auto"/>
            </w:tcBorders>
            <w:shd w:val="clear" w:color="auto" w:fill="FFFFCC"/>
          </w:tcPr>
          <w:p w:rsidR="009A6123" w:rsidRPr="00E814A4" w:rsidRDefault="009A6123" w:rsidP="007F0247">
            <w:pPr>
              <w:pStyle w:val="af7"/>
              <w:spacing w:line="276" w:lineRule="auto"/>
              <w:rPr>
                <w:rFonts w:ascii="Times New Roman" w:hAnsi="Times New Roman"/>
                <w:lang w:eastAsia="en-US"/>
              </w:rPr>
            </w:pPr>
          </w:p>
        </w:tc>
      </w:tr>
    </w:tbl>
    <w:p w:rsidR="00170252" w:rsidRDefault="00170252" w:rsidP="000820E3">
      <w:pPr>
        <w:rPr>
          <w:rFonts w:ascii="Times New Roman" w:hAnsi="Times New Roman" w:cs="Times New Roman"/>
          <w:b/>
          <w:sz w:val="28"/>
          <w:szCs w:val="28"/>
        </w:rPr>
      </w:pPr>
    </w:p>
    <w:sectPr w:rsidR="00170252" w:rsidSect="009A6123">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251" w:rsidRDefault="00F06251">
      <w:pPr>
        <w:spacing w:after="0" w:line="240" w:lineRule="auto"/>
      </w:pPr>
      <w:r>
        <w:separator/>
      </w:r>
    </w:p>
  </w:endnote>
  <w:endnote w:type="continuationSeparator" w:id="0">
    <w:p w:rsidR="00F06251" w:rsidRDefault="00F06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A7879" w:rsidRDefault="006A787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A787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A787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A787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A787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A612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A787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A6123">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251" w:rsidRDefault="00F06251">
      <w:pPr>
        <w:spacing w:after="0" w:line="240" w:lineRule="auto"/>
      </w:pPr>
      <w:r>
        <w:separator/>
      </w:r>
    </w:p>
  </w:footnote>
  <w:footnote w:type="continuationSeparator" w:id="0">
    <w:p w:rsidR="00F06251" w:rsidRDefault="00F0625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A7879" w:rsidRDefault="006A787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A7879" w:rsidRDefault="006A787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A7879" w:rsidRDefault="006A787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A7879"/>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A6123"/>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06251"/>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C171-2555-43AC-B04C-BAACBB2F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5219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2026-08-04T06:44:00Z</dcterms:created>
  <dcterms:modified xsi:type="dcterms:W3CDTF">2026-08-04T06:44:00Z</dcterms:modified>
</cp:coreProperties>
</file>