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26.01.2026 № 05-07/79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02.02.2026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C36D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1953"/>
        <w:gridCol w:w="1558"/>
        <w:gridCol w:w="4437"/>
        <w:gridCol w:w="1419"/>
        <w:gridCol w:w="1419"/>
        <w:gridCol w:w="663"/>
        <w:gridCol w:w="1167"/>
        <w:gridCol w:w="1413"/>
        <w:gridCol w:w="689"/>
        <w:gridCol w:w="561"/>
        <w:gridCol w:w="670"/>
      </w:tblGrid>
      <w:tr w:rsidR="00341786" w:rsidRPr="00341786" w:rsidTr="00341786">
        <w:trPr>
          <w:trHeight w:val="402"/>
        </w:trPr>
        <w:tc>
          <w:tcPr>
            <w:tcW w:w="61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Наименование товара</w:t>
            </w:r>
          </w:p>
        </w:tc>
        <w:tc>
          <w:tcPr>
            <w:tcW w:w="488" w:type="pct"/>
            <w:tcBorders>
              <w:top w:val="single" w:sz="8" w:space="0" w:color="auto"/>
              <w:left w:val="nil"/>
              <w:bottom w:val="single" w:sz="8" w:space="0" w:color="auto"/>
              <w:right w:val="single" w:sz="8" w:space="0" w:color="auto"/>
            </w:tcBorders>
            <w:shd w:val="clear" w:color="auto" w:fill="auto"/>
            <w:noWrap/>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ОКПД2/КТРУ</w:t>
            </w:r>
          </w:p>
        </w:tc>
        <w:tc>
          <w:tcPr>
            <w:tcW w:w="1391" w:type="pct"/>
            <w:tcBorders>
              <w:top w:val="single" w:sz="8" w:space="0" w:color="auto"/>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bCs/>
                <w:color w:val="000000"/>
                <w:sz w:val="16"/>
                <w:szCs w:val="16"/>
                <w:lang w:eastAsia="ru-RU"/>
              </w:rPr>
              <w:t>Наименование характеристики</w:t>
            </w:r>
          </w:p>
        </w:tc>
        <w:tc>
          <w:tcPr>
            <w:tcW w:w="445" w:type="pct"/>
            <w:tcBorders>
              <w:top w:val="single" w:sz="8" w:space="0" w:color="auto"/>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bCs/>
                <w:color w:val="000000"/>
                <w:sz w:val="16"/>
                <w:szCs w:val="16"/>
                <w:lang w:eastAsia="ru-RU"/>
              </w:rPr>
              <w:t>Значение характеристики</w:t>
            </w:r>
          </w:p>
        </w:tc>
        <w:tc>
          <w:tcPr>
            <w:tcW w:w="445" w:type="pct"/>
            <w:tcBorders>
              <w:top w:val="single" w:sz="8" w:space="0" w:color="auto"/>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bCs/>
                <w:color w:val="000000"/>
                <w:sz w:val="16"/>
                <w:szCs w:val="16"/>
                <w:lang w:eastAsia="ru-RU"/>
              </w:rPr>
              <w:t>Инструкция по заполнению характеристики в заявке</w:t>
            </w:r>
          </w:p>
        </w:tc>
        <w:tc>
          <w:tcPr>
            <w:tcW w:w="208" w:type="pct"/>
            <w:tcBorders>
              <w:top w:val="single" w:sz="8" w:space="0" w:color="auto"/>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Кол-во товара</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Ед.измерения</w:t>
            </w:r>
          </w:p>
        </w:tc>
        <w:tc>
          <w:tcPr>
            <w:tcW w:w="443" w:type="pct"/>
            <w:tcBorders>
              <w:top w:val="single" w:sz="8" w:space="0" w:color="auto"/>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Страна происхождения Товара</w:t>
            </w:r>
          </w:p>
        </w:tc>
        <w:tc>
          <w:tcPr>
            <w:tcW w:w="216" w:type="pct"/>
            <w:tcBorders>
              <w:top w:val="single" w:sz="8" w:space="0" w:color="auto"/>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Ставка НДС</w:t>
            </w:r>
          </w:p>
        </w:tc>
        <w:tc>
          <w:tcPr>
            <w:tcW w:w="176" w:type="pct"/>
            <w:tcBorders>
              <w:top w:val="single" w:sz="8" w:space="0" w:color="auto"/>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Цена за ед. без НДС</w:t>
            </w:r>
          </w:p>
        </w:tc>
        <w:tc>
          <w:tcPr>
            <w:tcW w:w="210" w:type="pct"/>
            <w:tcBorders>
              <w:top w:val="single" w:sz="8" w:space="0" w:color="auto"/>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Сумма без НДС</w:t>
            </w:r>
          </w:p>
        </w:tc>
      </w:tr>
      <w:tr w:rsidR="00341786" w:rsidRPr="00341786" w:rsidTr="00341786">
        <w:trPr>
          <w:trHeight w:val="402"/>
        </w:trPr>
        <w:tc>
          <w:tcPr>
            <w:tcW w:w="612" w:type="pct"/>
            <w:vMerge w:val="restart"/>
            <w:tcBorders>
              <w:top w:val="nil"/>
              <w:left w:val="single" w:sz="8" w:space="0" w:color="auto"/>
              <w:bottom w:val="nil"/>
              <w:right w:val="single" w:sz="8" w:space="0" w:color="auto"/>
            </w:tcBorders>
            <w:shd w:val="clear" w:color="auto" w:fill="auto"/>
            <w:noWrap/>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Катетер венозный центральный периферически вводимый</w:t>
            </w:r>
          </w:p>
        </w:tc>
        <w:tc>
          <w:tcPr>
            <w:tcW w:w="488" w:type="pct"/>
            <w:vMerge w:val="restart"/>
            <w:tcBorders>
              <w:top w:val="nil"/>
              <w:left w:val="single" w:sz="8" w:space="0" w:color="auto"/>
              <w:bottom w:val="nil"/>
              <w:right w:val="single" w:sz="8" w:space="0" w:color="auto"/>
            </w:tcBorders>
            <w:shd w:val="clear" w:color="auto" w:fill="auto"/>
            <w:noWrap/>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32.50.13.110-00005222**</w:t>
            </w: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 Катетер должен быть изготовлен из полиуретана. Изготовленный из полиуретана катетер обладает более высокой прочностью по сравнению с силиконовым, что позволяет проводить внутривенные вливания жидкостей и препаратов крови с большой скоростью, а также осуществлять высокопоточные инфузии под давлением, в том числе контрастных препаратов при компьютерной томографии с максимальной скоростью не менее 5 мл/с</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val="restart"/>
            <w:tcBorders>
              <w:top w:val="nil"/>
              <w:left w:val="single" w:sz="8" w:space="0" w:color="auto"/>
              <w:bottom w:val="nil"/>
              <w:right w:val="single" w:sz="8" w:space="0" w:color="auto"/>
            </w:tcBorders>
            <w:shd w:val="clear" w:color="auto" w:fill="auto"/>
            <w:vAlign w:val="center"/>
            <w:hideMark/>
          </w:tcPr>
          <w:p w:rsidR="00341786" w:rsidRPr="00341786" w:rsidRDefault="00341786" w:rsidP="00341786">
            <w:pPr>
              <w:spacing w:after="0" w:line="240" w:lineRule="auto"/>
              <w:jc w:val="right"/>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60</w:t>
            </w:r>
          </w:p>
        </w:tc>
        <w:tc>
          <w:tcPr>
            <w:tcW w:w="366" w:type="pct"/>
            <w:vMerge w:val="restart"/>
            <w:tcBorders>
              <w:top w:val="nil"/>
              <w:left w:val="single" w:sz="8" w:space="0" w:color="auto"/>
              <w:bottom w:val="nil"/>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шт</w:t>
            </w:r>
          </w:p>
        </w:tc>
        <w:tc>
          <w:tcPr>
            <w:tcW w:w="443" w:type="pct"/>
            <w:vMerge w:val="restart"/>
            <w:tcBorders>
              <w:top w:val="nil"/>
              <w:left w:val="single" w:sz="8" w:space="0" w:color="auto"/>
              <w:bottom w:val="nil"/>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c>
          <w:tcPr>
            <w:tcW w:w="216" w:type="pct"/>
            <w:vMerge w:val="restart"/>
            <w:tcBorders>
              <w:top w:val="nil"/>
              <w:left w:val="single" w:sz="8" w:space="0" w:color="auto"/>
              <w:bottom w:val="nil"/>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c>
          <w:tcPr>
            <w:tcW w:w="176" w:type="pct"/>
            <w:vMerge w:val="restart"/>
            <w:tcBorders>
              <w:top w:val="nil"/>
              <w:left w:val="single" w:sz="8" w:space="0" w:color="auto"/>
              <w:bottom w:val="nil"/>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c>
          <w:tcPr>
            <w:tcW w:w="210" w:type="pct"/>
            <w:vMerge w:val="restart"/>
            <w:tcBorders>
              <w:top w:val="nil"/>
              <w:left w:val="single" w:sz="8" w:space="0" w:color="auto"/>
              <w:bottom w:val="nil"/>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r>
      <w:tr w:rsidR="00341786" w:rsidRPr="00341786" w:rsidTr="00341786">
        <w:trPr>
          <w:trHeight w:val="402"/>
        </w:trPr>
        <w:tc>
          <w:tcPr>
            <w:tcW w:w="612"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2. Катетер должен быть полностью рентгенконтрастным. Для рентгенологического контроля позиционирования катетера в сосудистом русле.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3. Катетер должен иметь нанесенные на его поверхность метки глубины введения через каждый сантиметр и особые (более крупные) метки каждые 5 сантиметров. Для контроля глубины введения катетера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4. Наружный размер катетера должен составлять 4,0 Fr. Указание размера продиктовано необходимостью иметь в ассортименте лечебного учреждения медицинские изделия с различными размерами для использования их при оказании помощи населению с различными физиологическими и анатомическими особенностями, чтобы обеспечить оказание соответствующей стандарту медицинской помощи</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5. Длина катетера должна составлять не менее 60 см. Для возможности регулировки длины в зависимости от анатомических особенностей пациента за счет возможности отрезания проксимального конца катетера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6. Гравитационная скорость потока при длине 60 см должна составлять не менее 840 мл/час. Скорость введения под давлением при максимальной длине не менее 5 мл/с. Оптимально для проведения терапии исходя из размера катетера, размера вены и материала катетера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7. Объем заполнения катетера при длине 60 см должен составлять не более 0,9 мл. Для минимизации мертвого пространства с целью предотвращения потери дорогостоящих лекарственных препаратов</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8. Дистальный конец катетера должен быть открытым. Для наименьшего гидродинамического сопротивления. Катетер должен быть проксимально укорачиваемым для удобства в использовании при установке.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9. Допустимая скорость вливания не менее 5 мл/с, указана на зажиме Роберта на удлинительной трубке для быстрой идентификации высокопоточного устройства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10. Катетер должен быть одноходовым. Подходит для большинства клинических ситуаций, когда нет необходимости проводить одновременную инфузию двумя несовместимыми друг с другом препаратами</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11. В комплекте с катетером должен быть металлический стилет, введенный внутрь катетера с коннектором Луера и возможностью промывания катетера с находящимся внутри стилетом. Необходим для придания жесткости катетеру во время введения его в вену. При установке необходимо промыть и заполнить катетер, для этого стилет должен обеспечивать возможность промывания</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12. В комплекте должен быть безыгольный коннектор с обрабатываемой плоской расщепленной силиконовой мембраной и нейтральным смещением жидкости. Используется для закрытия проксимального конца катетера в течение 7 суток для профилактики катетер-ассоциированных инфекций кровотока и профилактики обратного заброса крови при отключении инфузионных устройств, воздуха и истечения из катетера крови, снабжен резьбовым соединением Луэра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13. В комплекте должен быть нитиноловый проволочный проводник, используется для введения по нему катетера и/или микроинтродьюсера в вену пациента. Толщина нитинолового проводника не более 0.46 мм, длина не менее 50 см. Прямой гибкий кончик проводника с памятью формы</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14. В комплекте должна быть безопасная эхогенная пункционная игла 21G, длина не менее 7 см. Для безопасной пункции вены под контролем УЗ</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15. В комплекте должен быть микроинтродьюсер пластиковый с дилататором с расщепляемой оболочкой. Необходим для безопасного расширения отверстия венепункции до размера, достаточного для введения в вену катетера.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16. Калибр микроинтродьюсера не более 4 Fr, длина не менее 7 см. Оптимальный размер для постановки устройства по модифицированной методике Сельдингера, соответствует размеру катетера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17. В комплекте должен быть безопасный скальпель стальной с предохранительным устройством и миллиметровой маркировкой на ручке, предназначен для формирования небольшого надреза кожи в месте венепункции, для возможности проведения через кожу микроинтродьюсера и затем катетера. Миллиметровая маркировка для облегчения визуального контроля глубины введения микроинтродьюсера с расщепляемой оболочкой</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18. В комплекте должен быть шприц не менее 10 мл, используется для промывания катетера перед и во время имплантации, чтобы убедиться в проходимости катетера и избежать попадания воздуха в организм пациента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19. В комплекте должно быть устройство для бесшовной накожной фиксации из полиуретановой пены без твердых пластиковых элементов. Для фиксации катетера без использования шовных материалов с целью предотвращения миграции катетера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nil"/>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Катетер венозный центральный периферически вводимый</w:t>
            </w:r>
          </w:p>
        </w:tc>
        <w:tc>
          <w:tcPr>
            <w:tcW w:w="488"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32.50.13.110-00005222**</w:t>
            </w: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 Катетер должен быть изготовлен из полиуретана. Изготовленный из полиуретана катетер обладает более высокой прочностью по сравнению с силиконовым, что позволяет проводить внутривенные вливания жидкостей и препаратов крови с большой скоростью, а также осуществлять высокопоточные инфузии под давлением, в том числе контрастных препаратов при компьютерной томографии с максимальной скоростью не менее 5 мл/с</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41786" w:rsidRPr="00341786" w:rsidRDefault="00341786" w:rsidP="00341786">
            <w:pPr>
              <w:spacing w:after="0" w:line="240" w:lineRule="auto"/>
              <w:jc w:val="right"/>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17</w:t>
            </w:r>
          </w:p>
        </w:tc>
        <w:tc>
          <w:tcPr>
            <w:tcW w:w="36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штука</w:t>
            </w:r>
          </w:p>
        </w:tc>
        <w:tc>
          <w:tcPr>
            <w:tcW w:w="44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c>
          <w:tcPr>
            <w:tcW w:w="21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c>
          <w:tcPr>
            <w:tcW w:w="17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c>
          <w:tcPr>
            <w:tcW w:w="21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r>
      <w:tr w:rsidR="00341786" w:rsidRPr="00341786" w:rsidTr="00341786">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2. Катетер должен быть полностью рентгенконтрастным. Для рентгенологического контроля позиционирования катетера в сосудистом русле.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3. Катетер должен иметь нанесенные на его поверхность метки глубины введения через каждый сантиметр и особые (более крупные) метки каждые 5 сантиметров. Для контроля глубины введения катетера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4. Наружный размер катетера должен составлять 5,0 Fr. Указание размера продиктовано необходимостью иметь в ассортименте лечебного учреждения медицинские изделия с различными размерами для использования их при оказании помощи населению с различными физиологическими и анатомическими особенностями, чтобы обеспечить оказание соответствующей стандарту медицинской помощи</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5. Длина катетера должна составлять не менее 60 см. Для возможности регулировки длины в зависимости от анатомических особенностей пациента за счет возможности отрезания проксимального конца катетера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6. Гравитационная скорость потока при длине 60 см должна составлять не менее 1680 мл/час. Скорость введения под давлением при максимальной длине не менее 5 мл/с. Оптимально для проведения терапии исходя из размера катетера, размера вены и материала катетера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7. Объем заполнения катетера при длине 60 см должен составлять не более 1,0 мл. Для минимизации мертвого пространства с целью предотвращения потери дорогостоящих лекарственных препаратов</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8. Дистальный конец катетера должен быть открытым. Для наименьшего гидродинамического сопротивления. Катетер должен быть проксимально укорачиваемым для удобства в использовании при установке.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9. Допустимая скорость вливания не менее 5 мл/с, указана на зажиме Роберта на удлинительной трубке для быстрой идентификации высокопоточного устройства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10. Катетер должен быть одноходовым. Подходит для большинства клинических ситуаций, когда нет необходимости проводить одновременную инфузию двумя несовместимыми друг с другом препаратами</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11. В комплекте с катетером должен быть металлический стилет, введенный внутрь катетера с коннектором Луера и возможностью промывания катетера с находящимся внутри стилетом. Необходим для придания жесткости катетеру во время введения его в вену. При установке необходимо промыть и заполнить катетер, для этого стилет должен обеспечивать возможность промывания</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12. В комплекте должен быть безыгольный коннектор с обрабатываемой плоской расщепленной силиконовой мембраной и нейтральным смещением жидкости. Используется для закрытия проксимального конца катетера в течение 7 суток для профилактики катетер-ассоциированных инфекций кровотока и профилактики обратного заброса крови при отключении инфузионных устройств, воздуха и истечения из катетера крови, снабжен резьбовым соединением Луэра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13. В комплекте должен быть нитиноловый проволочный проводник, используется для введения по нему катетера и/или микроинтродьюсера в вену пациента. Толщина нитинолового проводника не более 0,46 мм, длина не менее 50 см. Прямой гибкий кончик проводника с памятью формы</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14. В комплекте должна быть безопасная эхогенная пункционная игла 21G, длина не менее 7 см. Для безопасной пункции вены под контролем УЗ</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15. В комплекте должен быть микроинтродьюсер пластиковый с дилататором с расщепляемой оболочкой. Необходим для безопасного расширения отверстия венепункции до размера, достаточного для введения в вену катетера.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16. Калибр микроинтродьюсера не более 5,5 Fr, длина не менее 7 см. Оптимальный размер для постановки устройства по модифицированной методике Сельдингера, соответствует размеру катетера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17. В комплекте должен быть безопасный скальпель стальной с предохранительным устройством и миллиметровой маркировкой на ручке, предназначен для формирования небольшого надреза кожи в месте венепункции, для возможности проведения через кожу микроинтродьюсера и затем катетера. Миллиметровая маркировка для облегчения визуального контроля глубины введения микроинтродьюсера с расщепляемой оболочкой</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18. В комплекте должен быть шприц не менее 10 мл, используется для промывания катетера перед и во время имплантации, чтобы убедиться в проходимости катетера и избежать попадания воздуха в организм пациента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19. В комплекте должно быть устройство для бесшовной накожной фиксации из полиуретановой пены без твердых пластиковых элементов. Для фиксации катетера без использования шовных материалов с целью предотвращения миграции катетера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single" w:sz="8" w:space="0" w:color="auto"/>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Катетер венозный центральный периферически вводимый</w:t>
            </w:r>
          </w:p>
        </w:tc>
        <w:tc>
          <w:tcPr>
            <w:tcW w:w="48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32.50.13.110-00005222**</w:t>
            </w: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 Катетер должен быть изготовлен из полиуретана. Изготовленный из полиуретана катетер обладает более высокой прочностью по сравнению с силиконовым, что позволяет проводить внутривенные вливания жидкостей и препаратов крови с большой скоростью, а также осуществлять высокопоточные инфузии под давлением, в том числе контрастных препаратов при компьютерной томографии с максимальной скоростью не менее 1 мл/с</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val="restart"/>
            <w:tcBorders>
              <w:top w:val="nil"/>
              <w:left w:val="single" w:sz="8" w:space="0" w:color="auto"/>
              <w:bottom w:val="single" w:sz="8" w:space="0" w:color="000000"/>
              <w:right w:val="single" w:sz="8" w:space="0" w:color="auto"/>
            </w:tcBorders>
            <w:shd w:val="clear" w:color="auto" w:fill="auto"/>
            <w:vAlign w:val="center"/>
            <w:hideMark/>
          </w:tcPr>
          <w:p w:rsidR="00341786" w:rsidRPr="00341786" w:rsidRDefault="00341786" w:rsidP="00341786">
            <w:pPr>
              <w:spacing w:after="0" w:line="240" w:lineRule="auto"/>
              <w:jc w:val="right"/>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18</w:t>
            </w:r>
          </w:p>
        </w:tc>
        <w:tc>
          <w:tcPr>
            <w:tcW w:w="366" w:type="pct"/>
            <w:vMerge w:val="restart"/>
            <w:tcBorders>
              <w:top w:val="nil"/>
              <w:left w:val="single" w:sz="8" w:space="0" w:color="auto"/>
              <w:bottom w:val="single" w:sz="8" w:space="0" w:color="000000"/>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штука</w:t>
            </w:r>
          </w:p>
        </w:tc>
        <w:tc>
          <w:tcPr>
            <w:tcW w:w="443" w:type="pct"/>
            <w:vMerge w:val="restart"/>
            <w:tcBorders>
              <w:top w:val="nil"/>
              <w:left w:val="single" w:sz="8" w:space="0" w:color="auto"/>
              <w:bottom w:val="single" w:sz="8" w:space="0" w:color="000000"/>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c>
          <w:tcPr>
            <w:tcW w:w="216" w:type="pct"/>
            <w:vMerge w:val="restart"/>
            <w:tcBorders>
              <w:top w:val="nil"/>
              <w:left w:val="single" w:sz="8" w:space="0" w:color="auto"/>
              <w:bottom w:val="single" w:sz="8" w:space="0" w:color="000000"/>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c>
          <w:tcPr>
            <w:tcW w:w="176" w:type="pct"/>
            <w:vMerge w:val="restart"/>
            <w:tcBorders>
              <w:top w:val="nil"/>
              <w:left w:val="single" w:sz="8" w:space="0" w:color="auto"/>
              <w:bottom w:val="single" w:sz="8" w:space="0" w:color="000000"/>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c>
          <w:tcPr>
            <w:tcW w:w="210" w:type="pct"/>
            <w:vMerge w:val="restart"/>
            <w:tcBorders>
              <w:top w:val="nil"/>
              <w:left w:val="single" w:sz="8" w:space="0" w:color="auto"/>
              <w:bottom w:val="single" w:sz="8" w:space="0" w:color="000000"/>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 </w:t>
            </w:r>
          </w:p>
        </w:tc>
      </w:tr>
      <w:tr w:rsidR="00341786" w:rsidRPr="00341786" w:rsidTr="00341786">
        <w:trPr>
          <w:trHeight w:val="402"/>
        </w:trPr>
        <w:tc>
          <w:tcPr>
            <w:tcW w:w="612"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2. Катетер должен быть полностью рентгенконтрастным. Для рентгенологического контроля позиционирования катетера в сосудистом русле.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3. Катетер должен иметь нанесенные на его поверхность метки глубины введения через каждый сантиметр и особые (более крупные) метки каждые 5 сантиметров. Для контроля глубины введения катетера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4. Наружный размер катетера должен составлять 3,0 Fr. Указание размера продиктовано необходимостью иметь в ассортименте лечебного учреждения медицинские изделия с различными размерами для использования их при оказании помощи населению с различными физиологическими и анатомическими особенностями, чтобы обеспечить оказание соответствующей стандарту медицинской помощи</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5. Длина катетера должна составлять не менее 60 см. Для возможности регулировки длины в зависимости от анатомических особенностей пациента за счет возможности отрезания проксимального конца катетера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6. Скорость введения под давлением при максимальной длине не менее 1 мл/с. Оптимально для проведения терапии исходя из размера катетера, размера вены и материала катетера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7. Объем заполнения катетера при длине 60 см должен составлять не более 0,6 мл. Для минимизации мертвого пространства с целью предотвращения потери дорогостоящих лекарственных препаратов</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8. Дистальный конец катетера должен быть открытым. Для наименьшего гидродинамического сопротивления. Катетер должен быть проксимально укорачиваемым для удобства в использовании при установке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9. Допустимая скорость вливания не менее 1 мл/с, указана на зажиме Роберта на удлинительной трубке для быстрой идентификации высокопоточного устройства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10. Катетер должен быть одноходовым. Подходит для большинства клинических ситуаций, когда нет необходимости проводить одновременную инфузию двумя несовместимыми друг с другом препаратами</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11. В комплекте с катетером должен быть металлический стилет, введенный внутрь катетера с коннектором Луера и возможностью промывания катетера с находящимся внутри стилетом. Необходим для придания жесткости катетеру во время введения его в вену. При установке необходимо промыть и заполнить катетер, для этого стилет должен обеспечивать возможность промывания</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12. В комплекте должен быть безыгольный коннектор с обрабатываемой плоской расщепленной силиконовой мембраной и нейтральным смещением жидкости. Используется для закрытия проксимального конца катетера в течение 7 суток для профилактики катетер-ассоциированных инфекций кровотока и профилактики обратного заброса крови при отключении инфузионных устройств, воздуха и истечения из катетера крови, снабжен резьбовым соединением Луэра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13. В комплекте должен быть нитиноловый проволочный проводник, используется для введения по нему катетера и/или микроинтродьюсера в вену пациента. Толщина нитинолового проводника не более 0.46 мм, длина не менее 50 см. Прямой гибкий кончик проводника с памятью формы</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14. В комплекте должна быть безопасная эхогенная пункционная игла 21G, длина не менее 7 см. Для безопасной пункции вены под контролем УЗ</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15. В комплекте должен быть микроинтродьюсер пластиковый с дилататором с расщепляемой оболочкой. Необходим для безопасного расширения отверстия венепункции до размера, достаточного для введения в вену катетера.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16. Калибр микроинтродьюсера не более 3 Fr, длина не менее 7 см. Оптимальный размер для постановки устройства по модифицированной методике Сельдингера, соответствует размеру катетера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17. В комплекте должен быть безопасный скальпель стальной с предохранительным устройством и миллиметровой маркировкой на ручке, предназначен для формирования небольшого надреза кожи в месте венепункции, для возможности проведения через кожу микроинтродьюсера и затем катетера. Миллиметровая маркировка для облегчения визуального контроля глубины введения микроинтродьюсера с расщепляемой оболочкой</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18. В комплекте должен быть шприц не менее 10 мл, используется для промывания катетера перед и во время имплантации, чтобы убедиться в проходимости катетера и избежать попадания воздуха в организм пациента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r w:rsidR="00341786" w:rsidRPr="00341786" w:rsidTr="00341786">
        <w:trPr>
          <w:trHeight w:val="402"/>
        </w:trPr>
        <w:tc>
          <w:tcPr>
            <w:tcW w:w="612"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8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391" w:type="pct"/>
            <w:tcBorders>
              <w:top w:val="nil"/>
              <w:left w:val="nil"/>
              <w:bottom w:val="single" w:sz="8" w:space="0" w:color="000000"/>
              <w:right w:val="single" w:sz="8" w:space="0" w:color="000000"/>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5"/>
                <w:szCs w:val="15"/>
                <w:lang w:eastAsia="ru-RU"/>
              </w:rPr>
            </w:pPr>
            <w:r w:rsidRPr="00341786">
              <w:rPr>
                <w:rFonts w:ascii="Times New Roman" w:eastAsia="Times New Roman" w:hAnsi="Times New Roman" w:cs="Times New Roman"/>
                <w:color w:val="000000"/>
                <w:sz w:val="15"/>
                <w:szCs w:val="15"/>
                <w:lang w:eastAsia="ru-RU"/>
              </w:rPr>
              <w:t>19. В комплекте должно быть устройство для бесшовной накожной фиксации из полиуретановой пены без твердых пластиковых элементов. Для фиксации катетера без использования шовных материалов с целью предотвращения миграции катетера</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соответствие</w:t>
            </w:r>
          </w:p>
        </w:tc>
        <w:tc>
          <w:tcPr>
            <w:tcW w:w="445" w:type="pct"/>
            <w:tcBorders>
              <w:top w:val="nil"/>
              <w:left w:val="nil"/>
              <w:bottom w:val="single" w:sz="8" w:space="0" w:color="auto"/>
              <w:right w:val="single" w:sz="8" w:space="0" w:color="auto"/>
            </w:tcBorders>
            <w:shd w:val="clear" w:color="auto" w:fill="auto"/>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r w:rsidRPr="003417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08"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36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176"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c>
          <w:tcPr>
            <w:tcW w:w="210" w:type="pct"/>
            <w:vMerge/>
            <w:tcBorders>
              <w:top w:val="nil"/>
              <w:left w:val="single" w:sz="8" w:space="0" w:color="auto"/>
              <w:bottom w:val="single" w:sz="8" w:space="0" w:color="000000"/>
              <w:right w:val="single" w:sz="8" w:space="0" w:color="auto"/>
            </w:tcBorders>
            <w:vAlign w:val="center"/>
            <w:hideMark/>
          </w:tcPr>
          <w:p w:rsidR="00341786" w:rsidRPr="00341786" w:rsidRDefault="00341786" w:rsidP="00341786">
            <w:pPr>
              <w:spacing w:after="0" w:line="240" w:lineRule="auto"/>
              <w:rPr>
                <w:rFonts w:ascii="Times New Roman" w:eastAsia="Times New Roman" w:hAnsi="Times New Roman" w:cs="Times New Roman"/>
                <w:color w:val="000000"/>
                <w:sz w:val="16"/>
                <w:szCs w:val="16"/>
                <w:lang w:eastAsia="ru-RU"/>
              </w:rPr>
            </w:pPr>
          </w:p>
        </w:tc>
      </w:tr>
    </w:tbl>
    <w:p w:rsidR="00341786" w:rsidRPr="0027090B" w:rsidRDefault="00341786" w:rsidP="00341786">
      <w:pPr>
        <w:spacing w:line="240" w:lineRule="auto"/>
        <w:jc w:val="both"/>
        <w:rPr>
          <w:rFonts w:ascii="Times New Roman" w:hAnsi="Times New Roman" w:cs="Times New Roman"/>
          <w:b/>
          <w:sz w:val="28"/>
          <w:szCs w:val="28"/>
        </w:rPr>
      </w:pPr>
      <w:r w:rsidRPr="0027090B">
        <w:rPr>
          <w:rFonts w:ascii="Times New Roman" w:eastAsia="Times New Roman" w:hAnsi="Times New Roman" w:cs="Times New Roman"/>
          <w:b/>
          <w:bCs/>
          <w:sz w:val="28"/>
          <w:szCs w:val="28"/>
          <w:lang w:eastAsia="ru-RU"/>
        </w:rPr>
        <w:t xml:space="preserve">**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w:t>
      </w:r>
      <w:r w:rsidRPr="0027090B">
        <w:rPr>
          <w:rFonts w:ascii="Segoe UI Symbol" w:eastAsia="Times New Roman" w:hAnsi="Segoe UI Symbol" w:cs="Calibri"/>
          <w:b/>
          <w:bCs/>
          <w:sz w:val="28"/>
          <w:szCs w:val="28"/>
          <w:lang w:eastAsia="ru-RU"/>
        </w:rPr>
        <w:t>№</w:t>
      </w:r>
      <w:r w:rsidRPr="0027090B">
        <w:rPr>
          <w:rFonts w:ascii="Times New Roman" w:eastAsia="Times New Roman" w:hAnsi="Times New Roman" w:cs="Times New Roman"/>
          <w:b/>
          <w:bCs/>
          <w:sz w:val="28"/>
          <w:szCs w:val="28"/>
          <w:lang w:eastAsia="ru-RU"/>
        </w:rPr>
        <w:t xml:space="preserve"> 44-ФЗ.</w:t>
      </w:r>
    </w:p>
    <w:p w:rsidR="00170252" w:rsidRDefault="00170252" w:rsidP="000820E3">
      <w:pPr>
        <w:rPr>
          <w:rFonts w:ascii="Times New Roman" w:hAnsi="Times New Roman" w:cs="Times New Roman"/>
          <w:b/>
          <w:sz w:val="28"/>
          <w:szCs w:val="28"/>
        </w:rPr>
      </w:pPr>
    </w:p>
    <w:sectPr w:rsidR="00170252" w:rsidSect="00341786">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E14" w:rsidRDefault="00180E14">
      <w:pPr>
        <w:spacing w:after="0" w:line="240" w:lineRule="auto"/>
      </w:pPr>
      <w:r>
        <w:separator/>
      </w:r>
    </w:p>
  </w:endnote>
  <w:endnote w:type="continuationSeparator" w:id="0">
    <w:p w:rsidR="00180E14" w:rsidRDefault="00180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36D3" w:rsidRDefault="004C36D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C36D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C36D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C36D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C36D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4178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C36D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4178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E14" w:rsidRDefault="00180E14">
      <w:pPr>
        <w:spacing w:after="0" w:line="240" w:lineRule="auto"/>
      </w:pPr>
      <w:r>
        <w:separator/>
      </w:r>
    </w:p>
  </w:footnote>
  <w:footnote w:type="continuationSeparator" w:id="0">
    <w:p w:rsidR="00180E14" w:rsidRDefault="00180E1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36D3" w:rsidRDefault="004C36D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36D3" w:rsidRDefault="004C36D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36D3" w:rsidRDefault="004C36D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0E14"/>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786"/>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36D3"/>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696300968">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0A035-6AB6-4920-8858-AF488ADF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3780</Words>
  <Characters>21549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2026-01-26T13:17:00Z</dcterms:created>
  <dcterms:modified xsi:type="dcterms:W3CDTF">2026-01-26T13:17:00Z</dcterms:modified>
</cp:coreProperties>
</file>