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15.05.2026 № 21.1-03/1074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334A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EC3F91">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реактивов для научной лаборатории субклеточных технологий с группой онкоэндокринологии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C3F9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EC3F9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EC3F9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EC3F9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60 (шестидесяти) рабочих дней с момента подписания контракта. </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C3F9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возможна досрочная поставка партиями</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EC3F9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EC3F9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EC3F9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EC3F9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EC3F9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EC3F9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EC3F91">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EC3F9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EC3F9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51" w:type="pct"/>
        <w:tblInd w:w="-150" w:type="dxa"/>
        <w:tblLayout w:type="fixed"/>
        <w:tblLook w:val="04A0" w:firstRow="1" w:lastRow="0" w:firstColumn="1" w:lastColumn="0" w:noHBand="0" w:noVBand="1"/>
      </w:tblPr>
      <w:tblGrid>
        <w:gridCol w:w="399"/>
        <w:gridCol w:w="1463"/>
        <w:gridCol w:w="1244"/>
        <w:gridCol w:w="2330"/>
        <w:gridCol w:w="2172"/>
        <w:gridCol w:w="1244"/>
        <w:gridCol w:w="2020"/>
        <w:gridCol w:w="1009"/>
        <w:gridCol w:w="699"/>
        <w:gridCol w:w="934"/>
        <w:gridCol w:w="931"/>
        <w:gridCol w:w="777"/>
        <w:gridCol w:w="889"/>
      </w:tblGrid>
      <w:tr w:rsidR="00EC3F91" w:rsidRPr="00EC3F91" w:rsidTr="00DD078B">
        <w:trPr>
          <w:trHeight w:val="300"/>
        </w:trPr>
        <w:tc>
          <w:tcPr>
            <w:tcW w:w="124" w:type="pct"/>
            <w:vMerge w:val="restart"/>
            <w:tcBorders>
              <w:top w:val="single" w:sz="6" w:space="0" w:color="000000"/>
              <w:left w:val="single" w:sz="6" w:space="0" w:color="000000"/>
              <w:bottom w:val="single" w:sz="6" w:space="0" w:color="000000"/>
              <w:right w:val="single" w:sz="6" w:space="0" w:color="000000"/>
            </w:tcBorders>
            <w:vAlign w:val="center"/>
            <w:hideMark/>
          </w:tcPr>
          <w:p w:rsidR="00EC3F91" w:rsidRPr="00EC3F91" w:rsidRDefault="00EC3F91" w:rsidP="00EC3F91">
            <w:pPr>
              <w:spacing w:after="0" w:line="240" w:lineRule="auto"/>
              <w:jc w:val="center"/>
              <w:rPr>
                <w:rFonts w:ascii="Times New Roman" w:eastAsia="Times New Roman" w:hAnsi="Times New Roman" w:cs="Times New Roman"/>
                <w:b/>
                <w:bCs/>
                <w:color w:val="000000"/>
                <w:sz w:val="16"/>
                <w:szCs w:val="16"/>
                <w:lang w:eastAsia="ru-RU"/>
              </w:rPr>
            </w:pPr>
            <w:r w:rsidRPr="00EC3F91">
              <w:rPr>
                <w:rFonts w:ascii="Times New Roman" w:eastAsia="Times New Roman" w:hAnsi="Times New Roman" w:cs="Times New Roman"/>
                <w:b/>
                <w:bCs/>
                <w:color w:val="000000"/>
                <w:sz w:val="16"/>
                <w:szCs w:val="16"/>
                <w:lang w:eastAsia="ru-RU"/>
              </w:rPr>
              <w:t> № п/п</w:t>
            </w:r>
          </w:p>
        </w:tc>
        <w:tc>
          <w:tcPr>
            <w:tcW w:w="454" w:type="pct"/>
            <w:vMerge w:val="restart"/>
            <w:tcBorders>
              <w:top w:val="single" w:sz="8" w:space="0" w:color="000000"/>
              <w:left w:val="single" w:sz="8" w:space="0" w:color="000000"/>
              <w:bottom w:val="single" w:sz="8" w:space="0" w:color="000000"/>
              <w:right w:val="single" w:sz="8" w:space="0" w:color="000000"/>
            </w:tcBorders>
            <w:vAlign w:val="center"/>
            <w:hideMark/>
          </w:tcPr>
          <w:p w:rsidR="00EC3F91" w:rsidRPr="00EC3F91" w:rsidRDefault="00EC3F91" w:rsidP="00EC3F91">
            <w:pPr>
              <w:spacing w:after="0" w:line="240" w:lineRule="auto"/>
              <w:jc w:val="center"/>
              <w:rPr>
                <w:rFonts w:ascii="Times New Roman" w:eastAsia="Times New Roman" w:hAnsi="Times New Roman" w:cs="Times New Roman"/>
                <w:b/>
                <w:bCs/>
                <w:color w:val="000000"/>
                <w:sz w:val="16"/>
                <w:szCs w:val="16"/>
                <w:lang w:eastAsia="ru-RU"/>
              </w:rPr>
            </w:pPr>
            <w:r w:rsidRPr="00EC3F91">
              <w:rPr>
                <w:rFonts w:ascii="Times New Roman" w:eastAsia="Times New Roman" w:hAnsi="Times New Roman" w:cs="Times New Roman"/>
                <w:b/>
                <w:bCs/>
                <w:color w:val="000000"/>
                <w:sz w:val="16"/>
                <w:szCs w:val="16"/>
                <w:lang w:eastAsia="ru-RU"/>
              </w:rPr>
              <w:t>Наименование товара, работы, услуги</w:t>
            </w:r>
          </w:p>
        </w:tc>
        <w:tc>
          <w:tcPr>
            <w:tcW w:w="386" w:type="pct"/>
            <w:vMerge w:val="restart"/>
            <w:tcBorders>
              <w:top w:val="single" w:sz="8" w:space="0" w:color="000000"/>
              <w:left w:val="single" w:sz="8" w:space="0" w:color="000000"/>
              <w:bottom w:val="single" w:sz="8" w:space="0" w:color="000000"/>
              <w:right w:val="single" w:sz="8" w:space="0" w:color="000000"/>
            </w:tcBorders>
            <w:vAlign w:val="center"/>
            <w:hideMark/>
          </w:tcPr>
          <w:p w:rsidR="00EC3F91" w:rsidRPr="00EC3F91" w:rsidRDefault="00EC3F91" w:rsidP="00EC3F91">
            <w:pPr>
              <w:spacing w:after="0" w:line="240" w:lineRule="auto"/>
              <w:jc w:val="center"/>
              <w:rPr>
                <w:rFonts w:ascii="Times New Roman" w:eastAsia="Times New Roman" w:hAnsi="Times New Roman" w:cs="Times New Roman"/>
                <w:b/>
                <w:bCs/>
                <w:color w:val="000000"/>
                <w:sz w:val="16"/>
                <w:szCs w:val="16"/>
                <w:lang w:eastAsia="ru-RU"/>
              </w:rPr>
            </w:pPr>
            <w:r w:rsidRPr="00EC3F91">
              <w:rPr>
                <w:rFonts w:ascii="Times New Roman" w:eastAsia="Times New Roman" w:hAnsi="Times New Roman" w:cs="Times New Roman"/>
                <w:b/>
                <w:bCs/>
                <w:color w:val="000000"/>
                <w:sz w:val="16"/>
                <w:szCs w:val="16"/>
                <w:lang w:eastAsia="ru-RU"/>
              </w:rPr>
              <w:t>Код позиции</w:t>
            </w:r>
          </w:p>
        </w:tc>
        <w:tc>
          <w:tcPr>
            <w:tcW w:w="2410" w:type="pct"/>
            <w:gridSpan w:val="4"/>
            <w:tcBorders>
              <w:top w:val="single" w:sz="8" w:space="0" w:color="000000"/>
              <w:left w:val="nil"/>
              <w:bottom w:val="single" w:sz="8" w:space="0" w:color="000000"/>
              <w:right w:val="single" w:sz="8" w:space="0" w:color="000000"/>
            </w:tcBorders>
            <w:vAlign w:val="center"/>
            <w:hideMark/>
          </w:tcPr>
          <w:p w:rsidR="00EC3F91" w:rsidRPr="00EC3F91" w:rsidRDefault="00EC3F91" w:rsidP="00EC3F91">
            <w:pPr>
              <w:spacing w:after="0" w:line="240" w:lineRule="auto"/>
              <w:jc w:val="center"/>
              <w:rPr>
                <w:rFonts w:ascii="Times New Roman" w:eastAsia="Times New Roman" w:hAnsi="Times New Roman" w:cs="Times New Roman"/>
                <w:b/>
                <w:bCs/>
                <w:color w:val="000000"/>
                <w:sz w:val="16"/>
                <w:szCs w:val="16"/>
                <w:lang w:eastAsia="ru-RU"/>
              </w:rPr>
            </w:pPr>
            <w:r w:rsidRPr="00EC3F91">
              <w:rPr>
                <w:rFonts w:ascii="Times New Roman" w:eastAsia="Times New Roman" w:hAnsi="Times New Roman" w:cs="Times New Roman"/>
                <w:b/>
                <w:bCs/>
                <w:color w:val="000000"/>
                <w:sz w:val="16"/>
                <w:szCs w:val="16"/>
                <w:lang w:eastAsia="ru-RU"/>
              </w:rPr>
              <w:t>Характеристики товара, работы, услуги</w:t>
            </w:r>
          </w:p>
        </w:tc>
        <w:tc>
          <w:tcPr>
            <w:tcW w:w="313" w:type="pct"/>
            <w:vMerge w:val="restart"/>
            <w:tcBorders>
              <w:top w:val="single" w:sz="8" w:space="0" w:color="000000"/>
              <w:left w:val="single" w:sz="8" w:space="0" w:color="000000"/>
              <w:bottom w:val="single" w:sz="8" w:space="0" w:color="000000"/>
              <w:right w:val="single" w:sz="8" w:space="0" w:color="000000"/>
            </w:tcBorders>
            <w:vAlign w:val="center"/>
            <w:hideMark/>
          </w:tcPr>
          <w:p w:rsidR="00EC3F91" w:rsidRPr="00EC3F91" w:rsidRDefault="00EC3F91" w:rsidP="00EC3F91">
            <w:pPr>
              <w:spacing w:after="0" w:line="240" w:lineRule="auto"/>
              <w:jc w:val="center"/>
              <w:rPr>
                <w:rFonts w:ascii="Times New Roman" w:eastAsia="Times New Roman" w:hAnsi="Times New Roman" w:cs="Times New Roman"/>
                <w:b/>
                <w:bCs/>
                <w:color w:val="000000"/>
                <w:sz w:val="16"/>
                <w:szCs w:val="16"/>
                <w:lang w:eastAsia="ru-RU"/>
              </w:rPr>
            </w:pPr>
            <w:r w:rsidRPr="00EC3F91">
              <w:rPr>
                <w:rFonts w:ascii="Times New Roman" w:eastAsia="Times New Roman" w:hAnsi="Times New Roman" w:cs="Times New Roman"/>
                <w:b/>
                <w:bCs/>
                <w:color w:val="000000"/>
                <w:sz w:val="16"/>
                <w:szCs w:val="16"/>
                <w:lang w:eastAsia="ru-RU"/>
              </w:rPr>
              <w:t>Количество</w:t>
            </w:r>
          </w:p>
          <w:p w:rsidR="00EC3F91" w:rsidRPr="00EC3F91" w:rsidRDefault="00EC3F91" w:rsidP="00EC3F91">
            <w:pPr>
              <w:spacing w:after="0" w:line="240" w:lineRule="auto"/>
              <w:jc w:val="center"/>
              <w:rPr>
                <w:rFonts w:ascii="Times New Roman" w:eastAsia="Times New Roman" w:hAnsi="Times New Roman" w:cs="Times New Roman"/>
                <w:b/>
                <w:bCs/>
                <w:color w:val="000000"/>
                <w:sz w:val="16"/>
                <w:szCs w:val="16"/>
                <w:lang w:eastAsia="ru-RU"/>
              </w:rPr>
            </w:pPr>
            <w:r w:rsidRPr="00EC3F91">
              <w:rPr>
                <w:rFonts w:ascii="Times New Roman" w:eastAsia="Times New Roman" w:hAnsi="Times New Roman" w:cs="Times New Roman"/>
                <w:b/>
                <w:bCs/>
                <w:color w:val="000000"/>
                <w:sz w:val="16"/>
                <w:szCs w:val="16"/>
                <w:lang w:eastAsia="ru-RU"/>
              </w:rPr>
              <w:t>(объем работы, услуги)</w:t>
            </w:r>
          </w:p>
        </w:tc>
        <w:tc>
          <w:tcPr>
            <w:tcW w:w="217" w:type="pct"/>
            <w:vMerge w:val="restart"/>
            <w:tcBorders>
              <w:top w:val="single" w:sz="8" w:space="0" w:color="000000"/>
              <w:left w:val="single" w:sz="8" w:space="0" w:color="000000"/>
              <w:bottom w:val="single" w:sz="8" w:space="0" w:color="000000"/>
              <w:right w:val="nil"/>
            </w:tcBorders>
            <w:vAlign w:val="center"/>
            <w:hideMark/>
          </w:tcPr>
          <w:p w:rsidR="00EC3F91" w:rsidRPr="00EC3F91" w:rsidRDefault="00EC3F91" w:rsidP="00EC3F91">
            <w:pPr>
              <w:spacing w:after="0" w:line="240" w:lineRule="auto"/>
              <w:jc w:val="center"/>
              <w:rPr>
                <w:rFonts w:ascii="Times New Roman" w:eastAsia="Times New Roman" w:hAnsi="Times New Roman" w:cs="Times New Roman"/>
                <w:b/>
                <w:bCs/>
                <w:color w:val="000000"/>
                <w:sz w:val="16"/>
                <w:szCs w:val="16"/>
                <w:lang w:eastAsia="ru-RU"/>
              </w:rPr>
            </w:pPr>
            <w:r w:rsidRPr="00EC3F91">
              <w:rPr>
                <w:rFonts w:ascii="Times New Roman" w:eastAsia="Times New Roman" w:hAnsi="Times New Roman" w:cs="Times New Roman"/>
                <w:b/>
                <w:bCs/>
                <w:color w:val="000000"/>
                <w:sz w:val="16"/>
                <w:szCs w:val="16"/>
                <w:lang w:eastAsia="ru-RU"/>
              </w:rPr>
              <w:t>Единица измерения</w:t>
            </w:r>
          </w:p>
        </w:tc>
        <w:tc>
          <w:tcPr>
            <w:tcW w:w="290" w:type="pct"/>
            <w:vMerge w:val="restart"/>
            <w:tcBorders>
              <w:top w:val="single" w:sz="4" w:space="0" w:color="auto"/>
              <w:left w:val="single" w:sz="4" w:space="0" w:color="auto"/>
              <w:bottom w:val="single" w:sz="4" w:space="0" w:color="000000"/>
              <w:right w:val="single" w:sz="4" w:space="0" w:color="auto"/>
            </w:tcBorders>
            <w:noWrap/>
            <w:vAlign w:val="bottom"/>
            <w:hideMark/>
          </w:tcPr>
          <w:p w:rsidR="00EC3F91" w:rsidRPr="00EC3F91" w:rsidRDefault="00EC3F91" w:rsidP="00EC3F91">
            <w:pPr>
              <w:spacing w:after="0" w:line="240" w:lineRule="auto"/>
              <w:jc w:val="center"/>
              <w:rPr>
                <w:rFonts w:ascii="Times New Roman" w:eastAsia="Times New Roman" w:hAnsi="Times New Roman" w:cs="Times New Roman"/>
                <w:b/>
                <w:color w:val="000000"/>
                <w:sz w:val="16"/>
                <w:szCs w:val="16"/>
                <w:lang w:eastAsia="ru-RU"/>
              </w:rPr>
            </w:pPr>
            <w:r w:rsidRPr="00EC3F91">
              <w:rPr>
                <w:rFonts w:ascii="Times New Roman" w:eastAsia="Times New Roman" w:hAnsi="Times New Roman" w:cs="Times New Roman"/>
                <w:b/>
                <w:color w:val="000000"/>
                <w:sz w:val="16"/>
                <w:szCs w:val="16"/>
                <w:lang w:eastAsia="ru-RU"/>
              </w:rPr>
              <w:t>Страна происхождения Товара</w:t>
            </w:r>
          </w:p>
        </w:tc>
        <w:tc>
          <w:tcPr>
            <w:tcW w:w="289" w:type="pct"/>
            <w:vMerge w:val="restart"/>
            <w:tcBorders>
              <w:top w:val="single" w:sz="4" w:space="0" w:color="auto"/>
              <w:left w:val="single" w:sz="4" w:space="0" w:color="auto"/>
              <w:bottom w:val="single" w:sz="4" w:space="0" w:color="000000"/>
              <w:right w:val="single" w:sz="4" w:space="0" w:color="auto"/>
            </w:tcBorders>
            <w:noWrap/>
            <w:vAlign w:val="bottom"/>
            <w:hideMark/>
          </w:tcPr>
          <w:p w:rsidR="00EC3F91" w:rsidRPr="00EC3F91" w:rsidRDefault="00EC3F91" w:rsidP="00EC3F91">
            <w:pPr>
              <w:spacing w:after="0" w:line="240" w:lineRule="auto"/>
              <w:jc w:val="center"/>
              <w:rPr>
                <w:rFonts w:ascii="Times New Roman" w:eastAsia="Times New Roman" w:hAnsi="Times New Roman" w:cs="Times New Roman"/>
                <w:b/>
                <w:color w:val="000000"/>
                <w:sz w:val="16"/>
                <w:szCs w:val="16"/>
                <w:lang w:eastAsia="ru-RU"/>
              </w:rPr>
            </w:pPr>
            <w:r w:rsidRPr="00EC3F91">
              <w:rPr>
                <w:rFonts w:ascii="Times New Roman" w:eastAsia="Times New Roman" w:hAnsi="Times New Roman" w:cs="Times New Roman"/>
                <w:b/>
                <w:color w:val="000000"/>
                <w:sz w:val="16"/>
                <w:szCs w:val="16"/>
                <w:lang w:eastAsia="ru-RU"/>
              </w:rPr>
              <w:t>Ставка НДС%</w:t>
            </w:r>
          </w:p>
          <w:p w:rsidR="00EC3F91" w:rsidRPr="00EC3F91" w:rsidRDefault="00EC3F91" w:rsidP="00EC3F91">
            <w:pPr>
              <w:spacing w:after="0" w:line="240" w:lineRule="auto"/>
              <w:jc w:val="center"/>
              <w:rPr>
                <w:rFonts w:ascii="Times New Roman" w:eastAsia="Times New Roman" w:hAnsi="Times New Roman" w:cs="Times New Roman"/>
                <w:b/>
                <w:color w:val="000000"/>
                <w:sz w:val="16"/>
                <w:szCs w:val="16"/>
                <w:lang w:eastAsia="ru-RU"/>
              </w:rPr>
            </w:pPr>
          </w:p>
          <w:p w:rsidR="00EC3F91" w:rsidRPr="00EC3F91" w:rsidRDefault="00EC3F91" w:rsidP="00EC3F91">
            <w:pPr>
              <w:spacing w:after="0" w:line="240" w:lineRule="auto"/>
              <w:jc w:val="center"/>
              <w:rPr>
                <w:rFonts w:ascii="Times New Roman" w:eastAsia="Times New Roman" w:hAnsi="Times New Roman" w:cs="Times New Roman"/>
                <w:b/>
                <w:color w:val="000000"/>
                <w:sz w:val="16"/>
                <w:szCs w:val="16"/>
                <w:lang w:eastAsia="ru-RU"/>
              </w:rPr>
            </w:pPr>
          </w:p>
        </w:tc>
        <w:tc>
          <w:tcPr>
            <w:tcW w:w="241" w:type="pct"/>
            <w:vMerge w:val="restart"/>
            <w:tcBorders>
              <w:top w:val="single" w:sz="4" w:space="0" w:color="auto"/>
              <w:left w:val="single" w:sz="4" w:space="0" w:color="auto"/>
              <w:bottom w:val="single" w:sz="4" w:space="0" w:color="000000"/>
              <w:right w:val="single" w:sz="4" w:space="0" w:color="auto"/>
            </w:tcBorders>
            <w:noWrap/>
            <w:vAlign w:val="bottom"/>
            <w:hideMark/>
          </w:tcPr>
          <w:p w:rsidR="00EC3F91" w:rsidRPr="00EC3F91" w:rsidRDefault="00EC3F91" w:rsidP="00EC3F91">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Цена за ед. с</w:t>
            </w:r>
            <w:r w:rsidRPr="00EC3F91">
              <w:rPr>
                <w:rFonts w:ascii="Times New Roman" w:eastAsia="Times New Roman" w:hAnsi="Times New Roman" w:cs="Times New Roman"/>
                <w:b/>
                <w:color w:val="000000"/>
                <w:sz w:val="16"/>
                <w:szCs w:val="16"/>
                <w:lang w:eastAsia="ru-RU"/>
              </w:rPr>
              <w:t xml:space="preserve"> НДС</w:t>
            </w:r>
          </w:p>
        </w:tc>
        <w:tc>
          <w:tcPr>
            <w:tcW w:w="276" w:type="pct"/>
            <w:vMerge w:val="restart"/>
            <w:tcBorders>
              <w:top w:val="single" w:sz="4" w:space="0" w:color="auto"/>
              <w:left w:val="single" w:sz="4" w:space="0" w:color="auto"/>
              <w:bottom w:val="single" w:sz="4" w:space="0" w:color="000000"/>
              <w:right w:val="single" w:sz="4" w:space="0" w:color="auto"/>
            </w:tcBorders>
            <w:noWrap/>
            <w:vAlign w:val="bottom"/>
            <w:hideMark/>
          </w:tcPr>
          <w:p w:rsidR="00EC3F91" w:rsidRPr="00EC3F91" w:rsidRDefault="00EC3F91" w:rsidP="00EC3F91">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 xml:space="preserve">Сумма с </w:t>
            </w:r>
            <w:r w:rsidRPr="00EC3F91">
              <w:rPr>
                <w:rFonts w:ascii="Times New Roman" w:eastAsia="Times New Roman" w:hAnsi="Times New Roman" w:cs="Times New Roman"/>
                <w:b/>
                <w:color w:val="000000"/>
                <w:sz w:val="16"/>
                <w:szCs w:val="16"/>
                <w:lang w:eastAsia="ru-RU"/>
              </w:rPr>
              <w:t>НДС</w:t>
            </w:r>
          </w:p>
          <w:p w:rsidR="00EC3F91" w:rsidRPr="00EC3F91" w:rsidRDefault="00EC3F91" w:rsidP="00EC3F91">
            <w:pPr>
              <w:spacing w:after="0" w:line="240" w:lineRule="auto"/>
              <w:jc w:val="center"/>
              <w:rPr>
                <w:rFonts w:ascii="Times New Roman" w:eastAsia="Times New Roman" w:hAnsi="Times New Roman" w:cs="Times New Roman"/>
                <w:b/>
                <w:color w:val="000000"/>
                <w:sz w:val="16"/>
                <w:szCs w:val="16"/>
                <w:lang w:eastAsia="ru-RU"/>
              </w:rPr>
            </w:pPr>
          </w:p>
        </w:tc>
      </w:tr>
      <w:tr w:rsidR="00EC3F91" w:rsidRPr="00EC3F91" w:rsidTr="00DD078B">
        <w:trPr>
          <w:trHeight w:val="300"/>
        </w:trPr>
        <w:tc>
          <w:tcPr>
            <w:tcW w:w="124" w:type="pct"/>
            <w:vMerge/>
            <w:tcBorders>
              <w:top w:val="single" w:sz="6" w:space="0" w:color="000000"/>
              <w:left w:val="single" w:sz="6" w:space="0" w:color="000000"/>
              <w:bottom w:val="single" w:sz="6" w:space="0" w:color="000000"/>
              <w:right w:val="single" w:sz="6" w:space="0" w:color="000000"/>
            </w:tcBorders>
            <w:vAlign w:val="center"/>
            <w:hideMark/>
          </w:tcPr>
          <w:p w:rsidR="00EC3F91" w:rsidRPr="00EC3F91" w:rsidRDefault="00EC3F91" w:rsidP="00EC3F91">
            <w:pPr>
              <w:spacing w:after="0" w:line="240" w:lineRule="auto"/>
              <w:rPr>
                <w:rFonts w:ascii="Times New Roman" w:eastAsia="Times New Roman" w:hAnsi="Times New Roman" w:cs="Times New Roman"/>
                <w:b/>
                <w:bCs/>
                <w:color w:val="000000"/>
                <w:sz w:val="16"/>
                <w:szCs w:val="16"/>
                <w:lang w:eastAsia="ru-RU"/>
              </w:rPr>
            </w:pPr>
          </w:p>
        </w:tc>
        <w:tc>
          <w:tcPr>
            <w:tcW w:w="454" w:type="pct"/>
            <w:vMerge/>
            <w:tcBorders>
              <w:top w:val="single" w:sz="8" w:space="0" w:color="000000"/>
              <w:left w:val="single" w:sz="8" w:space="0" w:color="000000"/>
              <w:bottom w:val="single" w:sz="8" w:space="0" w:color="000000"/>
              <w:right w:val="single" w:sz="8" w:space="0" w:color="000000"/>
            </w:tcBorders>
            <w:vAlign w:val="center"/>
            <w:hideMark/>
          </w:tcPr>
          <w:p w:rsidR="00EC3F91" w:rsidRPr="00EC3F91" w:rsidRDefault="00EC3F91" w:rsidP="00EC3F91">
            <w:pPr>
              <w:spacing w:after="0" w:line="240" w:lineRule="auto"/>
              <w:rPr>
                <w:rFonts w:ascii="Times New Roman" w:eastAsia="Times New Roman" w:hAnsi="Times New Roman" w:cs="Times New Roman"/>
                <w:b/>
                <w:bCs/>
                <w:color w:val="000000"/>
                <w:sz w:val="16"/>
                <w:szCs w:val="16"/>
                <w:lang w:eastAsia="ru-RU"/>
              </w:rPr>
            </w:pPr>
          </w:p>
        </w:tc>
        <w:tc>
          <w:tcPr>
            <w:tcW w:w="386" w:type="pct"/>
            <w:vMerge/>
            <w:tcBorders>
              <w:top w:val="single" w:sz="8" w:space="0" w:color="000000"/>
              <w:left w:val="single" w:sz="8" w:space="0" w:color="000000"/>
              <w:bottom w:val="single" w:sz="8" w:space="0" w:color="000000"/>
              <w:right w:val="single" w:sz="8" w:space="0" w:color="000000"/>
            </w:tcBorders>
            <w:vAlign w:val="center"/>
            <w:hideMark/>
          </w:tcPr>
          <w:p w:rsidR="00EC3F91" w:rsidRPr="00EC3F91" w:rsidRDefault="00EC3F91" w:rsidP="00EC3F91">
            <w:pPr>
              <w:spacing w:after="0" w:line="240" w:lineRule="auto"/>
              <w:rPr>
                <w:rFonts w:ascii="Times New Roman" w:eastAsia="Times New Roman" w:hAnsi="Times New Roman" w:cs="Times New Roman"/>
                <w:b/>
                <w:bCs/>
                <w:color w:val="000000"/>
                <w:sz w:val="16"/>
                <w:szCs w:val="16"/>
                <w:lang w:eastAsia="ru-RU"/>
              </w:rPr>
            </w:pPr>
          </w:p>
        </w:tc>
        <w:tc>
          <w:tcPr>
            <w:tcW w:w="723" w:type="pct"/>
            <w:tcBorders>
              <w:top w:val="nil"/>
              <w:left w:val="nil"/>
              <w:bottom w:val="single" w:sz="8" w:space="0" w:color="000000"/>
              <w:right w:val="single" w:sz="8" w:space="0" w:color="000000"/>
            </w:tcBorders>
            <w:vAlign w:val="center"/>
            <w:hideMark/>
          </w:tcPr>
          <w:p w:rsidR="00EC3F91" w:rsidRPr="00EC3F91" w:rsidRDefault="00EC3F91" w:rsidP="00EC3F91">
            <w:pPr>
              <w:spacing w:after="0" w:line="240" w:lineRule="auto"/>
              <w:jc w:val="center"/>
              <w:rPr>
                <w:rFonts w:ascii="Times New Roman" w:eastAsia="Times New Roman" w:hAnsi="Times New Roman" w:cs="Times New Roman"/>
                <w:b/>
                <w:bCs/>
                <w:color w:val="000000"/>
                <w:sz w:val="16"/>
                <w:szCs w:val="16"/>
                <w:lang w:eastAsia="ru-RU"/>
              </w:rPr>
            </w:pPr>
            <w:r w:rsidRPr="00EC3F91">
              <w:rPr>
                <w:rFonts w:ascii="Times New Roman" w:eastAsia="Times New Roman" w:hAnsi="Times New Roman" w:cs="Times New Roman"/>
                <w:b/>
                <w:bCs/>
                <w:color w:val="000000"/>
                <w:sz w:val="16"/>
                <w:szCs w:val="16"/>
                <w:lang w:eastAsia="ru-RU"/>
              </w:rPr>
              <w:t>Наименование характеристики</w:t>
            </w:r>
          </w:p>
        </w:tc>
        <w:tc>
          <w:tcPr>
            <w:tcW w:w="674" w:type="pct"/>
            <w:tcBorders>
              <w:top w:val="nil"/>
              <w:left w:val="nil"/>
              <w:bottom w:val="single" w:sz="8" w:space="0" w:color="000000"/>
              <w:right w:val="single" w:sz="8" w:space="0" w:color="000000"/>
            </w:tcBorders>
            <w:vAlign w:val="center"/>
            <w:hideMark/>
          </w:tcPr>
          <w:p w:rsidR="00EC3F91" w:rsidRPr="00EC3F91" w:rsidRDefault="00EC3F91" w:rsidP="00EC3F91">
            <w:pPr>
              <w:spacing w:after="0" w:line="240" w:lineRule="auto"/>
              <w:jc w:val="center"/>
              <w:rPr>
                <w:rFonts w:ascii="Times New Roman" w:eastAsia="Times New Roman" w:hAnsi="Times New Roman" w:cs="Times New Roman"/>
                <w:b/>
                <w:bCs/>
                <w:color w:val="000000"/>
                <w:sz w:val="16"/>
                <w:szCs w:val="16"/>
                <w:lang w:eastAsia="ru-RU"/>
              </w:rPr>
            </w:pPr>
            <w:r w:rsidRPr="00EC3F91">
              <w:rPr>
                <w:rFonts w:ascii="Times New Roman" w:eastAsia="Times New Roman" w:hAnsi="Times New Roman" w:cs="Times New Roman"/>
                <w:b/>
                <w:bCs/>
                <w:color w:val="000000"/>
                <w:sz w:val="16"/>
                <w:szCs w:val="16"/>
                <w:lang w:eastAsia="ru-RU"/>
              </w:rPr>
              <w:t>Значение характеристики</w:t>
            </w:r>
          </w:p>
        </w:tc>
        <w:tc>
          <w:tcPr>
            <w:tcW w:w="386" w:type="pct"/>
            <w:tcBorders>
              <w:top w:val="nil"/>
              <w:left w:val="nil"/>
              <w:bottom w:val="single" w:sz="8" w:space="0" w:color="000000"/>
              <w:right w:val="single" w:sz="8" w:space="0" w:color="000000"/>
            </w:tcBorders>
            <w:vAlign w:val="center"/>
            <w:hideMark/>
          </w:tcPr>
          <w:p w:rsidR="00EC3F91" w:rsidRPr="00EC3F91" w:rsidRDefault="00EC3F91" w:rsidP="00EC3F91">
            <w:pPr>
              <w:spacing w:after="0" w:line="240" w:lineRule="auto"/>
              <w:jc w:val="center"/>
              <w:rPr>
                <w:rFonts w:ascii="Times New Roman" w:eastAsia="Times New Roman" w:hAnsi="Times New Roman" w:cs="Times New Roman"/>
                <w:b/>
                <w:bCs/>
                <w:color w:val="000000"/>
                <w:sz w:val="16"/>
                <w:szCs w:val="16"/>
                <w:lang w:eastAsia="ru-RU"/>
              </w:rPr>
            </w:pPr>
            <w:r w:rsidRPr="00EC3F91">
              <w:rPr>
                <w:rFonts w:ascii="Times New Roman" w:eastAsia="Times New Roman" w:hAnsi="Times New Roman" w:cs="Times New Roman"/>
                <w:b/>
                <w:bCs/>
                <w:color w:val="000000"/>
                <w:sz w:val="16"/>
                <w:szCs w:val="16"/>
                <w:lang w:eastAsia="ru-RU"/>
              </w:rPr>
              <w:t>Единица измерения характеристики</w:t>
            </w:r>
          </w:p>
        </w:tc>
        <w:tc>
          <w:tcPr>
            <w:tcW w:w="627" w:type="pct"/>
            <w:tcBorders>
              <w:top w:val="nil"/>
              <w:left w:val="nil"/>
              <w:bottom w:val="single" w:sz="8" w:space="0" w:color="000000"/>
              <w:right w:val="single" w:sz="8" w:space="0" w:color="000000"/>
            </w:tcBorders>
            <w:vAlign w:val="center"/>
            <w:hideMark/>
          </w:tcPr>
          <w:p w:rsidR="00EC3F91" w:rsidRPr="00EC3F91" w:rsidRDefault="00EC3F91" w:rsidP="00EC3F91">
            <w:pPr>
              <w:spacing w:after="0" w:line="240" w:lineRule="auto"/>
              <w:jc w:val="center"/>
              <w:rPr>
                <w:rFonts w:ascii="Times New Roman" w:eastAsia="Times New Roman" w:hAnsi="Times New Roman" w:cs="Times New Roman"/>
                <w:b/>
                <w:bCs/>
                <w:color w:val="000000"/>
                <w:sz w:val="16"/>
                <w:szCs w:val="16"/>
                <w:lang w:eastAsia="ru-RU"/>
              </w:rPr>
            </w:pPr>
            <w:r w:rsidRPr="00EC3F91">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13" w:type="pct"/>
            <w:vMerge/>
            <w:tcBorders>
              <w:top w:val="single" w:sz="8" w:space="0" w:color="000000"/>
              <w:left w:val="single" w:sz="8" w:space="0" w:color="000000"/>
              <w:bottom w:val="single" w:sz="8" w:space="0" w:color="000000"/>
              <w:right w:val="single" w:sz="8" w:space="0" w:color="000000"/>
            </w:tcBorders>
            <w:vAlign w:val="center"/>
            <w:hideMark/>
          </w:tcPr>
          <w:p w:rsidR="00EC3F91" w:rsidRPr="00EC3F91" w:rsidRDefault="00EC3F91" w:rsidP="00EC3F91">
            <w:pPr>
              <w:spacing w:after="0" w:line="240" w:lineRule="auto"/>
              <w:rPr>
                <w:rFonts w:ascii="Times New Roman" w:eastAsia="Times New Roman" w:hAnsi="Times New Roman" w:cs="Times New Roman"/>
                <w:b/>
                <w:bCs/>
                <w:color w:val="000000"/>
                <w:sz w:val="16"/>
                <w:szCs w:val="16"/>
                <w:lang w:eastAsia="ru-RU"/>
              </w:rPr>
            </w:pPr>
          </w:p>
        </w:tc>
        <w:tc>
          <w:tcPr>
            <w:tcW w:w="217" w:type="pct"/>
            <w:vMerge/>
            <w:tcBorders>
              <w:top w:val="single" w:sz="8" w:space="0" w:color="000000"/>
              <w:left w:val="single" w:sz="8" w:space="0" w:color="000000"/>
              <w:bottom w:val="single" w:sz="8" w:space="0" w:color="000000"/>
              <w:right w:val="nil"/>
            </w:tcBorders>
            <w:vAlign w:val="center"/>
            <w:hideMark/>
          </w:tcPr>
          <w:p w:rsidR="00EC3F91" w:rsidRPr="00EC3F91" w:rsidRDefault="00EC3F91" w:rsidP="00EC3F91">
            <w:pPr>
              <w:spacing w:after="0" w:line="240" w:lineRule="auto"/>
              <w:rPr>
                <w:rFonts w:ascii="Times New Roman" w:eastAsia="Times New Roman" w:hAnsi="Times New Roman" w:cs="Times New Roman"/>
                <w:b/>
                <w:bCs/>
                <w:color w:val="000000"/>
                <w:sz w:val="16"/>
                <w:szCs w:val="16"/>
                <w:lang w:eastAsia="ru-RU"/>
              </w:rPr>
            </w:pPr>
          </w:p>
        </w:tc>
        <w:tc>
          <w:tcPr>
            <w:tcW w:w="290" w:type="pct"/>
            <w:vMerge/>
            <w:tcBorders>
              <w:top w:val="single" w:sz="4" w:space="0" w:color="auto"/>
              <w:left w:val="single" w:sz="4" w:space="0" w:color="auto"/>
              <w:bottom w:val="single" w:sz="4" w:space="0" w:color="000000"/>
              <w:right w:val="single" w:sz="4" w:space="0" w:color="auto"/>
            </w:tcBorders>
            <w:vAlign w:val="center"/>
            <w:hideMark/>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89" w:type="pct"/>
            <w:vMerge/>
            <w:tcBorders>
              <w:top w:val="single" w:sz="4" w:space="0" w:color="auto"/>
              <w:left w:val="single" w:sz="4" w:space="0" w:color="auto"/>
              <w:bottom w:val="single" w:sz="4" w:space="0" w:color="000000"/>
              <w:right w:val="single" w:sz="4" w:space="0" w:color="auto"/>
            </w:tcBorders>
            <w:vAlign w:val="center"/>
            <w:hideMark/>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41" w:type="pct"/>
            <w:vMerge/>
            <w:tcBorders>
              <w:top w:val="single" w:sz="4" w:space="0" w:color="auto"/>
              <w:left w:val="single" w:sz="4" w:space="0" w:color="auto"/>
              <w:bottom w:val="single" w:sz="4" w:space="0" w:color="000000"/>
              <w:right w:val="single" w:sz="4" w:space="0" w:color="auto"/>
            </w:tcBorders>
            <w:vAlign w:val="center"/>
            <w:hideMark/>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bottom w:val="single" w:sz="4" w:space="0" w:color="000000"/>
              <w:right w:val="single" w:sz="4" w:space="0" w:color="auto"/>
            </w:tcBorders>
            <w:vAlign w:val="center"/>
            <w:hideMark/>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r>
      <w:tr w:rsidR="00EC3F91" w:rsidRPr="00EC3F91" w:rsidTr="00EC3F91">
        <w:trPr>
          <w:trHeight w:val="326"/>
        </w:trPr>
        <w:tc>
          <w:tcPr>
            <w:tcW w:w="124" w:type="pct"/>
            <w:vMerge w:val="restart"/>
            <w:tcBorders>
              <w:top w:val="nil"/>
              <w:left w:val="single" w:sz="8" w:space="0" w:color="000000"/>
              <w:right w:val="single" w:sz="8" w:space="0" w:color="000000"/>
            </w:tcBorders>
            <w:vAlign w:val="center"/>
          </w:tcPr>
          <w:p w:rsidR="00EC3F91" w:rsidRPr="00EC3F91" w:rsidRDefault="00EC3F91" w:rsidP="00EC3F91">
            <w:pPr>
              <w:spacing w:after="0" w:line="240" w:lineRule="auto"/>
              <w:jc w:val="center"/>
              <w:rPr>
                <w:rFonts w:ascii="Times New Roman" w:eastAsia="Times New Roman" w:hAnsi="Times New Roman" w:cs="Times New Roman"/>
                <w:sz w:val="16"/>
                <w:szCs w:val="16"/>
                <w:lang w:eastAsia="ru-RU"/>
              </w:rPr>
            </w:pPr>
            <w:r w:rsidRPr="00EC3F91">
              <w:rPr>
                <w:rFonts w:ascii="Times New Roman" w:eastAsia="Times New Roman" w:hAnsi="Times New Roman" w:cs="Times New Roman"/>
                <w:sz w:val="16"/>
                <w:szCs w:val="16"/>
                <w:lang w:eastAsia="ru-RU"/>
              </w:rPr>
              <w:t>1</w:t>
            </w:r>
          </w:p>
        </w:tc>
        <w:tc>
          <w:tcPr>
            <w:tcW w:w="454" w:type="pct"/>
            <w:vMerge w:val="restart"/>
            <w:tcBorders>
              <w:top w:val="nil"/>
              <w:left w:val="single" w:sz="8" w:space="0" w:color="000000"/>
              <w:right w:val="single" w:sz="8" w:space="0" w:color="000000"/>
            </w:tcBorders>
            <w:vAlign w:val="center"/>
          </w:tcPr>
          <w:p w:rsidR="00EC3F91" w:rsidRPr="00EC3F91" w:rsidRDefault="00EC3F91" w:rsidP="00EC3F91">
            <w:pPr>
              <w:spacing w:after="0" w:line="240" w:lineRule="auto"/>
              <w:jc w:val="center"/>
              <w:rPr>
                <w:rFonts w:ascii="Times New Roman" w:hAnsi="Times New Roman" w:cs="Times New Roman"/>
                <w:sz w:val="16"/>
                <w:szCs w:val="16"/>
              </w:rPr>
            </w:pPr>
            <w:r w:rsidRPr="005B7440">
              <w:rPr>
                <w:rFonts w:ascii="Times New Roman" w:hAnsi="Times New Roman" w:cs="Times New Roman"/>
                <w:color w:val="333333"/>
                <w:sz w:val="16"/>
                <w:szCs w:val="16"/>
                <w:shd w:val="clear" w:color="auto" w:fill="FFFFFF"/>
              </w:rPr>
              <w:t>Обратная транскриптаза</w:t>
            </w:r>
          </w:p>
        </w:tc>
        <w:tc>
          <w:tcPr>
            <w:tcW w:w="386" w:type="pct"/>
            <w:vMerge w:val="restart"/>
            <w:tcBorders>
              <w:top w:val="nil"/>
              <w:left w:val="single" w:sz="8" w:space="0" w:color="000000"/>
              <w:right w:val="single" w:sz="8" w:space="0" w:color="000000"/>
            </w:tcBorders>
            <w:vAlign w:val="center"/>
          </w:tcPr>
          <w:p w:rsidR="00EC3F91" w:rsidRPr="00EC3F91" w:rsidRDefault="00EC3F91" w:rsidP="00EC3F91">
            <w:pPr>
              <w:spacing w:after="0" w:line="240" w:lineRule="auto"/>
              <w:jc w:val="center"/>
              <w:rPr>
                <w:rFonts w:ascii="Times New Roman" w:hAnsi="Times New Roman" w:cs="Times New Roman"/>
                <w:sz w:val="16"/>
                <w:szCs w:val="16"/>
                <w:shd w:val="clear" w:color="auto" w:fill="FFFFFF"/>
              </w:rPr>
            </w:pPr>
            <w:r w:rsidRPr="00EC3F91">
              <w:rPr>
                <w:rFonts w:ascii="Times New Roman" w:hAnsi="Times New Roman" w:cs="Times New Roman"/>
                <w:sz w:val="16"/>
                <w:szCs w:val="16"/>
                <w:shd w:val="clear" w:color="auto" w:fill="FFFFFF"/>
              </w:rPr>
              <w:t>20.59.52.199</w:t>
            </w:r>
          </w:p>
        </w:tc>
        <w:tc>
          <w:tcPr>
            <w:tcW w:w="723" w:type="pct"/>
            <w:tcBorders>
              <w:bottom w:val="single" w:sz="4" w:space="0" w:color="auto"/>
              <w:right w:val="single" w:sz="4" w:space="0" w:color="auto"/>
            </w:tcBorders>
          </w:tcPr>
          <w:p w:rsidR="00EC3F91" w:rsidRPr="00C33DC6" w:rsidRDefault="00EC3F91" w:rsidP="00EC3F9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Предназначение </w:t>
            </w:r>
          </w:p>
        </w:tc>
        <w:tc>
          <w:tcPr>
            <w:tcW w:w="674" w:type="pct"/>
            <w:tcBorders>
              <w:left w:val="single" w:sz="4" w:space="0" w:color="auto"/>
              <w:bottom w:val="single" w:sz="4" w:space="0" w:color="auto"/>
              <w:right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r w:rsidRPr="00E63A51">
              <w:rPr>
                <w:rFonts w:ascii="Times New Roman" w:eastAsia="Times New Roman" w:hAnsi="Times New Roman" w:cs="Times New Roman"/>
                <w:color w:val="000000"/>
                <w:sz w:val="16"/>
                <w:szCs w:val="16"/>
                <w:lang w:eastAsia="ru-RU"/>
              </w:rPr>
              <w:t>синтез первой цепи кДНК на матрице РНК</w:t>
            </w:r>
          </w:p>
        </w:tc>
        <w:tc>
          <w:tcPr>
            <w:tcW w:w="386" w:type="pct"/>
            <w:tcBorders>
              <w:left w:val="single" w:sz="4" w:space="0" w:color="auto"/>
              <w:bottom w:val="single" w:sz="4" w:space="0" w:color="auto"/>
              <w:right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p>
        </w:tc>
        <w:tc>
          <w:tcPr>
            <w:tcW w:w="627" w:type="pct"/>
            <w:tcBorders>
              <w:left w:val="single" w:sz="4" w:space="0" w:color="auto"/>
              <w:bottom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r w:rsidRPr="00A64732">
              <w:rPr>
                <w:rFonts w:ascii="Times New Roman" w:eastAsia="Calibri" w:hAnsi="Times New Roman" w:cs="Times New Roman"/>
                <w:color w:val="000000"/>
                <w:sz w:val="16"/>
                <w:szCs w:val="16"/>
              </w:rPr>
              <w:t>Значение характеристики не может изменяться участником закупки</w:t>
            </w:r>
          </w:p>
        </w:tc>
        <w:tc>
          <w:tcPr>
            <w:tcW w:w="313" w:type="pct"/>
            <w:vMerge w:val="restart"/>
            <w:tcBorders>
              <w:top w:val="nil"/>
              <w:left w:val="single" w:sz="8" w:space="0" w:color="auto"/>
              <w:right w:val="single" w:sz="8" w:space="0" w:color="000000"/>
            </w:tcBorders>
            <w:vAlign w:val="center"/>
          </w:tcPr>
          <w:p w:rsidR="00EC3F91" w:rsidRPr="00EC3F91" w:rsidRDefault="00EC3F91" w:rsidP="00EC3F9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217" w:type="pct"/>
            <w:vMerge w:val="restart"/>
            <w:tcBorders>
              <w:top w:val="nil"/>
              <w:left w:val="single" w:sz="8" w:space="0" w:color="000000"/>
              <w:right w:val="nil"/>
            </w:tcBorders>
            <w:vAlign w:val="center"/>
          </w:tcPr>
          <w:p w:rsidR="00EC3F91" w:rsidRPr="00EC3F91" w:rsidRDefault="00EC3F91" w:rsidP="00EC3F9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упак</w:t>
            </w:r>
          </w:p>
        </w:tc>
        <w:tc>
          <w:tcPr>
            <w:tcW w:w="290" w:type="pct"/>
            <w:vMerge w:val="restart"/>
            <w:tcBorders>
              <w:top w:val="nil"/>
              <w:left w:val="single" w:sz="4" w:space="0" w:color="auto"/>
              <w:right w:val="single" w:sz="4" w:space="0" w:color="auto"/>
            </w:tcBorders>
            <w:noWrap/>
            <w:vAlign w:val="bottom"/>
          </w:tcPr>
          <w:p w:rsidR="00EC3F91" w:rsidRPr="00EC3F91" w:rsidRDefault="00EC3F91" w:rsidP="00EC3F91">
            <w:pPr>
              <w:spacing w:after="0" w:line="240" w:lineRule="auto"/>
              <w:jc w:val="center"/>
              <w:rPr>
                <w:rFonts w:ascii="Times New Roman" w:eastAsia="Times New Roman" w:hAnsi="Times New Roman" w:cs="Times New Roman"/>
                <w:color w:val="000000"/>
                <w:sz w:val="16"/>
                <w:szCs w:val="16"/>
                <w:lang w:eastAsia="ru-RU"/>
              </w:rPr>
            </w:pPr>
            <w:r w:rsidRPr="00EC3F91">
              <w:rPr>
                <w:rFonts w:ascii="Times New Roman" w:eastAsia="Times New Roman" w:hAnsi="Times New Roman" w:cs="Times New Roman"/>
                <w:color w:val="000000"/>
                <w:sz w:val="16"/>
                <w:szCs w:val="16"/>
                <w:lang w:eastAsia="ru-RU"/>
              </w:rPr>
              <w:t> </w:t>
            </w:r>
          </w:p>
        </w:tc>
        <w:tc>
          <w:tcPr>
            <w:tcW w:w="289" w:type="pct"/>
            <w:vMerge w:val="restart"/>
            <w:tcBorders>
              <w:top w:val="nil"/>
              <w:left w:val="single" w:sz="4" w:space="0" w:color="auto"/>
              <w:right w:val="single" w:sz="4" w:space="0" w:color="auto"/>
            </w:tcBorders>
            <w:noWrap/>
            <w:vAlign w:val="bottom"/>
          </w:tcPr>
          <w:p w:rsidR="00EC3F91" w:rsidRPr="00EC3F91" w:rsidRDefault="00EC3F91" w:rsidP="00EC3F91">
            <w:pPr>
              <w:spacing w:after="0" w:line="240" w:lineRule="auto"/>
              <w:jc w:val="center"/>
              <w:rPr>
                <w:rFonts w:ascii="Times New Roman" w:eastAsia="Times New Roman" w:hAnsi="Times New Roman" w:cs="Times New Roman"/>
                <w:color w:val="000000"/>
                <w:sz w:val="16"/>
                <w:szCs w:val="16"/>
                <w:lang w:eastAsia="ru-RU"/>
              </w:rPr>
            </w:pPr>
            <w:r w:rsidRPr="00EC3F91">
              <w:rPr>
                <w:rFonts w:ascii="Times New Roman" w:eastAsia="Times New Roman" w:hAnsi="Times New Roman" w:cs="Times New Roman"/>
                <w:color w:val="000000"/>
                <w:sz w:val="16"/>
                <w:szCs w:val="16"/>
                <w:lang w:eastAsia="ru-RU"/>
              </w:rPr>
              <w:t> </w:t>
            </w:r>
          </w:p>
        </w:tc>
        <w:tc>
          <w:tcPr>
            <w:tcW w:w="241" w:type="pct"/>
            <w:vMerge w:val="restart"/>
            <w:tcBorders>
              <w:top w:val="nil"/>
              <w:left w:val="single" w:sz="4" w:space="0" w:color="auto"/>
              <w:right w:val="single" w:sz="4" w:space="0" w:color="auto"/>
            </w:tcBorders>
            <w:noWrap/>
            <w:vAlign w:val="bottom"/>
          </w:tcPr>
          <w:p w:rsidR="00EC3F91" w:rsidRPr="00EC3F91" w:rsidRDefault="00EC3F91" w:rsidP="00EC3F91">
            <w:pPr>
              <w:spacing w:after="0" w:line="240" w:lineRule="auto"/>
              <w:jc w:val="center"/>
              <w:rPr>
                <w:rFonts w:ascii="Times New Roman" w:eastAsia="Times New Roman" w:hAnsi="Times New Roman" w:cs="Times New Roman"/>
                <w:color w:val="000000"/>
                <w:sz w:val="16"/>
                <w:szCs w:val="16"/>
                <w:lang w:eastAsia="ru-RU"/>
              </w:rPr>
            </w:pPr>
            <w:r w:rsidRPr="00EC3F91">
              <w:rPr>
                <w:rFonts w:ascii="Times New Roman" w:eastAsia="Times New Roman" w:hAnsi="Times New Roman" w:cs="Times New Roman"/>
                <w:color w:val="000000"/>
                <w:sz w:val="16"/>
                <w:szCs w:val="16"/>
                <w:lang w:eastAsia="ru-RU"/>
              </w:rPr>
              <w:t> </w:t>
            </w:r>
          </w:p>
        </w:tc>
        <w:tc>
          <w:tcPr>
            <w:tcW w:w="276" w:type="pct"/>
            <w:vMerge w:val="restart"/>
            <w:tcBorders>
              <w:top w:val="nil"/>
              <w:left w:val="single" w:sz="4" w:space="0" w:color="auto"/>
              <w:right w:val="single" w:sz="4" w:space="0" w:color="auto"/>
            </w:tcBorders>
            <w:noWrap/>
            <w:vAlign w:val="bottom"/>
          </w:tcPr>
          <w:p w:rsidR="00EC3F91" w:rsidRPr="00EC3F91" w:rsidRDefault="00EC3F91" w:rsidP="00EC3F91">
            <w:pPr>
              <w:spacing w:after="0" w:line="240" w:lineRule="auto"/>
              <w:jc w:val="center"/>
              <w:rPr>
                <w:rFonts w:ascii="Times New Roman" w:eastAsia="Times New Roman" w:hAnsi="Times New Roman" w:cs="Times New Roman"/>
                <w:color w:val="000000"/>
                <w:sz w:val="16"/>
                <w:szCs w:val="16"/>
                <w:lang w:eastAsia="ru-RU"/>
              </w:rPr>
            </w:pPr>
            <w:r w:rsidRPr="00EC3F91">
              <w:rPr>
                <w:rFonts w:ascii="Times New Roman" w:eastAsia="Times New Roman" w:hAnsi="Times New Roman" w:cs="Times New Roman"/>
                <w:color w:val="000000"/>
                <w:sz w:val="16"/>
                <w:szCs w:val="16"/>
                <w:lang w:eastAsia="ru-RU"/>
              </w:rPr>
              <w:t> </w:t>
            </w:r>
          </w:p>
        </w:tc>
      </w:tr>
      <w:tr w:rsidR="00EC3F91" w:rsidRPr="00EC3F91" w:rsidTr="00EC3F91">
        <w:trPr>
          <w:trHeight w:val="326"/>
        </w:trPr>
        <w:tc>
          <w:tcPr>
            <w:tcW w:w="124" w:type="pct"/>
            <w:vMerge/>
            <w:tcBorders>
              <w:left w:val="single" w:sz="8" w:space="0" w:color="000000"/>
              <w:right w:val="single" w:sz="8" w:space="0" w:color="000000"/>
            </w:tcBorders>
            <w:vAlign w:val="center"/>
            <w:hideMark/>
          </w:tcPr>
          <w:p w:rsidR="00EC3F91" w:rsidRPr="00EC3F91" w:rsidRDefault="00EC3F91" w:rsidP="00EC3F91">
            <w:pPr>
              <w:spacing w:after="0" w:line="240" w:lineRule="auto"/>
              <w:jc w:val="center"/>
              <w:rPr>
                <w:rFonts w:ascii="Times New Roman" w:eastAsia="Times New Roman" w:hAnsi="Times New Roman" w:cs="Times New Roman"/>
                <w:sz w:val="16"/>
                <w:szCs w:val="16"/>
                <w:lang w:eastAsia="ru-RU"/>
              </w:rPr>
            </w:pPr>
          </w:p>
        </w:tc>
        <w:tc>
          <w:tcPr>
            <w:tcW w:w="454" w:type="pct"/>
            <w:vMerge/>
            <w:tcBorders>
              <w:left w:val="single" w:sz="8" w:space="0" w:color="000000"/>
              <w:right w:val="single" w:sz="8" w:space="0" w:color="000000"/>
            </w:tcBorders>
            <w:vAlign w:val="center"/>
          </w:tcPr>
          <w:p w:rsidR="00EC3F91" w:rsidRPr="00EC3F91" w:rsidRDefault="00EC3F91" w:rsidP="00EC3F91">
            <w:pPr>
              <w:spacing w:after="0" w:line="240" w:lineRule="auto"/>
              <w:jc w:val="center"/>
              <w:rPr>
                <w:rFonts w:ascii="Times New Roman" w:eastAsia="Times New Roman" w:hAnsi="Times New Roman" w:cs="Times New Roman"/>
                <w:sz w:val="16"/>
                <w:szCs w:val="16"/>
                <w:lang w:eastAsia="ru-RU"/>
              </w:rPr>
            </w:pPr>
          </w:p>
        </w:tc>
        <w:tc>
          <w:tcPr>
            <w:tcW w:w="386" w:type="pct"/>
            <w:vMerge/>
            <w:tcBorders>
              <w:left w:val="single" w:sz="8" w:space="0" w:color="000000"/>
              <w:right w:val="single" w:sz="8" w:space="0" w:color="000000"/>
            </w:tcBorders>
            <w:vAlign w:val="center"/>
          </w:tcPr>
          <w:p w:rsidR="00EC3F91" w:rsidRPr="00EC3F91" w:rsidRDefault="00EC3F91" w:rsidP="00EC3F91">
            <w:pPr>
              <w:spacing w:after="0" w:line="240" w:lineRule="auto"/>
              <w:jc w:val="center"/>
              <w:rPr>
                <w:rFonts w:ascii="Times New Roman" w:eastAsia="Times New Roman" w:hAnsi="Times New Roman" w:cs="Times New Roman"/>
                <w:sz w:val="16"/>
                <w:szCs w:val="16"/>
                <w:lang w:eastAsia="ru-RU"/>
              </w:rPr>
            </w:pPr>
          </w:p>
        </w:tc>
        <w:tc>
          <w:tcPr>
            <w:tcW w:w="723" w:type="pct"/>
            <w:tcBorders>
              <w:top w:val="single" w:sz="4" w:space="0" w:color="auto"/>
              <w:bottom w:val="single" w:sz="4" w:space="0" w:color="auto"/>
              <w:right w:val="single" w:sz="4" w:space="0" w:color="auto"/>
            </w:tcBorders>
          </w:tcPr>
          <w:p w:rsidR="00EC3F91" w:rsidRPr="00C33DC6" w:rsidRDefault="00EC3F91" w:rsidP="00EC3F9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Источник фермента</w:t>
            </w:r>
          </w:p>
        </w:tc>
        <w:tc>
          <w:tcPr>
            <w:tcW w:w="674" w:type="pct"/>
            <w:tcBorders>
              <w:top w:val="single" w:sz="4" w:space="0" w:color="auto"/>
              <w:left w:val="single" w:sz="4" w:space="0" w:color="auto"/>
              <w:bottom w:val="single" w:sz="4" w:space="0" w:color="auto"/>
              <w:right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r w:rsidRPr="00E63A51">
              <w:rPr>
                <w:rFonts w:ascii="Times New Roman" w:eastAsia="Times New Roman" w:hAnsi="Times New Roman" w:cs="Times New Roman"/>
                <w:color w:val="000000"/>
                <w:sz w:val="16"/>
                <w:szCs w:val="16"/>
                <w:lang w:eastAsia="ru-RU"/>
              </w:rPr>
              <w:t>рекомбинантн</w:t>
            </w:r>
            <w:r>
              <w:rPr>
                <w:rFonts w:ascii="Times New Roman" w:eastAsia="Times New Roman" w:hAnsi="Times New Roman" w:cs="Times New Roman"/>
                <w:color w:val="000000"/>
                <w:sz w:val="16"/>
                <w:szCs w:val="16"/>
                <w:lang w:eastAsia="ru-RU"/>
              </w:rPr>
              <w:t>ый</w:t>
            </w:r>
            <w:r w:rsidRPr="00E63A51">
              <w:rPr>
                <w:rFonts w:ascii="Times New Roman" w:eastAsia="Times New Roman" w:hAnsi="Times New Roman" w:cs="Times New Roman"/>
                <w:color w:val="000000"/>
                <w:sz w:val="16"/>
                <w:szCs w:val="16"/>
                <w:lang w:eastAsia="ru-RU"/>
              </w:rPr>
              <w:t xml:space="preserve"> штамм Е. coli</w:t>
            </w:r>
            <w:r>
              <w:rPr>
                <w:rFonts w:ascii="Times New Roman" w:eastAsia="Times New Roman" w:hAnsi="Times New Roman" w:cs="Times New Roman"/>
                <w:color w:val="000000"/>
                <w:sz w:val="16"/>
                <w:szCs w:val="16"/>
                <w:lang w:eastAsia="ru-RU"/>
              </w:rPr>
              <w:t xml:space="preserve"> </w:t>
            </w:r>
            <w:r w:rsidRPr="00E63A51">
              <w:rPr>
                <w:rFonts w:ascii="Times New Roman" w:eastAsia="Times New Roman" w:hAnsi="Times New Roman" w:cs="Times New Roman"/>
                <w:color w:val="000000"/>
                <w:sz w:val="16"/>
                <w:szCs w:val="16"/>
                <w:lang w:eastAsia="ru-RU"/>
              </w:rPr>
              <w:t>экспрессирующ</w:t>
            </w:r>
            <w:r>
              <w:rPr>
                <w:rFonts w:ascii="Times New Roman" w:eastAsia="Times New Roman" w:hAnsi="Times New Roman" w:cs="Times New Roman"/>
                <w:color w:val="000000"/>
                <w:sz w:val="16"/>
                <w:szCs w:val="16"/>
                <w:lang w:eastAsia="ru-RU"/>
              </w:rPr>
              <w:t>ий</w:t>
            </w:r>
            <w:r w:rsidRPr="00E63A51">
              <w:rPr>
                <w:rFonts w:ascii="Times New Roman" w:eastAsia="Times New Roman" w:hAnsi="Times New Roman" w:cs="Times New Roman"/>
                <w:color w:val="000000"/>
                <w:sz w:val="16"/>
                <w:szCs w:val="16"/>
                <w:lang w:eastAsia="ru-RU"/>
              </w:rPr>
              <w:t xml:space="preserve"> модифицированный ген FeLV (вирус лейкоза кошек) ревертазы</w:t>
            </w:r>
          </w:p>
        </w:tc>
        <w:tc>
          <w:tcPr>
            <w:tcW w:w="386" w:type="pct"/>
            <w:tcBorders>
              <w:top w:val="single" w:sz="4" w:space="0" w:color="auto"/>
              <w:left w:val="single" w:sz="4" w:space="0" w:color="auto"/>
              <w:bottom w:val="single" w:sz="4" w:space="0" w:color="auto"/>
              <w:right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p>
        </w:tc>
        <w:tc>
          <w:tcPr>
            <w:tcW w:w="627" w:type="pct"/>
            <w:tcBorders>
              <w:top w:val="single" w:sz="4" w:space="0" w:color="auto"/>
              <w:left w:val="single" w:sz="4" w:space="0" w:color="auto"/>
              <w:bottom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r w:rsidRPr="00A64732">
              <w:rPr>
                <w:rFonts w:ascii="Times New Roman" w:eastAsia="Calibri" w:hAnsi="Times New Roman" w:cs="Times New Roman"/>
                <w:color w:val="000000"/>
                <w:sz w:val="16"/>
                <w:szCs w:val="16"/>
              </w:rPr>
              <w:t>Значение характеристики не может изменяться участником закупки</w:t>
            </w:r>
          </w:p>
        </w:tc>
        <w:tc>
          <w:tcPr>
            <w:tcW w:w="313" w:type="pct"/>
            <w:vMerge/>
            <w:tcBorders>
              <w:left w:val="single" w:sz="8" w:space="0" w:color="auto"/>
              <w:right w:val="single" w:sz="8" w:space="0" w:color="000000"/>
            </w:tcBorders>
            <w:vAlign w:val="center"/>
          </w:tcPr>
          <w:p w:rsidR="00EC3F91" w:rsidRPr="00EC3F91" w:rsidRDefault="00EC3F91" w:rsidP="00EC3F91">
            <w:pPr>
              <w:spacing w:after="0" w:line="240" w:lineRule="auto"/>
              <w:jc w:val="center"/>
              <w:rPr>
                <w:rFonts w:ascii="Times New Roman" w:eastAsia="Times New Roman" w:hAnsi="Times New Roman" w:cs="Times New Roman"/>
                <w:color w:val="000000"/>
                <w:sz w:val="16"/>
                <w:szCs w:val="16"/>
                <w:lang w:eastAsia="ru-RU"/>
              </w:rPr>
            </w:pPr>
          </w:p>
        </w:tc>
        <w:tc>
          <w:tcPr>
            <w:tcW w:w="217" w:type="pct"/>
            <w:vMerge/>
            <w:tcBorders>
              <w:left w:val="single" w:sz="8" w:space="0" w:color="000000"/>
              <w:right w:val="nil"/>
            </w:tcBorders>
            <w:vAlign w:val="center"/>
          </w:tcPr>
          <w:p w:rsidR="00EC3F91" w:rsidRPr="00EC3F91" w:rsidRDefault="00EC3F91" w:rsidP="00EC3F91">
            <w:pPr>
              <w:spacing w:after="0" w:line="240" w:lineRule="auto"/>
              <w:jc w:val="center"/>
              <w:rPr>
                <w:rFonts w:ascii="Times New Roman" w:eastAsia="Times New Roman" w:hAnsi="Times New Roman" w:cs="Times New Roman"/>
                <w:color w:val="000000"/>
                <w:sz w:val="16"/>
                <w:szCs w:val="16"/>
                <w:lang w:eastAsia="ru-RU"/>
              </w:rPr>
            </w:pPr>
          </w:p>
        </w:tc>
        <w:tc>
          <w:tcPr>
            <w:tcW w:w="290" w:type="pct"/>
            <w:vMerge/>
            <w:tcBorders>
              <w:left w:val="single" w:sz="4" w:space="0" w:color="auto"/>
              <w:right w:val="single" w:sz="4" w:space="0" w:color="auto"/>
            </w:tcBorders>
            <w:noWrap/>
            <w:vAlign w:val="bottom"/>
            <w:hideMark/>
          </w:tcPr>
          <w:p w:rsidR="00EC3F91" w:rsidRPr="00EC3F91" w:rsidRDefault="00EC3F91" w:rsidP="00EC3F91">
            <w:pPr>
              <w:spacing w:after="0" w:line="240" w:lineRule="auto"/>
              <w:jc w:val="center"/>
              <w:rPr>
                <w:rFonts w:ascii="Times New Roman" w:eastAsia="Times New Roman" w:hAnsi="Times New Roman" w:cs="Times New Roman"/>
                <w:color w:val="000000"/>
                <w:sz w:val="16"/>
                <w:szCs w:val="16"/>
                <w:lang w:eastAsia="ru-RU"/>
              </w:rPr>
            </w:pPr>
          </w:p>
        </w:tc>
        <w:tc>
          <w:tcPr>
            <w:tcW w:w="289" w:type="pct"/>
            <w:vMerge/>
            <w:tcBorders>
              <w:left w:val="single" w:sz="4" w:space="0" w:color="auto"/>
              <w:right w:val="single" w:sz="4" w:space="0" w:color="auto"/>
            </w:tcBorders>
            <w:noWrap/>
            <w:vAlign w:val="bottom"/>
            <w:hideMark/>
          </w:tcPr>
          <w:p w:rsidR="00EC3F91" w:rsidRPr="00EC3F91" w:rsidRDefault="00EC3F91" w:rsidP="00EC3F91">
            <w:pPr>
              <w:spacing w:after="0" w:line="240" w:lineRule="auto"/>
              <w:jc w:val="center"/>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noWrap/>
            <w:vAlign w:val="bottom"/>
            <w:hideMark/>
          </w:tcPr>
          <w:p w:rsidR="00EC3F91" w:rsidRPr="00EC3F91" w:rsidRDefault="00EC3F91" w:rsidP="00EC3F91">
            <w:pPr>
              <w:spacing w:after="0" w:line="240" w:lineRule="auto"/>
              <w:jc w:val="center"/>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noWrap/>
            <w:vAlign w:val="bottom"/>
            <w:hideMark/>
          </w:tcPr>
          <w:p w:rsidR="00EC3F91" w:rsidRPr="00EC3F91" w:rsidRDefault="00EC3F91" w:rsidP="00EC3F91">
            <w:pPr>
              <w:spacing w:after="0" w:line="240" w:lineRule="auto"/>
              <w:jc w:val="center"/>
              <w:rPr>
                <w:rFonts w:ascii="Times New Roman" w:eastAsia="Times New Roman" w:hAnsi="Times New Roman" w:cs="Times New Roman"/>
                <w:color w:val="000000"/>
                <w:sz w:val="16"/>
                <w:szCs w:val="16"/>
                <w:lang w:eastAsia="ru-RU"/>
              </w:rPr>
            </w:pPr>
          </w:p>
        </w:tc>
      </w:tr>
      <w:tr w:rsidR="00EC3F91" w:rsidRPr="00EC3F91" w:rsidTr="00EC3F91">
        <w:trPr>
          <w:trHeight w:val="300"/>
        </w:trPr>
        <w:tc>
          <w:tcPr>
            <w:tcW w:w="124" w:type="pct"/>
            <w:vMerge/>
            <w:tcBorders>
              <w:left w:val="single" w:sz="8" w:space="0" w:color="000000"/>
              <w:right w:val="single" w:sz="8" w:space="0" w:color="000000"/>
            </w:tcBorders>
            <w:vAlign w:val="center"/>
            <w:hideMark/>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723" w:type="pct"/>
            <w:tcBorders>
              <w:top w:val="single" w:sz="4" w:space="0" w:color="auto"/>
              <w:bottom w:val="single" w:sz="4" w:space="0" w:color="auto"/>
              <w:right w:val="single" w:sz="4" w:space="0" w:color="auto"/>
            </w:tcBorders>
          </w:tcPr>
          <w:p w:rsidR="00EC3F91" w:rsidRPr="00C33DC6" w:rsidRDefault="00EC3F91" w:rsidP="00EC3F9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Максимальный размер синтезируемых фрагментов кДНК</w:t>
            </w:r>
          </w:p>
        </w:tc>
        <w:tc>
          <w:tcPr>
            <w:tcW w:w="674" w:type="pct"/>
            <w:tcBorders>
              <w:top w:val="single" w:sz="4" w:space="0" w:color="auto"/>
              <w:left w:val="single" w:sz="4" w:space="0" w:color="auto"/>
              <w:bottom w:val="single" w:sz="4" w:space="0" w:color="auto"/>
              <w:right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7000</w:t>
            </w:r>
          </w:p>
        </w:tc>
        <w:tc>
          <w:tcPr>
            <w:tcW w:w="386" w:type="pct"/>
            <w:tcBorders>
              <w:top w:val="single" w:sz="4" w:space="0" w:color="auto"/>
              <w:left w:val="single" w:sz="4" w:space="0" w:color="auto"/>
              <w:bottom w:val="single" w:sz="4" w:space="0" w:color="auto"/>
              <w:right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п.н.</w:t>
            </w:r>
          </w:p>
        </w:tc>
        <w:tc>
          <w:tcPr>
            <w:tcW w:w="627" w:type="pct"/>
            <w:tcBorders>
              <w:top w:val="single" w:sz="4" w:space="0" w:color="auto"/>
              <w:left w:val="single" w:sz="4" w:space="0" w:color="auto"/>
              <w:bottom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r w:rsidRPr="00A64732">
              <w:rPr>
                <w:rFonts w:ascii="Times New Roman" w:eastAsia="Calibri" w:hAnsi="Times New Roman" w:cs="Times New Roman"/>
                <w:color w:val="000000"/>
                <w:sz w:val="16"/>
                <w:szCs w:val="16"/>
              </w:rPr>
              <w:t>Участник закупки указывает в заявке конкретное значение характеристики</w:t>
            </w:r>
          </w:p>
        </w:tc>
        <w:tc>
          <w:tcPr>
            <w:tcW w:w="313" w:type="pct"/>
            <w:vMerge/>
            <w:tcBorders>
              <w:left w:val="single" w:sz="8" w:space="0" w:color="auto"/>
              <w:right w:val="single" w:sz="8" w:space="0" w:color="000000"/>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8" w:space="0" w:color="000000"/>
              <w:right w:val="nil"/>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90" w:type="pct"/>
            <w:vMerge/>
            <w:tcBorders>
              <w:left w:val="single" w:sz="4" w:space="0" w:color="auto"/>
              <w:right w:val="single" w:sz="4" w:space="0" w:color="auto"/>
            </w:tcBorders>
            <w:vAlign w:val="center"/>
            <w:hideMark/>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89" w:type="pct"/>
            <w:vMerge/>
            <w:tcBorders>
              <w:left w:val="single" w:sz="4" w:space="0" w:color="auto"/>
              <w:right w:val="single" w:sz="4" w:space="0" w:color="auto"/>
            </w:tcBorders>
            <w:vAlign w:val="center"/>
            <w:hideMark/>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hideMark/>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hideMark/>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r>
      <w:tr w:rsidR="00EC3F91" w:rsidRPr="00EC3F91" w:rsidTr="00EC3F91">
        <w:trPr>
          <w:trHeight w:val="300"/>
        </w:trPr>
        <w:tc>
          <w:tcPr>
            <w:tcW w:w="124" w:type="pct"/>
            <w:vMerge/>
            <w:tcBorders>
              <w:left w:val="single" w:sz="8" w:space="0" w:color="000000"/>
              <w:right w:val="single" w:sz="8" w:space="0" w:color="000000"/>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723" w:type="pct"/>
            <w:tcBorders>
              <w:top w:val="single" w:sz="4" w:space="0" w:color="auto"/>
              <w:bottom w:val="single" w:sz="4" w:space="0" w:color="auto"/>
              <w:right w:val="single" w:sz="4" w:space="0" w:color="auto"/>
            </w:tcBorders>
          </w:tcPr>
          <w:p w:rsidR="00EC3F91" w:rsidRPr="00C33DC6" w:rsidRDefault="00EC3F91" w:rsidP="00EC3F91">
            <w:pPr>
              <w:spacing w:after="0" w:line="240" w:lineRule="auto"/>
              <w:rPr>
                <w:rFonts w:ascii="Times New Roman" w:eastAsia="Times New Roman" w:hAnsi="Times New Roman" w:cs="Times New Roman"/>
                <w:color w:val="000000"/>
                <w:sz w:val="16"/>
                <w:szCs w:val="16"/>
                <w:lang w:eastAsia="ru-RU"/>
              </w:rPr>
            </w:pPr>
            <w:r w:rsidRPr="00E63A51">
              <w:rPr>
                <w:rFonts w:ascii="Times New Roman" w:eastAsia="Times New Roman" w:hAnsi="Times New Roman" w:cs="Times New Roman"/>
                <w:color w:val="000000"/>
                <w:sz w:val="16"/>
                <w:szCs w:val="16"/>
                <w:lang w:eastAsia="ru-RU"/>
              </w:rPr>
              <w:t>Оптимальная температура работы</w:t>
            </w:r>
          </w:p>
        </w:tc>
        <w:tc>
          <w:tcPr>
            <w:tcW w:w="674" w:type="pct"/>
            <w:tcBorders>
              <w:top w:val="single" w:sz="4" w:space="0" w:color="auto"/>
              <w:left w:val="single" w:sz="4" w:space="0" w:color="auto"/>
              <w:bottom w:val="single" w:sz="4" w:space="0" w:color="auto"/>
              <w:right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50</w:t>
            </w:r>
          </w:p>
        </w:tc>
        <w:tc>
          <w:tcPr>
            <w:tcW w:w="386" w:type="pct"/>
            <w:tcBorders>
              <w:top w:val="single" w:sz="4" w:space="0" w:color="auto"/>
              <w:left w:val="single" w:sz="4" w:space="0" w:color="auto"/>
              <w:bottom w:val="single" w:sz="4" w:space="0" w:color="auto"/>
              <w:right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r w:rsidRPr="00E63A51">
              <w:rPr>
                <w:rFonts w:ascii="Times New Roman" w:eastAsia="Times New Roman" w:hAnsi="Times New Roman" w:cs="Times New Roman"/>
                <w:color w:val="000000"/>
                <w:sz w:val="16"/>
                <w:szCs w:val="16"/>
                <w:vertAlign w:val="superscript"/>
                <w:lang w:eastAsia="ru-RU"/>
              </w:rPr>
              <w:t>0</w:t>
            </w:r>
            <w:r>
              <w:rPr>
                <w:rFonts w:ascii="Times New Roman" w:eastAsia="Times New Roman" w:hAnsi="Times New Roman" w:cs="Times New Roman"/>
                <w:color w:val="000000"/>
                <w:sz w:val="16"/>
                <w:szCs w:val="16"/>
                <w:lang w:eastAsia="ru-RU"/>
              </w:rPr>
              <w:t>С</w:t>
            </w:r>
          </w:p>
        </w:tc>
        <w:tc>
          <w:tcPr>
            <w:tcW w:w="627" w:type="pct"/>
            <w:tcBorders>
              <w:top w:val="single" w:sz="4" w:space="0" w:color="auto"/>
              <w:left w:val="single" w:sz="4" w:space="0" w:color="auto"/>
              <w:bottom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r w:rsidRPr="00E63A5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3" w:type="pct"/>
            <w:vMerge/>
            <w:tcBorders>
              <w:left w:val="single" w:sz="8" w:space="0" w:color="auto"/>
              <w:right w:val="single" w:sz="8" w:space="0" w:color="000000"/>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8" w:space="0" w:color="000000"/>
              <w:right w:val="nil"/>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90" w:type="pct"/>
            <w:vMerge/>
            <w:tcBorders>
              <w:left w:val="single" w:sz="4" w:space="0" w:color="auto"/>
              <w:right w:val="single" w:sz="4" w:space="0" w:color="auto"/>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89" w:type="pct"/>
            <w:vMerge/>
            <w:tcBorders>
              <w:left w:val="single" w:sz="4" w:space="0" w:color="auto"/>
              <w:right w:val="single" w:sz="4" w:space="0" w:color="auto"/>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r>
      <w:tr w:rsidR="00EC3F91" w:rsidRPr="00EC3F91" w:rsidTr="00EC3F91">
        <w:trPr>
          <w:trHeight w:val="300"/>
        </w:trPr>
        <w:tc>
          <w:tcPr>
            <w:tcW w:w="124" w:type="pct"/>
            <w:vMerge/>
            <w:tcBorders>
              <w:left w:val="single" w:sz="8" w:space="0" w:color="000000"/>
              <w:right w:val="single" w:sz="8" w:space="0" w:color="000000"/>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723" w:type="pct"/>
            <w:tcBorders>
              <w:top w:val="single" w:sz="4" w:space="0" w:color="auto"/>
              <w:bottom w:val="single" w:sz="4" w:space="0" w:color="auto"/>
              <w:right w:val="single" w:sz="4" w:space="0" w:color="auto"/>
            </w:tcBorders>
          </w:tcPr>
          <w:p w:rsidR="00EC3F91" w:rsidRPr="00C33DC6" w:rsidRDefault="00EC3F91" w:rsidP="00EC3F9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Концентрация </w:t>
            </w:r>
          </w:p>
        </w:tc>
        <w:tc>
          <w:tcPr>
            <w:tcW w:w="674" w:type="pct"/>
            <w:tcBorders>
              <w:top w:val="single" w:sz="4" w:space="0" w:color="auto"/>
              <w:left w:val="single" w:sz="4" w:space="0" w:color="auto"/>
              <w:bottom w:val="single" w:sz="4" w:space="0" w:color="auto"/>
              <w:right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200</w:t>
            </w:r>
          </w:p>
        </w:tc>
        <w:tc>
          <w:tcPr>
            <w:tcW w:w="386" w:type="pct"/>
            <w:tcBorders>
              <w:top w:val="single" w:sz="4" w:space="0" w:color="auto"/>
              <w:left w:val="single" w:sz="4" w:space="0" w:color="auto"/>
              <w:bottom w:val="single" w:sz="4" w:space="0" w:color="auto"/>
              <w:right w:val="single" w:sz="4" w:space="0" w:color="auto"/>
            </w:tcBorders>
          </w:tcPr>
          <w:p w:rsidR="00EC3F91" w:rsidRPr="008003FF" w:rsidRDefault="00EC3F91" w:rsidP="00EC3F9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ед</w:t>
            </w:r>
            <w:r>
              <w:rPr>
                <w:rFonts w:ascii="Times New Roman" w:eastAsia="Times New Roman" w:hAnsi="Times New Roman" w:cs="Times New Roman"/>
                <w:color w:val="000000"/>
                <w:sz w:val="16"/>
                <w:szCs w:val="16"/>
                <w:lang w:val="en-US" w:eastAsia="ru-RU"/>
              </w:rPr>
              <w:t>/</w:t>
            </w:r>
            <w:r>
              <w:rPr>
                <w:rFonts w:ascii="Times New Roman" w:eastAsia="Times New Roman" w:hAnsi="Times New Roman" w:cs="Times New Roman"/>
                <w:color w:val="000000"/>
                <w:sz w:val="16"/>
                <w:szCs w:val="16"/>
                <w:lang w:eastAsia="ru-RU"/>
              </w:rPr>
              <w:t>мкл</w:t>
            </w:r>
          </w:p>
        </w:tc>
        <w:tc>
          <w:tcPr>
            <w:tcW w:w="627" w:type="pct"/>
            <w:tcBorders>
              <w:top w:val="single" w:sz="4" w:space="0" w:color="auto"/>
              <w:left w:val="single" w:sz="4" w:space="0" w:color="auto"/>
              <w:bottom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r w:rsidRPr="008003FF">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3" w:type="pct"/>
            <w:vMerge/>
            <w:tcBorders>
              <w:left w:val="single" w:sz="8" w:space="0" w:color="auto"/>
              <w:right w:val="single" w:sz="8" w:space="0" w:color="000000"/>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8" w:space="0" w:color="000000"/>
              <w:right w:val="nil"/>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90" w:type="pct"/>
            <w:vMerge/>
            <w:tcBorders>
              <w:left w:val="single" w:sz="4" w:space="0" w:color="auto"/>
              <w:right w:val="single" w:sz="4" w:space="0" w:color="auto"/>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89" w:type="pct"/>
            <w:vMerge/>
            <w:tcBorders>
              <w:left w:val="single" w:sz="4" w:space="0" w:color="auto"/>
              <w:right w:val="single" w:sz="4" w:space="0" w:color="auto"/>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r>
      <w:tr w:rsidR="00EC3F91" w:rsidRPr="00EC3F91" w:rsidTr="00EC3F91">
        <w:trPr>
          <w:trHeight w:val="300"/>
        </w:trPr>
        <w:tc>
          <w:tcPr>
            <w:tcW w:w="124" w:type="pct"/>
            <w:vMerge/>
            <w:tcBorders>
              <w:left w:val="single" w:sz="8" w:space="0" w:color="000000"/>
              <w:right w:val="single" w:sz="8" w:space="0" w:color="000000"/>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right w:val="single" w:sz="8" w:space="0" w:color="000000"/>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right w:val="single" w:sz="8" w:space="0" w:color="000000"/>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723" w:type="pct"/>
            <w:tcBorders>
              <w:top w:val="single" w:sz="4" w:space="0" w:color="auto"/>
              <w:bottom w:val="single" w:sz="4" w:space="0" w:color="auto"/>
              <w:right w:val="single" w:sz="4" w:space="0" w:color="auto"/>
            </w:tcBorders>
          </w:tcPr>
          <w:p w:rsidR="00EC3F91" w:rsidRPr="00C33DC6" w:rsidRDefault="00EC3F91" w:rsidP="00EC3F9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Количество</w:t>
            </w:r>
          </w:p>
        </w:tc>
        <w:tc>
          <w:tcPr>
            <w:tcW w:w="674" w:type="pct"/>
            <w:tcBorders>
              <w:top w:val="single" w:sz="4" w:space="0" w:color="auto"/>
              <w:left w:val="single" w:sz="4" w:space="0" w:color="auto"/>
              <w:bottom w:val="single" w:sz="4" w:space="0" w:color="auto"/>
              <w:right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500</w:t>
            </w:r>
          </w:p>
        </w:tc>
        <w:tc>
          <w:tcPr>
            <w:tcW w:w="386" w:type="pct"/>
            <w:tcBorders>
              <w:top w:val="single" w:sz="4" w:space="0" w:color="auto"/>
              <w:left w:val="single" w:sz="4" w:space="0" w:color="auto"/>
              <w:bottom w:val="single" w:sz="4" w:space="0" w:color="auto"/>
              <w:right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мкл</w:t>
            </w:r>
          </w:p>
        </w:tc>
        <w:tc>
          <w:tcPr>
            <w:tcW w:w="627" w:type="pct"/>
            <w:tcBorders>
              <w:top w:val="single" w:sz="4" w:space="0" w:color="auto"/>
              <w:left w:val="single" w:sz="4" w:space="0" w:color="auto"/>
              <w:bottom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r w:rsidRPr="008003FF">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3" w:type="pct"/>
            <w:vMerge/>
            <w:tcBorders>
              <w:left w:val="single" w:sz="8" w:space="0" w:color="auto"/>
              <w:right w:val="single" w:sz="8" w:space="0" w:color="000000"/>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8" w:space="0" w:color="000000"/>
              <w:right w:val="nil"/>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90" w:type="pct"/>
            <w:vMerge/>
            <w:tcBorders>
              <w:left w:val="single" w:sz="4" w:space="0" w:color="auto"/>
              <w:right w:val="single" w:sz="4" w:space="0" w:color="auto"/>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89" w:type="pct"/>
            <w:vMerge/>
            <w:tcBorders>
              <w:left w:val="single" w:sz="4" w:space="0" w:color="auto"/>
              <w:right w:val="single" w:sz="4" w:space="0" w:color="auto"/>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right w:val="single" w:sz="4" w:space="0" w:color="auto"/>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r>
      <w:tr w:rsidR="00EC3F91" w:rsidRPr="00EC3F91" w:rsidTr="00EC3F91">
        <w:trPr>
          <w:trHeight w:val="300"/>
        </w:trPr>
        <w:tc>
          <w:tcPr>
            <w:tcW w:w="124" w:type="pct"/>
            <w:vMerge/>
            <w:tcBorders>
              <w:left w:val="single" w:sz="8" w:space="0" w:color="000000"/>
              <w:bottom w:val="single" w:sz="4" w:space="0" w:color="auto"/>
              <w:right w:val="single" w:sz="8" w:space="0" w:color="000000"/>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454" w:type="pct"/>
            <w:vMerge/>
            <w:tcBorders>
              <w:left w:val="single" w:sz="8" w:space="0" w:color="000000"/>
              <w:bottom w:val="single" w:sz="4" w:space="0" w:color="auto"/>
              <w:right w:val="single" w:sz="8" w:space="0" w:color="000000"/>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386" w:type="pct"/>
            <w:vMerge/>
            <w:tcBorders>
              <w:left w:val="single" w:sz="8" w:space="0" w:color="000000"/>
              <w:bottom w:val="single" w:sz="4" w:space="0" w:color="auto"/>
              <w:right w:val="single" w:sz="8" w:space="0" w:color="000000"/>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723" w:type="pct"/>
            <w:tcBorders>
              <w:top w:val="single" w:sz="4" w:space="0" w:color="auto"/>
              <w:bottom w:val="single" w:sz="4" w:space="0" w:color="auto"/>
              <w:right w:val="single" w:sz="4" w:space="0" w:color="auto"/>
            </w:tcBorders>
          </w:tcPr>
          <w:p w:rsidR="00EC3F91" w:rsidRPr="00C33DC6" w:rsidRDefault="00EC3F91" w:rsidP="00EC3F9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Буферный раствор</w:t>
            </w:r>
          </w:p>
        </w:tc>
        <w:tc>
          <w:tcPr>
            <w:tcW w:w="674" w:type="pct"/>
            <w:tcBorders>
              <w:top w:val="single" w:sz="4" w:space="0" w:color="auto"/>
              <w:left w:val="single" w:sz="4" w:space="0" w:color="auto"/>
              <w:bottom w:val="single" w:sz="4" w:space="0" w:color="auto"/>
              <w:right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10 х 1250</w:t>
            </w:r>
          </w:p>
        </w:tc>
        <w:tc>
          <w:tcPr>
            <w:tcW w:w="386" w:type="pct"/>
            <w:tcBorders>
              <w:top w:val="single" w:sz="4" w:space="0" w:color="auto"/>
              <w:left w:val="single" w:sz="4" w:space="0" w:color="auto"/>
              <w:bottom w:val="single" w:sz="4" w:space="0" w:color="auto"/>
              <w:right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мкл</w:t>
            </w:r>
          </w:p>
        </w:tc>
        <w:tc>
          <w:tcPr>
            <w:tcW w:w="627" w:type="pct"/>
            <w:tcBorders>
              <w:top w:val="single" w:sz="4" w:space="0" w:color="auto"/>
              <w:left w:val="single" w:sz="4" w:space="0" w:color="auto"/>
              <w:bottom w:val="single" w:sz="4" w:space="0" w:color="auto"/>
            </w:tcBorders>
          </w:tcPr>
          <w:p w:rsidR="00EC3F91" w:rsidRPr="00C33DC6" w:rsidRDefault="00EC3F91" w:rsidP="00EC3F91">
            <w:pPr>
              <w:spacing w:after="0" w:line="240" w:lineRule="auto"/>
              <w:jc w:val="center"/>
              <w:rPr>
                <w:rFonts w:ascii="Times New Roman" w:eastAsia="Times New Roman" w:hAnsi="Times New Roman" w:cs="Times New Roman"/>
                <w:color w:val="000000"/>
                <w:sz w:val="16"/>
                <w:szCs w:val="16"/>
                <w:lang w:eastAsia="ru-RU"/>
              </w:rPr>
            </w:pPr>
            <w:r w:rsidRPr="008003FF">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3" w:type="pct"/>
            <w:vMerge/>
            <w:tcBorders>
              <w:left w:val="single" w:sz="8" w:space="0" w:color="auto"/>
              <w:bottom w:val="single" w:sz="4" w:space="0" w:color="auto"/>
              <w:right w:val="single" w:sz="8" w:space="0" w:color="000000"/>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8" w:space="0" w:color="000000"/>
              <w:bottom w:val="single" w:sz="4" w:space="0" w:color="auto"/>
              <w:right w:val="nil"/>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90" w:type="pct"/>
            <w:vMerge/>
            <w:tcBorders>
              <w:left w:val="single" w:sz="4" w:space="0" w:color="auto"/>
              <w:bottom w:val="single" w:sz="4" w:space="0" w:color="auto"/>
              <w:right w:val="single" w:sz="4" w:space="0" w:color="auto"/>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89" w:type="pct"/>
            <w:vMerge/>
            <w:tcBorders>
              <w:left w:val="single" w:sz="4" w:space="0" w:color="auto"/>
              <w:bottom w:val="single" w:sz="4" w:space="0" w:color="auto"/>
              <w:right w:val="single" w:sz="4" w:space="0" w:color="auto"/>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41" w:type="pct"/>
            <w:vMerge/>
            <w:tcBorders>
              <w:left w:val="single" w:sz="4" w:space="0" w:color="auto"/>
              <w:bottom w:val="single" w:sz="4" w:space="0" w:color="auto"/>
              <w:right w:val="single" w:sz="4" w:space="0" w:color="auto"/>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bottom w:val="single" w:sz="4" w:space="0" w:color="auto"/>
              <w:right w:val="single" w:sz="4" w:space="0" w:color="auto"/>
            </w:tcBorders>
            <w:vAlign w:val="center"/>
          </w:tcPr>
          <w:p w:rsidR="00EC3F91" w:rsidRPr="00EC3F91" w:rsidRDefault="00EC3F91" w:rsidP="00EC3F91">
            <w:pPr>
              <w:spacing w:after="0" w:line="240" w:lineRule="auto"/>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EC3F91">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F56" w:rsidRDefault="000B1F56">
      <w:pPr>
        <w:spacing w:after="0" w:line="240" w:lineRule="auto"/>
      </w:pPr>
      <w:r>
        <w:separator/>
      </w:r>
    </w:p>
  </w:endnote>
  <w:endnote w:type="continuationSeparator" w:id="0">
    <w:p w:rsidR="000B1F56" w:rsidRDefault="000B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34AD" w:rsidRDefault="002334A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334A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334A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334A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334A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C3F91">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334A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C3F91">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F56" w:rsidRDefault="000B1F56">
      <w:pPr>
        <w:spacing w:after="0" w:line="240" w:lineRule="auto"/>
      </w:pPr>
      <w:r>
        <w:separator/>
      </w:r>
    </w:p>
  </w:footnote>
  <w:footnote w:type="continuationSeparator" w:id="0">
    <w:p w:rsidR="000B1F56" w:rsidRDefault="000B1F5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34AD" w:rsidRDefault="002334A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34AD" w:rsidRDefault="002334A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34AD" w:rsidRDefault="002334A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1F56"/>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334AD"/>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3F91"/>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1EA87-2CDA-4417-8A70-9D7D6819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5936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2026-05-15T09:00:00Z</dcterms:created>
  <dcterms:modified xsi:type="dcterms:W3CDTF">2026-05-15T09:00:00Z</dcterms:modified>
</cp:coreProperties>
</file>