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26.01.2022 № 21.1-03/41</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02.02.2022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EB44C2">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95"/>
        <w:gridCol w:w="8902"/>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сопровождению комплекса программных средств «Раковый регистр»</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30.12.2022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01.04.2022</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30.12.2022</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Услуги оказываются в рабочие дни, в период с 09-00 до 17-30 часов по московскому времени</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УПД</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позднее 3 рабочих дней с даты заключения Контракта, Исполнитель передает Заказчику документ, подтверждающий исключительные права на программное обеспечение или действующий лицензионный договор с обладателем исключительных прав на указанное программное обеспечение, дающий Исполнителю права на инсталляцию и сопровождение данного программного обеспечения на компьютерах Заказчика. Документ, в виде электронного образа, передается на эл. почту it@niioncologii.ru.</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Постановление Правительства РФ от 16.11.2015г. № 1236</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9 месяцев</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2C5745">
      <w:pPr>
        <w:pStyle w:val="a7"/>
        <w:widowControl w:val="0"/>
        <w:spacing w:after="0"/>
        <w:ind w:left="0"/>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851"/>
        <w:gridCol w:w="850"/>
        <w:gridCol w:w="1559"/>
        <w:gridCol w:w="993"/>
        <w:gridCol w:w="1275"/>
        <w:gridCol w:w="1134"/>
        <w:gridCol w:w="1134"/>
      </w:tblGrid>
      <w:tr w:rsidR="002C5745" w:rsidRPr="00A8628E" w:rsidTr="00C819C4">
        <w:trPr>
          <w:trHeight w:val="729"/>
        </w:trPr>
        <w:tc>
          <w:tcPr>
            <w:tcW w:w="426" w:type="dxa"/>
            <w:vAlign w:val="center"/>
            <w:hideMark/>
          </w:tcPr>
          <w:p w:rsidR="002C5745" w:rsidRPr="00A8628E" w:rsidRDefault="002C5745" w:rsidP="00C819C4">
            <w:pPr>
              <w:spacing w:after="0"/>
              <w:jc w:val="center"/>
              <w:rPr>
                <w:rFonts w:ascii="Times New Roman" w:hAnsi="Times New Roman"/>
                <w:b/>
                <w:bCs/>
              </w:rPr>
            </w:pPr>
            <w:r w:rsidRPr="00A8628E">
              <w:rPr>
                <w:rFonts w:ascii="Times New Roman" w:hAnsi="Times New Roman"/>
                <w:b/>
                <w:bCs/>
              </w:rPr>
              <w:t>№</w:t>
            </w:r>
          </w:p>
        </w:tc>
        <w:tc>
          <w:tcPr>
            <w:tcW w:w="2126" w:type="dxa"/>
            <w:vAlign w:val="center"/>
            <w:hideMark/>
          </w:tcPr>
          <w:p w:rsidR="002C5745" w:rsidRPr="00A8628E" w:rsidRDefault="002C5745" w:rsidP="00C819C4">
            <w:pPr>
              <w:spacing w:after="0"/>
              <w:jc w:val="center"/>
              <w:rPr>
                <w:rFonts w:ascii="Times New Roman" w:hAnsi="Times New Roman"/>
                <w:b/>
                <w:bCs/>
              </w:rPr>
            </w:pPr>
            <w:r w:rsidRPr="00A8628E">
              <w:rPr>
                <w:rFonts w:ascii="Times New Roman" w:hAnsi="Times New Roman"/>
                <w:b/>
                <w:bCs/>
              </w:rPr>
              <w:t>Наименование товара</w:t>
            </w:r>
          </w:p>
        </w:tc>
        <w:tc>
          <w:tcPr>
            <w:tcW w:w="851" w:type="dxa"/>
          </w:tcPr>
          <w:p w:rsidR="002C5745" w:rsidRPr="00A8628E" w:rsidRDefault="002C5745" w:rsidP="00C819C4">
            <w:pPr>
              <w:spacing w:after="0" w:line="240" w:lineRule="auto"/>
              <w:jc w:val="center"/>
              <w:rPr>
                <w:rFonts w:ascii="Times New Roman" w:hAnsi="Times New Roman"/>
                <w:b/>
                <w:bCs/>
              </w:rPr>
            </w:pPr>
            <w:r>
              <w:rPr>
                <w:rFonts w:ascii="Times New Roman" w:hAnsi="Times New Roman"/>
                <w:b/>
                <w:bCs/>
              </w:rPr>
              <w:t>Ед. изм.</w:t>
            </w:r>
          </w:p>
        </w:tc>
        <w:tc>
          <w:tcPr>
            <w:tcW w:w="850" w:type="dxa"/>
            <w:vAlign w:val="center"/>
          </w:tcPr>
          <w:p w:rsidR="002C5745" w:rsidRPr="00A8628E" w:rsidRDefault="002C5745" w:rsidP="00C819C4">
            <w:pPr>
              <w:spacing w:after="0" w:line="240" w:lineRule="auto"/>
              <w:jc w:val="center"/>
              <w:rPr>
                <w:rFonts w:ascii="Times New Roman" w:hAnsi="Times New Roman"/>
                <w:b/>
                <w:bCs/>
              </w:rPr>
            </w:pPr>
            <w:r w:rsidRPr="00A8628E">
              <w:rPr>
                <w:rFonts w:ascii="Times New Roman" w:hAnsi="Times New Roman"/>
                <w:b/>
                <w:bCs/>
              </w:rPr>
              <w:t>Кол-во</w:t>
            </w:r>
            <w:r>
              <w:rPr>
                <w:rFonts w:ascii="Times New Roman" w:hAnsi="Times New Roman"/>
                <w:b/>
                <w:bCs/>
              </w:rPr>
              <w:t xml:space="preserve"> </w:t>
            </w:r>
          </w:p>
        </w:tc>
        <w:tc>
          <w:tcPr>
            <w:tcW w:w="1559" w:type="dxa"/>
            <w:vAlign w:val="center"/>
          </w:tcPr>
          <w:p w:rsidR="002C5745" w:rsidRPr="00A8628E" w:rsidRDefault="002C5745" w:rsidP="00C819C4">
            <w:pPr>
              <w:spacing w:after="0" w:line="240" w:lineRule="auto"/>
              <w:jc w:val="center"/>
              <w:rPr>
                <w:rFonts w:ascii="Times New Roman" w:hAnsi="Times New Roman"/>
                <w:b/>
                <w:bCs/>
              </w:rPr>
            </w:pPr>
            <w:r>
              <w:rPr>
                <w:rFonts w:ascii="Times New Roman" w:hAnsi="Times New Roman"/>
                <w:b/>
                <w:bCs/>
              </w:rPr>
              <w:t>Код ОКПД 2</w:t>
            </w:r>
          </w:p>
        </w:tc>
        <w:tc>
          <w:tcPr>
            <w:tcW w:w="993" w:type="dxa"/>
            <w:shd w:val="clear" w:color="auto" w:fill="FFFF00"/>
          </w:tcPr>
          <w:p w:rsidR="002C5745" w:rsidRPr="00A8628E" w:rsidRDefault="002C5745" w:rsidP="00C819C4">
            <w:pPr>
              <w:spacing w:after="0" w:line="240" w:lineRule="auto"/>
              <w:jc w:val="center"/>
              <w:rPr>
                <w:rFonts w:ascii="Times New Roman" w:hAnsi="Times New Roman"/>
                <w:b/>
                <w:bCs/>
              </w:rPr>
            </w:pPr>
            <w:r>
              <w:rPr>
                <w:rFonts w:ascii="Times New Roman" w:hAnsi="Times New Roman"/>
                <w:b/>
                <w:bCs/>
              </w:rPr>
              <w:t>Ставка НДС (%)</w:t>
            </w:r>
          </w:p>
        </w:tc>
        <w:tc>
          <w:tcPr>
            <w:tcW w:w="1275" w:type="dxa"/>
            <w:shd w:val="clear" w:color="auto" w:fill="FFFF00"/>
          </w:tcPr>
          <w:p w:rsidR="002C5745" w:rsidRPr="00A8628E" w:rsidRDefault="002C5745" w:rsidP="00C819C4">
            <w:pPr>
              <w:spacing w:after="0" w:line="240" w:lineRule="auto"/>
              <w:jc w:val="center"/>
              <w:rPr>
                <w:rFonts w:ascii="Times New Roman" w:hAnsi="Times New Roman"/>
                <w:b/>
                <w:bCs/>
              </w:rPr>
            </w:pPr>
            <w:r>
              <w:rPr>
                <w:rFonts w:ascii="Times New Roman" w:hAnsi="Times New Roman"/>
                <w:b/>
                <w:bCs/>
              </w:rPr>
              <w:t>Сумма НДС (руб.)</w:t>
            </w:r>
          </w:p>
        </w:tc>
        <w:tc>
          <w:tcPr>
            <w:tcW w:w="1134" w:type="dxa"/>
            <w:shd w:val="clear" w:color="auto" w:fill="FFFF00"/>
          </w:tcPr>
          <w:p w:rsidR="002C5745" w:rsidRPr="00A8628E" w:rsidRDefault="002C5745" w:rsidP="00C819C4">
            <w:pPr>
              <w:spacing w:after="0" w:line="240" w:lineRule="auto"/>
              <w:jc w:val="center"/>
              <w:rPr>
                <w:rFonts w:ascii="Times New Roman" w:hAnsi="Times New Roman"/>
                <w:b/>
                <w:bCs/>
              </w:rPr>
            </w:pPr>
            <w:r w:rsidRPr="005D5674">
              <w:rPr>
                <w:rFonts w:ascii="Times New Roman" w:hAnsi="Times New Roman"/>
                <w:b/>
              </w:rPr>
              <w:t>Цена за ед. (руб.)</w:t>
            </w:r>
          </w:p>
        </w:tc>
        <w:tc>
          <w:tcPr>
            <w:tcW w:w="1134" w:type="dxa"/>
            <w:shd w:val="clear" w:color="auto" w:fill="FFFF00"/>
          </w:tcPr>
          <w:p w:rsidR="002C5745" w:rsidRPr="00A8628E" w:rsidRDefault="002C5745" w:rsidP="00C819C4">
            <w:pPr>
              <w:spacing w:after="0" w:line="240" w:lineRule="auto"/>
              <w:jc w:val="center"/>
              <w:rPr>
                <w:rFonts w:ascii="Times New Roman" w:hAnsi="Times New Roman"/>
                <w:b/>
                <w:bCs/>
              </w:rPr>
            </w:pPr>
            <w:r w:rsidRPr="005D5674">
              <w:rPr>
                <w:rFonts w:ascii="Times New Roman" w:hAnsi="Times New Roman"/>
                <w:b/>
              </w:rPr>
              <w:t>Сумма (руб.)</w:t>
            </w:r>
          </w:p>
        </w:tc>
      </w:tr>
      <w:tr w:rsidR="002C5745" w:rsidRPr="00A8628E" w:rsidTr="00C819C4">
        <w:trPr>
          <w:trHeight w:val="830"/>
        </w:trPr>
        <w:tc>
          <w:tcPr>
            <w:tcW w:w="426" w:type="dxa"/>
          </w:tcPr>
          <w:p w:rsidR="002C5745" w:rsidRPr="004D2096" w:rsidRDefault="002C5745" w:rsidP="00C819C4">
            <w:pPr>
              <w:spacing w:after="0"/>
              <w:jc w:val="center"/>
              <w:rPr>
                <w:rFonts w:ascii="Times New Roman" w:hAnsi="Times New Roman"/>
              </w:rPr>
            </w:pPr>
            <w:r w:rsidRPr="004D2096">
              <w:rPr>
                <w:rFonts w:ascii="Times New Roman" w:hAnsi="Times New Roman"/>
              </w:rPr>
              <w:t>1</w:t>
            </w:r>
          </w:p>
        </w:tc>
        <w:tc>
          <w:tcPr>
            <w:tcW w:w="2126" w:type="dxa"/>
            <w:tcBorders>
              <w:left w:val="single" w:sz="2" w:space="0" w:color="000000"/>
            </w:tcBorders>
          </w:tcPr>
          <w:p w:rsidR="002C5745" w:rsidRPr="006C1B9D" w:rsidRDefault="002C5745" w:rsidP="00C819C4">
            <w:pPr>
              <w:keepNext/>
              <w:tabs>
                <w:tab w:val="left" w:pos="1080"/>
                <w:tab w:val="left" w:pos="2880"/>
              </w:tabs>
              <w:suppressAutoHyphens/>
              <w:spacing w:after="0" w:line="240" w:lineRule="auto"/>
              <w:outlineLvl w:val="0"/>
              <w:rPr>
                <w:rFonts w:ascii="Times New Roman" w:hAnsi="Times New Roman"/>
              </w:rPr>
            </w:pPr>
            <w:r w:rsidRPr="007E00F1">
              <w:rPr>
                <w:rFonts w:ascii="Times New Roman" w:hAnsi="Times New Roman"/>
              </w:rPr>
              <w:t>Оказание услуг по сопровождению комплекса программных средств «Раковый регистр»</w:t>
            </w:r>
          </w:p>
        </w:tc>
        <w:tc>
          <w:tcPr>
            <w:tcW w:w="851" w:type="dxa"/>
          </w:tcPr>
          <w:p w:rsidR="002C5745" w:rsidRDefault="002C5745" w:rsidP="00C819C4">
            <w:pPr>
              <w:spacing w:after="0" w:line="240" w:lineRule="auto"/>
              <w:jc w:val="center"/>
              <w:rPr>
                <w:rFonts w:ascii="Times New Roman" w:hAnsi="Times New Roman"/>
              </w:rPr>
            </w:pPr>
            <w:r>
              <w:rPr>
                <w:rFonts w:ascii="Times New Roman" w:hAnsi="Times New Roman"/>
              </w:rPr>
              <w:t>месяц</w:t>
            </w:r>
          </w:p>
        </w:tc>
        <w:tc>
          <w:tcPr>
            <w:tcW w:w="850" w:type="dxa"/>
          </w:tcPr>
          <w:p w:rsidR="002C5745" w:rsidRPr="004D2096" w:rsidRDefault="002C5745" w:rsidP="00C819C4">
            <w:pPr>
              <w:spacing w:after="0" w:line="240" w:lineRule="auto"/>
              <w:jc w:val="center"/>
              <w:rPr>
                <w:rFonts w:ascii="Times New Roman" w:hAnsi="Times New Roman"/>
              </w:rPr>
            </w:pPr>
            <w:r>
              <w:rPr>
                <w:rFonts w:ascii="Times New Roman" w:hAnsi="Times New Roman"/>
              </w:rPr>
              <w:t>9</w:t>
            </w:r>
          </w:p>
        </w:tc>
        <w:tc>
          <w:tcPr>
            <w:tcW w:w="1559" w:type="dxa"/>
          </w:tcPr>
          <w:p w:rsidR="002C5745" w:rsidRPr="004D2096" w:rsidRDefault="002C5745" w:rsidP="00C819C4">
            <w:pPr>
              <w:spacing w:after="0" w:line="240" w:lineRule="auto"/>
              <w:jc w:val="center"/>
              <w:rPr>
                <w:rFonts w:ascii="Times New Roman" w:hAnsi="Times New Roman"/>
              </w:rPr>
            </w:pPr>
            <w:r w:rsidRPr="000C0DA7">
              <w:rPr>
                <w:rFonts w:ascii="Times New Roman" w:hAnsi="Times New Roman"/>
              </w:rPr>
              <w:t>62.03.12.120</w:t>
            </w:r>
          </w:p>
        </w:tc>
        <w:tc>
          <w:tcPr>
            <w:tcW w:w="993" w:type="dxa"/>
            <w:shd w:val="clear" w:color="auto" w:fill="FFFF00"/>
          </w:tcPr>
          <w:p w:rsidR="002C5745" w:rsidRPr="00A8628E" w:rsidRDefault="002C5745" w:rsidP="00C819C4">
            <w:pPr>
              <w:spacing w:after="0" w:line="240" w:lineRule="auto"/>
              <w:jc w:val="center"/>
              <w:rPr>
                <w:rFonts w:ascii="Times New Roman" w:hAnsi="Times New Roman"/>
                <w:sz w:val="24"/>
                <w:szCs w:val="26"/>
              </w:rPr>
            </w:pPr>
          </w:p>
        </w:tc>
        <w:tc>
          <w:tcPr>
            <w:tcW w:w="1275" w:type="dxa"/>
            <w:shd w:val="clear" w:color="auto" w:fill="FFFF00"/>
          </w:tcPr>
          <w:p w:rsidR="002C5745" w:rsidRPr="00A8628E" w:rsidRDefault="002C5745" w:rsidP="00C819C4">
            <w:pPr>
              <w:spacing w:after="0" w:line="240" w:lineRule="auto"/>
              <w:jc w:val="center"/>
              <w:rPr>
                <w:rFonts w:ascii="Times New Roman" w:hAnsi="Times New Roman"/>
                <w:sz w:val="24"/>
                <w:szCs w:val="26"/>
              </w:rPr>
            </w:pPr>
          </w:p>
        </w:tc>
        <w:tc>
          <w:tcPr>
            <w:tcW w:w="1134" w:type="dxa"/>
            <w:shd w:val="clear" w:color="auto" w:fill="FFFF00"/>
          </w:tcPr>
          <w:p w:rsidR="002C5745" w:rsidRPr="00A8628E" w:rsidRDefault="002C5745" w:rsidP="00C819C4">
            <w:pPr>
              <w:spacing w:after="0" w:line="240" w:lineRule="auto"/>
              <w:jc w:val="center"/>
              <w:rPr>
                <w:rFonts w:ascii="Times New Roman" w:hAnsi="Times New Roman"/>
                <w:sz w:val="24"/>
                <w:szCs w:val="26"/>
              </w:rPr>
            </w:pPr>
          </w:p>
        </w:tc>
        <w:tc>
          <w:tcPr>
            <w:tcW w:w="1134" w:type="dxa"/>
            <w:shd w:val="clear" w:color="auto" w:fill="FFFF00"/>
          </w:tcPr>
          <w:p w:rsidR="002C5745" w:rsidRPr="00A8628E" w:rsidRDefault="002C5745" w:rsidP="00C819C4">
            <w:pPr>
              <w:spacing w:after="0" w:line="240" w:lineRule="auto"/>
              <w:jc w:val="center"/>
              <w:rPr>
                <w:rFonts w:ascii="Times New Roman" w:hAnsi="Times New Roman"/>
                <w:sz w:val="24"/>
                <w:szCs w:val="26"/>
              </w:rPr>
            </w:pPr>
          </w:p>
        </w:tc>
      </w:tr>
    </w:tbl>
    <w:p w:rsidR="00170252" w:rsidRDefault="00170252" w:rsidP="000820E3">
      <w:pPr>
        <w:rPr>
          <w:rFonts w:ascii="Times New Roman" w:hAnsi="Times New Roman" w:cs="Times New Roman"/>
          <w:b/>
          <w:sz w:val="28"/>
          <w:szCs w:val="28"/>
        </w:rPr>
      </w:pPr>
    </w:p>
    <w:p w:rsidR="002C5745" w:rsidRPr="007E00F1" w:rsidRDefault="002C5745" w:rsidP="002C5745">
      <w:pPr>
        <w:spacing w:after="0" w:line="240" w:lineRule="auto"/>
        <w:ind w:left="-142" w:right="-144"/>
        <w:jc w:val="center"/>
        <w:rPr>
          <w:rFonts w:ascii="Times New Roman" w:hAnsi="Times New Roman"/>
          <w:b/>
          <w:bCs/>
          <w:lang w:eastAsia="ru-RU"/>
        </w:rPr>
      </w:pPr>
      <w:r w:rsidRPr="007E00F1">
        <w:rPr>
          <w:rFonts w:ascii="Times New Roman" w:hAnsi="Times New Roman"/>
          <w:b/>
          <w:bCs/>
          <w:lang w:eastAsia="ru-RU"/>
        </w:rPr>
        <w:t>ТЕХНИЧЕСКОЕ ЗАДАНИЕ</w:t>
      </w:r>
    </w:p>
    <w:p w:rsidR="002C5745" w:rsidRPr="007E00F1" w:rsidRDefault="002C5745" w:rsidP="002C5745">
      <w:pPr>
        <w:keepNext/>
        <w:tabs>
          <w:tab w:val="left" w:pos="1080"/>
          <w:tab w:val="left" w:pos="2880"/>
        </w:tabs>
        <w:suppressAutoHyphens/>
        <w:spacing w:after="0" w:line="240" w:lineRule="auto"/>
        <w:ind w:left="-142" w:right="-144"/>
        <w:jc w:val="center"/>
        <w:outlineLvl w:val="0"/>
        <w:rPr>
          <w:rFonts w:ascii="Times New Roman" w:hAnsi="Times New Roman"/>
          <w:b/>
          <w:lang w:eastAsia="ru-RU"/>
        </w:rPr>
      </w:pPr>
      <w:r w:rsidRPr="007E00F1">
        <w:rPr>
          <w:rFonts w:ascii="Times New Roman" w:hAnsi="Times New Roman"/>
          <w:b/>
          <w:lang w:eastAsia="ru-RU"/>
        </w:rPr>
        <w:t>Оказание услуг по сопровождению комплекса программных средств «Раковый регистр»</w:t>
      </w:r>
    </w:p>
    <w:p w:rsidR="002C5745" w:rsidRPr="007E00F1" w:rsidRDefault="002C5745" w:rsidP="002C5745">
      <w:pPr>
        <w:keepNext/>
        <w:tabs>
          <w:tab w:val="left" w:pos="1080"/>
          <w:tab w:val="left" w:pos="2880"/>
        </w:tabs>
        <w:suppressAutoHyphens/>
        <w:spacing w:after="0" w:line="240" w:lineRule="auto"/>
        <w:ind w:right="-144"/>
        <w:jc w:val="center"/>
        <w:outlineLvl w:val="0"/>
        <w:rPr>
          <w:rFonts w:ascii="Times New Roman" w:hAnsi="Times New Roman"/>
          <w:b/>
          <w:lang w:eastAsia="ru-RU"/>
        </w:rPr>
      </w:pPr>
    </w:p>
    <w:p w:rsidR="002C5745" w:rsidRPr="007E00F1" w:rsidRDefault="002C5745" w:rsidP="002C5745">
      <w:pPr>
        <w:tabs>
          <w:tab w:val="left" w:pos="993"/>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142" w:right="-144" w:firstLine="568"/>
        <w:jc w:val="both"/>
        <w:rPr>
          <w:rFonts w:ascii="Times New Roman" w:hAnsi="Times New Roman"/>
        </w:rPr>
      </w:pPr>
      <w:r w:rsidRPr="007E00F1">
        <w:rPr>
          <w:rFonts w:ascii="Times New Roman" w:hAnsi="Times New Roman"/>
        </w:rPr>
        <w:t>Не позднее 3 рабочих дней с даты заключения Контракта, Исполнитель передает Заказчику документ, подтверждающий исключительные права на программное обеспечение или действующий лицензионный договор с обладателем исключительных прав на указанное программное обеспечение, дающий Исполнителю права на инсталляцию и сопровождение данного программного обеспечения на компьютерах Заказчика. Документ, в виде электронного образа, передается на эл. почту it@niioncologii.ru.</w:t>
      </w:r>
    </w:p>
    <w:p w:rsidR="002C5745" w:rsidRPr="007E00F1" w:rsidRDefault="002C5745" w:rsidP="002C5745">
      <w:pPr>
        <w:spacing w:after="0" w:line="240" w:lineRule="auto"/>
        <w:ind w:left="-142" w:right="-144" w:firstLine="568"/>
        <w:jc w:val="both"/>
        <w:rPr>
          <w:rFonts w:ascii="Times New Roman" w:hAnsi="Times New Roman"/>
          <w:b/>
          <w:bCs/>
          <w:lang w:eastAsia="ru-RU"/>
        </w:rPr>
      </w:pPr>
    </w:p>
    <w:p w:rsidR="002C5745" w:rsidRPr="007E00F1" w:rsidRDefault="002C5745" w:rsidP="002C5745">
      <w:pPr>
        <w:spacing w:after="0" w:line="240" w:lineRule="auto"/>
        <w:ind w:left="-142" w:right="-144" w:firstLine="568"/>
        <w:jc w:val="both"/>
        <w:rPr>
          <w:rFonts w:ascii="Times New Roman" w:hAnsi="Times New Roman"/>
          <w:b/>
          <w:bCs/>
          <w:lang w:eastAsia="ru-RU"/>
        </w:rPr>
      </w:pPr>
      <w:r w:rsidRPr="007E00F1">
        <w:rPr>
          <w:rFonts w:ascii="Times New Roman" w:hAnsi="Times New Roman"/>
          <w:b/>
          <w:bCs/>
          <w:lang w:eastAsia="ru-RU"/>
        </w:rPr>
        <w:t>Перечень программного обеспечения:</w:t>
      </w:r>
    </w:p>
    <w:p w:rsidR="002C5745" w:rsidRPr="007E00F1" w:rsidRDefault="002C5745" w:rsidP="002C5745">
      <w:pPr>
        <w:spacing w:after="0" w:line="240" w:lineRule="auto"/>
        <w:ind w:left="-142" w:right="-144" w:firstLine="568"/>
        <w:jc w:val="both"/>
        <w:rPr>
          <w:rFonts w:ascii="Times New Roman" w:hAnsi="Times New Roman"/>
          <w:b/>
          <w:bCs/>
          <w:lang w:eastAsia="ru-RU"/>
        </w:rPr>
      </w:pPr>
    </w:p>
    <w:p w:rsidR="002C5745" w:rsidRPr="007E00F1" w:rsidRDefault="002C5745" w:rsidP="002C5745">
      <w:pPr>
        <w:numPr>
          <w:ilvl w:val="0"/>
          <w:numId w:val="20"/>
        </w:numPr>
        <w:tabs>
          <w:tab w:val="left" w:pos="709"/>
        </w:tabs>
        <w:spacing w:after="0" w:line="240" w:lineRule="auto"/>
        <w:ind w:left="-142" w:right="-144" w:firstLine="568"/>
        <w:jc w:val="both"/>
        <w:rPr>
          <w:rFonts w:ascii="Times New Roman" w:hAnsi="Times New Roman"/>
          <w:lang w:eastAsia="ru-RU"/>
        </w:rPr>
      </w:pPr>
      <w:r w:rsidRPr="007E00F1">
        <w:rPr>
          <w:rFonts w:ascii="Times New Roman" w:hAnsi="Times New Roman"/>
          <w:color w:val="000000"/>
          <w:lang w:eastAsia="ru-RU"/>
        </w:rPr>
        <w:t>Программное обеспечение</w:t>
      </w:r>
      <w:r w:rsidRPr="007E00F1">
        <w:rPr>
          <w:rFonts w:ascii="Times New Roman" w:hAnsi="Times New Roman"/>
          <w:lang w:eastAsia="ru-RU"/>
        </w:rPr>
        <w:t xml:space="preserve"> «Госпитальный раковый регистр» (ПО «ГРР»);</w:t>
      </w:r>
    </w:p>
    <w:p w:rsidR="002C5745" w:rsidRPr="007E00F1" w:rsidRDefault="002C5745" w:rsidP="002C5745">
      <w:pPr>
        <w:numPr>
          <w:ilvl w:val="0"/>
          <w:numId w:val="20"/>
        </w:numPr>
        <w:tabs>
          <w:tab w:val="left" w:pos="709"/>
        </w:tabs>
        <w:spacing w:after="0" w:line="240" w:lineRule="auto"/>
        <w:ind w:left="-142" w:right="-144" w:firstLine="568"/>
        <w:jc w:val="both"/>
        <w:rPr>
          <w:rFonts w:ascii="Times New Roman" w:hAnsi="Times New Roman"/>
          <w:lang w:eastAsia="ru-RU"/>
        </w:rPr>
      </w:pPr>
      <w:r w:rsidRPr="007E00F1">
        <w:rPr>
          <w:rFonts w:ascii="Times New Roman" w:hAnsi="Times New Roman"/>
          <w:lang w:eastAsia="ru-RU"/>
        </w:rPr>
        <w:t xml:space="preserve">Программное обеспечение «Популяционный раковый регистр» (модули: </w:t>
      </w:r>
      <w:r w:rsidRPr="007E00F1">
        <w:rPr>
          <w:rFonts w:ascii="Times New Roman" w:hAnsi="Times New Roman"/>
          <w:color w:val="000000"/>
          <w:lang w:eastAsia="ru-RU"/>
        </w:rPr>
        <w:t xml:space="preserve">«Детский популяционный раковый регистр Северо-Западного региона России» (ПО «ДПРР СЗ»), </w:t>
      </w:r>
      <w:r w:rsidRPr="007E00F1">
        <w:rPr>
          <w:rFonts w:ascii="Times New Roman" w:hAnsi="Times New Roman"/>
          <w:b/>
          <w:bCs/>
          <w:lang w:eastAsia="ru-RU"/>
        </w:rPr>
        <w:t>«</w:t>
      </w:r>
      <w:r w:rsidRPr="007E00F1">
        <w:rPr>
          <w:rFonts w:ascii="Times New Roman" w:hAnsi="Times New Roman"/>
        </w:rPr>
        <w:t xml:space="preserve">Популяционный раковый регистр </w:t>
      </w:r>
      <w:r w:rsidRPr="007E00F1">
        <w:rPr>
          <w:rFonts w:ascii="Times New Roman" w:hAnsi="Times New Roman"/>
          <w:bCs/>
          <w:spacing w:val="-2"/>
        </w:rPr>
        <w:t>Северо-Западного Федерального округа</w:t>
      </w:r>
      <w:r w:rsidRPr="007E00F1">
        <w:rPr>
          <w:rFonts w:ascii="Times New Roman" w:hAnsi="Times New Roman"/>
          <w:b/>
          <w:bCs/>
          <w:lang w:eastAsia="ru-RU"/>
        </w:rPr>
        <w:t xml:space="preserve">» </w:t>
      </w:r>
      <w:r w:rsidRPr="007E00F1">
        <w:rPr>
          <w:rFonts w:ascii="Times New Roman" w:hAnsi="Times New Roman"/>
          <w:bCs/>
          <w:lang w:eastAsia="ru-RU"/>
        </w:rPr>
        <w:t>(ПО «ПРР СЗФО»)</w:t>
      </w:r>
      <w:r w:rsidRPr="007E00F1">
        <w:rPr>
          <w:rFonts w:ascii="Times New Roman" w:hAnsi="Times New Roman"/>
          <w:lang w:eastAsia="ru-RU"/>
        </w:rPr>
        <w:t xml:space="preserve">); </w:t>
      </w:r>
    </w:p>
    <w:p w:rsidR="002C5745" w:rsidRPr="007E00F1" w:rsidRDefault="002C5745" w:rsidP="002C5745">
      <w:pPr>
        <w:numPr>
          <w:ilvl w:val="0"/>
          <w:numId w:val="20"/>
        </w:numPr>
        <w:tabs>
          <w:tab w:val="left" w:pos="709"/>
        </w:tabs>
        <w:spacing w:after="0" w:line="240" w:lineRule="auto"/>
        <w:ind w:left="-142" w:right="-144" w:firstLine="568"/>
        <w:jc w:val="both"/>
        <w:rPr>
          <w:rFonts w:ascii="Times New Roman" w:hAnsi="Times New Roman"/>
          <w:lang w:eastAsia="ru-RU"/>
        </w:rPr>
      </w:pPr>
      <w:r w:rsidRPr="007E00F1">
        <w:rPr>
          <w:rFonts w:ascii="Times New Roman" w:hAnsi="Times New Roman"/>
          <w:lang w:eastAsia="ru-RU"/>
        </w:rPr>
        <w:t>Программное обеспечение «Расчет показателей выживаемости» (ПО «Расчет показателей выживаемости»).</w:t>
      </w:r>
    </w:p>
    <w:p w:rsidR="002C5745" w:rsidRPr="007E00F1" w:rsidRDefault="002C5745" w:rsidP="002C5745">
      <w:pPr>
        <w:tabs>
          <w:tab w:val="left" w:pos="1134"/>
        </w:tabs>
        <w:spacing w:after="0" w:line="240" w:lineRule="auto"/>
        <w:ind w:left="-142" w:right="-144" w:firstLine="568"/>
        <w:jc w:val="both"/>
        <w:rPr>
          <w:rFonts w:ascii="Times New Roman" w:hAnsi="Times New Roman"/>
          <w:lang w:eastAsia="ru-RU"/>
        </w:rPr>
      </w:pPr>
    </w:p>
    <w:p w:rsidR="002C5745" w:rsidRPr="007E00F1" w:rsidRDefault="002C5745" w:rsidP="002C5745">
      <w:pPr>
        <w:tabs>
          <w:tab w:val="left" w:pos="284"/>
          <w:tab w:val="left" w:pos="1418"/>
        </w:tabs>
        <w:spacing w:after="0" w:line="240" w:lineRule="auto"/>
        <w:ind w:left="-142" w:right="-144" w:firstLine="568"/>
        <w:rPr>
          <w:rFonts w:ascii="Times New Roman" w:hAnsi="Times New Roman"/>
          <w:b/>
          <w:bCs/>
          <w:lang w:eastAsia="ru-RU"/>
        </w:rPr>
      </w:pPr>
      <w:r w:rsidRPr="007E00F1">
        <w:rPr>
          <w:rFonts w:ascii="Times New Roman" w:hAnsi="Times New Roman"/>
          <w:b/>
          <w:bCs/>
          <w:lang w:eastAsia="ru-RU"/>
        </w:rPr>
        <w:t>Требования к Услугам:</w:t>
      </w:r>
    </w:p>
    <w:p w:rsidR="002C5745" w:rsidRPr="007E00F1" w:rsidRDefault="002C5745" w:rsidP="002C5745">
      <w:pPr>
        <w:tabs>
          <w:tab w:val="left" w:pos="993"/>
          <w:tab w:val="left" w:pos="1418"/>
        </w:tabs>
        <w:spacing w:after="0" w:line="240" w:lineRule="auto"/>
        <w:ind w:left="-142" w:right="-144" w:firstLine="568"/>
        <w:jc w:val="both"/>
        <w:rPr>
          <w:rFonts w:ascii="Times New Roman" w:hAnsi="Times New Roman"/>
          <w:u w:val="single"/>
        </w:rPr>
      </w:pPr>
      <w:r w:rsidRPr="007E00F1">
        <w:rPr>
          <w:rFonts w:ascii="Times New Roman" w:hAnsi="Times New Roman"/>
          <w:b/>
        </w:rPr>
        <w:t>1.</w:t>
      </w:r>
      <w:r w:rsidRPr="007E00F1">
        <w:rPr>
          <w:rFonts w:ascii="Times New Roman" w:hAnsi="Times New Roman"/>
          <w:b/>
        </w:rPr>
        <w:tab/>
        <w:t xml:space="preserve">Общие требования к сопровождению ПО «ГРР», </w:t>
      </w:r>
      <w:r w:rsidRPr="007E00F1">
        <w:rPr>
          <w:rFonts w:ascii="Times New Roman" w:hAnsi="Times New Roman"/>
          <w:b/>
          <w:lang w:eastAsia="ru-RU"/>
        </w:rPr>
        <w:t>ПО «ДПРР СЗ», ПО «ПРР СЗФО» и ПО «Расчет показателей выживаемости»</w:t>
      </w:r>
      <w:r w:rsidRPr="007E00F1">
        <w:rPr>
          <w:rFonts w:ascii="Times New Roman" w:hAnsi="Times New Roman"/>
          <w:b/>
        </w:rPr>
        <w:t>.</w:t>
      </w:r>
    </w:p>
    <w:p w:rsidR="002C5745" w:rsidRPr="007E00F1" w:rsidRDefault="002C5745" w:rsidP="002C5745">
      <w:pPr>
        <w:numPr>
          <w:ilvl w:val="1"/>
          <w:numId w:val="21"/>
        </w:numPr>
        <w:tabs>
          <w:tab w:val="left" w:pos="993"/>
          <w:tab w:val="left" w:pos="1418"/>
        </w:tabs>
        <w:suppressAutoHyphens/>
        <w:spacing w:after="0" w:line="240" w:lineRule="auto"/>
        <w:ind w:left="-142" w:right="-144" w:firstLine="568"/>
        <w:jc w:val="both"/>
        <w:rPr>
          <w:rFonts w:ascii="Times New Roman" w:hAnsi="Times New Roman"/>
          <w:lang w:eastAsia="ar-SA"/>
        </w:rPr>
      </w:pPr>
      <w:r w:rsidRPr="007E00F1">
        <w:rPr>
          <w:rFonts w:ascii="Times New Roman" w:hAnsi="Times New Roman"/>
          <w:lang w:eastAsia="ar-SA"/>
        </w:rPr>
        <w:t>Консультирование пользователей по вопросам ведения базы данных, корректировке справочников и формированию отчетных форм на рабочем месте удаленно и по телефону.</w:t>
      </w:r>
    </w:p>
    <w:p w:rsidR="002C5745" w:rsidRPr="007E00F1" w:rsidRDefault="002C5745" w:rsidP="002C5745">
      <w:pPr>
        <w:numPr>
          <w:ilvl w:val="1"/>
          <w:numId w:val="21"/>
        </w:numPr>
        <w:tabs>
          <w:tab w:val="left" w:pos="993"/>
          <w:tab w:val="left" w:pos="1418"/>
        </w:tabs>
        <w:suppressAutoHyphens/>
        <w:spacing w:after="0" w:line="240" w:lineRule="auto"/>
        <w:ind w:left="-142" w:right="-144" w:firstLine="568"/>
        <w:contextualSpacing/>
        <w:jc w:val="both"/>
        <w:rPr>
          <w:rFonts w:ascii="Times New Roman" w:hAnsi="Times New Roman"/>
        </w:rPr>
      </w:pPr>
      <w:r w:rsidRPr="007E00F1">
        <w:rPr>
          <w:rFonts w:ascii="Times New Roman" w:hAnsi="Times New Roman"/>
        </w:rPr>
        <w:t xml:space="preserve">Оказание помощи в оказании услуг с использованием </w:t>
      </w:r>
      <w:r w:rsidRPr="007E00F1">
        <w:rPr>
          <w:rFonts w:ascii="Times New Roman" w:hAnsi="Times New Roman"/>
          <w:color w:val="000000"/>
        </w:rPr>
        <w:t>программного обеспечения</w:t>
      </w:r>
      <w:r w:rsidRPr="007E00F1">
        <w:rPr>
          <w:rFonts w:ascii="Times New Roman" w:hAnsi="Times New Roman"/>
        </w:rPr>
        <w:t xml:space="preserve"> на рабочем месте удаленно.</w:t>
      </w:r>
    </w:p>
    <w:p w:rsidR="002C5745" w:rsidRPr="007E00F1" w:rsidRDefault="002C5745" w:rsidP="002C5745">
      <w:pPr>
        <w:numPr>
          <w:ilvl w:val="1"/>
          <w:numId w:val="21"/>
        </w:numPr>
        <w:tabs>
          <w:tab w:val="left" w:pos="993"/>
          <w:tab w:val="left" w:pos="1418"/>
        </w:tabs>
        <w:suppressAutoHyphens/>
        <w:spacing w:after="0" w:line="240" w:lineRule="auto"/>
        <w:ind w:left="-142" w:right="-144" w:firstLine="568"/>
        <w:contextualSpacing/>
        <w:jc w:val="both"/>
        <w:rPr>
          <w:rFonts w:ascii="Times New Roman" w:hAnsi="Times New Roman"/>
        </w:rPr>
      </w:pPr>
      <w:r w:rsidRPr="007E00F1">
        <w:rPr>
          <w:rFonts w:ascii="Times New Roman" w:hAnsi="Times New Roman"/>
        </w:rPr>
        <w:t xml:space="preserve">Поставка и удаленная установка обновленных версий </w:t>
      </w:r>
      <w:r w:rsidRPr="007E00F1">
        <w:rPr>
          <w:rFonts w:ascii="Times New Roman" w:hAnsi="Times New Roman"/>
          <w:color w:val="000000"/>
        </w:rPr>
        <w:t>программного обеспечения</w:t>
      </w:r>
      <w:r w:rsidRPr="007E00F1">
        <w:rPr>
          <w:rFonts w:ascii="Times New Roman" w:hAnsi="Times New Roman"/>
        </w:rPr>
        <w:t xml:space="preserve"> на сервере, включающих дальнейшее дополнение (модификацию) базы данных (БД) в соответствии с распоряжениями Комитета по здравоохранению Правительства Санкт-Петербурга и других вышестоящих организаций, переход на классификаторы последнего пересмотра, принятые к использованию на территории РФ, модернизация и создание отчетных форм при изменении/дополнении форм государственной отчетности, а также выходных форм, необходимых для аналитической работы учреждения, внесение изменений в пользовательский интерфейс, улучшение анализа качества данных.</w:t>
      </w:r>
    </w:p>
    <w:p w:rsidR="002C5745" w:rsidRPr="007E00F1" w:rsidRDefault="002C5745" w:rsidP="002C5745">
      <w:pPr>
        <w:numPr>
          <w:ilvl w:val="1"/>
          <w:numId w:val="21"/>
        </w:numPr>
        <w:tabs>
          <w:tab w:val="left" w:pos="993"/>
          <w:tab w:val="left" w:pos="1418"/>
        </w:tabs>
        <w:suppressAutoHyphens/>
        <w:spacing w:after="0" w:line="240" w:lineRule="auto"/>
        <w:ind w:left="-142" w:right="-144" w:firstLine="568"/>
        <w:contextualSpacing/>
        <w:jc w:val="both"/>
        <w:rPr>
          <w:rFonts w:ascii="Times New Roman" w:hAnsi="Times New Roman"/>
          <w:color w:val="000000"/>
        </w:rPr>
      </w:pPr>
      <w:r w:rsidRPr="007E00F1">
        <w:rPr>
          <w:rFonts w:ascii="Times New Roman" w:hAnsi="Times New Roman"/>
        </w:rPr>
        <w:t xml:space="preserve">Установка новых версий </w:t>
      </w:r>
      <w:r w:rsidRPr="007E00F1">
        <w:rPr>
          <w:rFonts w:ascii="Times New Roman" w:hAnsi="Times New Roman"/>
          <w:color w:val="000000"/>
        </w:rPr>
        <w:t>программного обеспечения</w:t>
      </w:r>
      <w:r w:rsidRPr="007E00F1">
        <w:rPr>
          <w:rFonts w:ascii="Times New Roman" w:hAnsi="Times New Roman"/>
        </w:rPr>
        <w:t xml:space="preserve"> на рабочих станциях удаленно.</w:t>
      </w:r>
    </w:p>
    <w:p w:rsidR="002C5745" w:rsidRPr="007E00F1" w:rsidRDefault="002C5745" w:rsidP="002C5745">
      <w:pPr>
        <w:numPr>
          <w:ilvl w:val="1"/>
          <w:numId w:val="21"/>
        </w:numPr>
        <w:tabs>
          <w:tab w:val="left" w:pos="993"/>
          <w:tab w:val="left" w:pos="1418"/>
        </w:tabs>
        <w:suppressAutoHyphens/>
        <w:spacing w:after="0" w:line="240" w:lineRule="auto"/>
        <w:ind w:left="-142" w:right="-144" w:firstLine="568"/>
        <w:contextualSpacing/>
        <w:jc w:val="both"/>
        <w:rPr>
          <w:rFonts w:ascii="Times New Roman" w:hAnsi="Times New Roman"/>
        </w:rPr>
      </w:pPr>
      <w:r w:rsidRPr="007E00F1">
        <w:rPr>
          <w:rFonts w:ascii="Times New Roman" w:hAnsi="Times New Roman"/>
        </w:rPr>
        <w:t>Корректировка классификаторов и справочников при необходимости.</w:t>
      </w:r>
    </w:p>
    <w:p w:rsidR="002C5745" w:rsidRPr="007E00F1" w:rsidRDefault="002C5745" w:rsidP="002C5745">
      <w:pPr>
        <w:numPr>
          <w:ilvl w:val="1"/>
          <w:numId w:val="21"/>
        </w:numPr>
        <w:tabs>
          <w:tab w:val="left" w:pos="993"/>
          <w:tab w:val="left" w:pos="1418"/>
        </w:tabs>
        <w:suppressAutoHyphens/>
        <w:spacing w:after="0" w:line="240" w:lineRule="auto"/>
        <w:ind w:left="-142" w:right="-144" w:firstLine="568"/>
        <w:contextualSpacing/>
        <w:jc w:val="both"/>
        <w:rPr>
          <w:rFonts w:ascii="Times New Roman" w:hAnsi="Times New Roman"/>
        </w:rPr>
      </w:pPr>
      <w:r w:rsidRPr="007E00F1">
        <w:rPr>
          <w:rFonts w:ascii="Times New Roman" w:hAnsi="Times New Roman"/>
        </w:rPr>
        <w:t>Анализ и обработки расхождений при формировании отчетов.</w:t>
      </w:r>
    </w:p>
    <w:p w:rsidR="002C5745" w:rsidRPr="007E00F1" w:rsidRDefault="002C5745" w:rsidP="002C5745">
      <w:pPr>
        <w:tabs>
          <w:tab w:val="left" w:pos="1418"/>
        </w:tabs>
        <w:spacing w:after="0" w:line="240" w:lineRule="auto"/>
        <w:ind w:left="-142" w:right="-144" w:firstLine="568"/>
        <w:jc w:val="both"/>
        <w:rPr>
          <w:rFonts w:ascii="Times New Roman" w:hAnsi="Times New Roman"/>
          <w:strike/>
        </w:rPr>
      </w:pPr>
    </w:p>
    <w:p w:rsidR="002C5745" w:rsidRPr="007E00F1" w:rsidRDefault="002C5745" w:rsidP="002C5745">
      <w:pPr>
        <w:tabs>
          <w:tab w:val="left" w:pos="709"/>
          <w:tab w:val="left" w:pos="993"/>
          <w:tab w:val="left" w:pos="1418"/>
          <w:tab w:val="num" w:pos="1560"/>
        </w:tabs>
        <w:spacing w:after="0" w:line="240" w:lineRule="auto"/>
        <w:ind w:left="-142" w:right="-144" w:firstLine="568"/>
        <w:jc w:val="both"/>
        <w:outlineLvl w:val="1"/>
        <w:rPr>
          <w:rFonts w:ascii="Times New Roman" w:hAnsi="Times New Roman"/>
          <w:bCs/>
          <w:iCs/>
          <w:lang w:eastAsia="ar-SA"/>
        </w:rPr>
      </w:pPr>
      <w:r w:rsidRPr="007E00F1">
        <w:rPr>
          <w:rFonts w:ascii="Times New Roman" w:hAnsi="Times New Roman"/>
          <w:b/>
          <w:iCs/>
          <w:lang w:eastAsia="ar-SA"/>
        </w:rPr>
        <w:t>2.</w:t>
      </w:r>
      <w:r w:rsidRPr="007E00F1">
        <w:rPr>
          <w:rFonts w:ascii="Times New Roman" w:hAnsi="Times New Roman"/>
          <w:b/>
          <w:iCs/>
          <w:lang w:eastAsia="ar-SA"/>
        </w:rPr>
        <w:tab/>
        <w:t>Дополнительные требования к сопровождению ПО «ГРР»:</w:t>
      </w:r>
    </w:p>
    <w:p w:rsidR="002C5745" w:rsidRPr="007E00F1" w:rsidRDefault="002C5745" w:rsidP="002C5745">
      <w:pPr>
        <w:widowControl w:val="0"/>
        <w:tabs>
          <w:tab w:val="left" w:pos="993"/>
          <w:tab w:val="left" w:pos="1418"/>
        </w:tabs>
        <w:autoSpaceDE w:val="0"/>
        <w:spacing w:after="0" w:line="240" w:lineRule="auto"/>
        <w:ind w:left="-142" w:right="-144" w:firstLine="568"/>
        <w:jc w:val="both"/>
        <w:rPr>
          <w:rFonts w:ascii="Times New Roman" w:hAnsi="Times New Roman"/>
          <w:bCs/>
        </w:rPr>
      </w:pPr>
      <w:r w:rsidRPr="007E00F1">
        <w:rPr>
          <w:rFonts w:ascii="Times New Roman" w:hAnsi="Times New Roman"/>
        </w:rPr>
        <w:t>2.1.</w:t>
      </w:r>
      <w:r w:rsidRPr="007E00F1">
        <w:rPr>
          <w:rFonts w:ascii="Times New Roman" w:hAnsi="Times New Roman"/>
        </w:rPr>
        <w:tab/>
      </w:r>
      <w:r w:rsidRPr="007E00F1">
        <w:rPr>
          <w:rFonts w:ascii="Times New Roman" w:hAnsi="Times New Roman"/>
          <w:bCs/>
        </w:rPr>
        <w:t>Доработка (структурирование) протокола экспорта и импорта данных.</w:t>
      </w:r>
    </w:p>
    <w:p w:rsidR="002C5745" w:rsidRPr="007E00F1" w:rsidRDefault="002C5745" w:rsidP="002C5745">
      <w:pPr>
        <w:widowControl w:val="0"/>
        <w:tabs>
          <w:tab w:val="left" w:pos="993"/>
          <w:tab w:val="left" w:pos="1418"/>
        </w:tabs>
        <w:autoSpaceDE w:val="0"/>
        <w:spacing w:after="0" w:line="240" w:lineRule="auto"/>
        <w:ind w:left="-142" w:right="-144" w:firstLine="568"/>
        <w:jc w:val="both"/>
        <w:rPr>
          <w:rFonts w:ascii="Times New Roman" w:hAnsi="Times New Roman"/>
          <w:bCs/>
        </w:rPr>
      </w:pPr>
      <w:r w:rsidRPr="007E00F1">
        <w:rPr>
          <w:rFonts w:ascii="Times New Roman" w:hAnsi="Times New Roman"/>
          <w:bCs/>
        </w:rPr>
        <w:t>2.2.</w:t>
      </w:r>
      <w:r w:rsidRPr="007E00F1">
        <w:rPr>
          <w:rFonts w:ascii="Times New Roman" w:hAnsi="Times New Roman"/>
          <w:bCs/>
        </w:rPr>
        <w:tab/>
        <w:t>Доработка модуля обмена данными с МИС КПС «Виста-Мед».</w:t>
      </w:r>
    </w:p>
    <w:p w:rsidR="002C5745" w:rsidRPr="007E00F1" w:rsidRDefault="002C5745" w:rsidP="002C5745">
      <w:pPr>
        <w:widowControl w:val="0"/>
        <w:tabs>
          <w:tab w:val="left" w:pos="993"/>
          <w:tab w:val="left" w:pos="1418"/>
        </w:tabs>
        <w:autoSpaceDE w:val="0"/>
        <w:spacing w:after="0" w:line="240" w:lineRule="auto"/>
        <w:ind w:left="-142" w:right="-144" w:firstLine="568"/>
        <w:jc w:val="both"/>
        <w:rPr>
          <w:rFonts w:ascii="Times New Roman" w:hAnsi="Times New Roman"/>
        </w:rPr>
      </w:pPr>
    </w:p>
    <w:p w:rsidR="002C5745" w:rsidRPr="007E00F1" w:rsidRDefault="002C5745" w:rsidP="002C5745">
      <w:pPr>
        <w:widowControl w:val="0"/>
        <w:tabs>
          <w:tab w:val="left" w:pos="284"/>
          <w:tab w:val="left" w:pos="993"/>
          <w:tab w:val="left" w:pos="1418"/>
        </w:tabs>
        <w:autoSpaceDE w:val="0"/>
        <w:spacing w:after="0" w:line="240" w:lineRule="auto"/>
        <w:ind w:left="-142" w:right="-144" w:firstLine="568"/>
        <w:jc w:val="both"/>
        <w:rPr>
          <w:rFonts w:ascii="Times New Roman" w:hAnsi="Times New Roman"/>
          <w:b/>
          <w:bCs/>
        </w:rPr>
      </w:pPr>
      <w:r w:rsidRPr="007E00F1">
        <w:rPr>
          <w:rFonts w:ascii="Times New Roman" w:hAnsi="Times New Roman"/>
          <w:b/>
          <w:bCs/>
        </w:rPr>
        <w:t>3.</w:t>
      </w:r>
      <w:r w:rsidRPr="007E00F1">
        <w:rPr>
          <w:rFonts w:ascii="Times New Roman" w:hAnsi="Times New Roman"/>
          <w:b/>
          <w:bCs/>
        </w:rPr>
        <w:tab/>
        <w:t xml:space="preserve">Дополнительные требования к сопровождению </w:t>
      </w:r>
      <w:r w:rsidRPr="007E00F1">
        <w:rPr>
          <w:rFonts w:ascii="Times New Roman" w:hAnsi="Times New Roman"/>
          <w:b/>
          <w:lang w:eastAsia="ru-RU"/>
        </w:rPr>
        <w:t>ПО «ПРР СЗФО»</w:t>
      </w:r>
      <w:r w:rsidRPr="007E00F1">
        <w:rPr>
          <w:rFonts w:ascii="Times New Roman" w:hAnsi="Times New Roman"/>
          <w:b/>
          <w:bCs/>
        </w:rPr>
        <w:t>:</w:t>
      </w:r>
    </w:p>
    <w:p w:rsidR="002C5745" w:rsidRPr="007E00F1" w:rsidRDefault="002C5745" w:rsidP="002C5745">
      <w:pPr>
        <w:widowControl w:val="0"/>
        <w:tabs>
          <w:tab w:val="left" w:pos="993"/>
          <w:tab w:val="left" w:pos="1418"/>
        </w:tabs>
        <w:autoSpaceDE w:val="0"/>
        <w:spacing w:after="0" w:line="240" w:lineRule="auto"/>
        <w:ind w:left="-142" w:right="-144" w:firstLine="568"/>
        <w:jc w:val="both"/>
        <w:rPr>
          <w:rFonts w:ascii="Times New Roman" w:hAnsi="Times New Roman"/>
          <w:bCs/>
        </w:rPr>
      </w:pPr>
      <w:r w:rsidRPr="007E00F1">
        <w:rPr>
          <w:rFonts w:ascii="Times New Roman" w:hAnsi="Times New Roman"/>
          <w:bCs/>
        </w:rPr>
        <w:t>3.1.</w:t>
      </w:r>
      <w:r w:rsidRPr="007E00F1">
        <w:rPr>
          <w:rFonts w:ascii="Times New Roman" w:hAnsi="Times New Roman"/>
          <w:bCs/>
        </w:rPr>
        <w:tab/>
        <w:t>Доработка модуля синхронизации данных ПО «ПРР СЗФО» и ПО «ГРР».</w:t>
      </w:r>
    </w:p>
    <w:p w:rsidR="002C5745" w:rsidRPr="007E00F1" w:rsidRDefault="002C5745" w:rsidP="002C5745">
      <w:pPr>
        <w:widowControl w:val="0"/>
        <w:tabs>
          <w:tab w:val="left" w:pos="993"/>
          <w:tab w:val="left" w:pos="1418"/>
        </w:tabs>
        <w:autoSpaceDE w:val="0"/>
        <w:spacing w:after="0" w:line="240" w:lineRule="auto"/>
        <w:ind w:left="-142" w:right="-144" w:firstLine="568"/>
        <w:jc w:val="both"/>
        <w:rPr>
          <w:rFonts w:ascii="Times New Roman" w:hAnsi="Times New Roman"/>
          <w:bCs/>
        </w:rPr>
      </w:pPr>
      <w:r w:rsidRPr="007E00F1">
        <w:rPr>
          <w:rFonts w:ascii="Times New Roman" w:hAnsi="Times New Roman"/>
          <w:bCs/>
        </w:rPr>
        <w:t>3.2.</w:t>
      </w:r>
      <w:r w:rsidRPr="007E00F1">
        <w:rPr>
          <w:rFonts w:ascii="Times New Roman" w:hAnsi="Times New Roman"/>
          <w:bCs/>
        </w:rPr>
        <w:tab/>
        <w:t>Добавление полей, направленных на повышение качества вводимых данных.</w:t>
      </w:r>
    </w:p>
    <w:p w:rsidR="002C5745" w:rsidRPr="007E00F1" w:rsidRDefault="002C5745" w:rsidP="002C5745">
      <w:pPr>
        <w:widowControl w:val="0"/>
        <w:tabs>
          <w:tab w:val="left" w:pos="993"/>
          <w:tab w:val="left" w:pos="1418"/>
        </w:tabs>
        <w:autoSpaceDE w:val="0"/>
        <w:spacing w:after="0" w:line="240" w:lineRule="auto"/>
        <w:ind w:left="-142" w:right="-144" w:firstLine="568"/>
        <w:jc w:val="both"/>
        <w:rPr>
          <w:rFonts w:ascii="Times New Roman" w:hAnsi="Times New Roman"/>
          <w:bCs/>
        </w:rPr>
      </w:pPr>
      <w:r w:rsidRPr="007E00F1">
        <w:rPr>
          <w:rFonts w:ascii="Times New Roman" w:hAnsi="Times New Roman"/>
          <w:bCs/>
        </w:rPr>
        <w:t>3.3.</w:t>
      </w:r>
      <w:r w:rsidRPr="007E00F1">
        <w:rPr>
          <w:rFonts w:ascii="Times New Roman" w:hAnsi="Times New Roman"/>
          <w:bCs/>
        </w:rPr>
        <w:tab/>
        <w:t>Доработка (структурирование) протокола импорта данных.</w:t>
      </w:r>
    </w:p>
    <w:p w:rsidR="002C5745" w:rsidRPr="007E00F1" w:rsidRDefault="002C5745" w:rsidP="002C5745">
      <w:pPr>
        <w:widowControl w:val="0"/>
        <w:tabs>
          <w:tab w:val="left" w:pos="993"/>
          <w:tab w:val="left" w:pos="1418"/>
        </w:tabs>
        <w:autoSpaceDE w:val="0"/>
        <w:spacing w:after="0" w:line="240" w:lineRule="auto"/>
        <w:ind w:left="-142" w:right="-144" w:firstLine="568"/>
        <w:jc w:val="both"/>
        <w:rPr>
          <w:rFonts w:ascii="Times New Roman" w:hAnsi="Times New Roman"/>
          <w:bCs/>
        </w:rPr>
      </w:pPr>
      <w:r w:rsidRPr="007E00F1">
        <w:rPr>
          <w:rFonts w:ascii="Times New Roman" w:hAnsi="Times New Roman"/>
          <w:bCs/>
        </w:rPr>
        <w:t>3.4.</w:t>
      </w:r>
      <w:r w:rsidRPr="007E00F1">
        <w:rPr>
          <w:rFonts w:ascii="Times New Roman" w:hAnsi="Times New Roman"/>
          <w:bCs/>
        </w:rPr>
        <w:tab/>
        <w:t>Доработка интерфейса импорта БД ПО «ПРР СЗФО» для настройки соответствий справочников.</w:t>
      </w:r>
    </w:p>
    <w:p w:rsidR="002C5745" w:rsidRPr="007E00F1" w:rsidRDefault="002C5745" w:rsidP="002C5745">
      <w:pPr>
        <w:widowControl w:val="0"/>
        <w:tabs>
          <w:tab w:val="left" w:pos="993"/>
          <w:tab w:val="left" w:pos="1418"/>
        </w:tabs>
        <w:autoSpaceDE w:val="0"/>
        <w:spacing w:after="0" w:line="240" w:lineRule="auto"/>
        <w:ind w:left="-142" w:right="-144" w:firstLine="568"/>
        <w:jc w:val="both"/>
        <w:rPr>
          <w:rFonts w:ascii="Times New Roman" w:hAnsi="Times New Roman"/>
          <w:bCs/>
        </w:rPr>
      </w:pPr>
      <w:r w:rsidRPr="007E00F1">
        <w:rPr>
          <w:rFonts w:ascii="Times New Roman" w:hAnsi="Times New Roman"/>
          <w:bCs/>
        </w:rPr>
        <w:t>3.5.</w:t>
      </w:r>
      <w:r w:rsidRPr="007E00F1">
        <w:rPr>
          <w:rFonts w:ascii="Times New Roman" w:hAnsi="Times New Roman"/>
          <w:bCs/>
        </w:rPr>
        <w:tab/>
        <w:t>Добавление архива документов для пациентов БД ПО «ПРР СЗФО».</w:t>
      </w:r>
    </w:p>
    <w:p w:rsidR="002C5745" w:rsidRPr="007E00F1" w:rsidRDefault="002C5745" w:rsidP="002C5745">
      <w:pPr>
        <w:widowControl w:val="0"/>
        <w:tabs>
          <w:tab w:val="left" w:pos="1418"/>
        </w:tabs>
        <w:autoSpaceDE w:val="0"/>
        <w:spacing w:after="0" w:line="240" w:lineRule="auto"/>
        <w:ind w:left="-142" w:right="-144" w:firstLine="568"/>
        <w:jc w:val="both"/>
        <w:rPr>
          <w:rFonts w:ascii="Times New Roman" w:hAnsi="Times New Roman"/>
          <w:bCs/>
        </w:rPr>
      </w:pPr>
    </w:p>
    <w:p w:rsidR="002C5745" w:rsidRPr="007E00F1" w:rsidRDefault="002C5745" w:rsidP="002C5745">
      <w:pPr>
        <w:widowControl w:val="0"/>
        <w:tabs>
          <w:tab w:val="left" w:pos="993"/>
          <w:tab w:val="left" w:pos="1276"/>
          <w:tab w:val="left" w:pos="1418"/>
        </w:tabs>
        <w:autoSpaceDE w:val="0"/>
        <w:spacing w:after="0" w:line="240" w:lineRule="auto"/>
        <w:ind w:left="-142" w:right="-144" w:firstLine="568"/>
        <w:jc w:val="both"/>
        <w:rPr>
          <w:rFonts w:ascii="Times New Roman" w:hAnsi="Times New Roman"/>
          <w:b/>
          <w:bCs/>
        </w:rPr>
      </w:pPr>
      <w:r w:rsidRPr="007E00F1">
        <w:rPr>
          <w:rFonts w:ascii="Times New Roman" w:hAnsi="Times New Roman"/>
          <w:b/>
          <w:bCs/>
          <w:lang w:eastAsia="ru-RU"/>
        </w:rPr>
        <w:t>4.</w:t>
      </w:r>
      <w:r w:rsidRPr="007E00F1">
        <w:rPr>
          <w:rFonts w:ascii="Times New Roman" w:hAnsi="Times New Roman"/>
          <w:b/>
          <w:bCs/>
          <w:lang w:eastAsia="ru-RU"/>
        </w:rPr>
        <w:tab/>
      </w:r>
      <w:r w:rsidRPr="007E00F1">
        <w:rPr>
          <w:rFonts w:ascii="Times New Roman" w:hAnsi="Times New Roman"/>
          <w:b/>
          <w:bCs/>
        </w:rPr>
        <w:t xml:space="preserve">Дополнительные требования к сопровождению </w:t>
      </w:r>
      <w:r w:rsidRPr="007E00F1">
        <w:rPr>
          <w:rFonts w:ascii="Times New Roman" w:hAnsi="Times New Roman"/>
          <w:b/>
          <w:lang w:eastAsia="ru-RU"/>
        </w:rPr>
        <w:t>ПО «Расчет показателей выживаемости»</w:t>
      </w:r>
      <w:r w:rsidRPr="007E00F1">
        <w:rPr>
          <w:rFonts w:ascii="Times New Roman" w:hAnsi="Times New Roman"/>
          <w:b/>
          <w:bCs/>
        </w:rPr>
        <w:t>:</w:t>
      </w:r>
    </w:p>
    <w:p w:rsidR="002C5745" w:rsidRPr="007E00F1" w:rsidRDefault="002C5745" w:rsidP="002C5745">
      <w:pPr>
        <w:widowControl w:val="0"/>
        <w:tabs>
          <w:tab w:val="left" w:pos="993"/>
          <w:tab w:val="left" w:pos="1418"/>
        </w:tabs>
        <w:autoSpaceDE w:val="0"/>
        <w:spacing w:after="0" w:line="240" w:lineRule="auto"/>
        <w:ind w:left="-142" w:right="-144" w:firstLine="568"/>
        <w:jc w:val="both"/>
        <w:rPr>
          <w:rFonts w:ascii="Times New Roman" w:hAnsi="Times New Roman"/>
          <w:bCs/>
        </w:rPr>
      </w:pPr>
      <w:r w:rsidRPr="007E00F1">
        <w:rPr>
          <w:rFonts w:ascii="Times New Roman" w:hAnsi="Times New Roman"/>
          <w:bCs/>
        </w:rPr>
        <w:t>4.1.</w:t>
      </w:r>
      <w:r w:rsidRPr="007E00F1">
        <w:rPr>
          <w:rFonts w:ascii="Times New Roman" w:hAnsi="Times New Roman"/>
          <w:bCs/>
        </w:rPr>
        <w:tab/>
        <w:t>Разработка и совершенствование расчета выживаемости согласно международным стандартам.</w:t>
      </w:r>
    </w:p>
    <w:p w:rsidR="002C5745" w:rsidRPr="007E00F1" w:rsidRDefault="002C5745" w:rsidP="002C5745">
      <w:pPr>
        <w:widowControl w:val="0"/>
        <w:tabs>
          <w:tab w:val="left" w:pos="993"/>
          <w:tab w:val="left" w:pos="1276"/>
          <w:tab w:val="left" w:pos="1418"/>
        </w:tabs>
        <w:autoSpaceDE w:val="0"/>
        <w:spacing w:after="0" w:line="240" w:lineRule="auto"/>
        <w:ind w:left="-142" w:right="-144" w:firstLine="568"/>
        <w:jc w:val="both"/>
        <w:rPr>
          <w:rFonts w:ascii="Times New Roman" w:hAnsi="Times New Roman"/>
          <w:bCs/>
        </w:rPr>
      </w:pPr>
    </w:p>
    <w:p w:rsidR="002C5745" w:rsidRPr="007E00F1" w:rsidRDefault="002C5745" w:rsidP="002C5745">
      <w:pPr>
        <w:keepNext/>
        <w:tabs>
          <w:tab w:val="left" w:pos="993"/>
          <w:tab w:val="left" w:pos="1418"/>
          <w:tab w:val="left" w:pos="2880"/>
        </w:tabs>
        <w:suppressAutoHyphens/>
        <w:spacing w:after="0" w:line="240" w:lineRule="auto"/>
        <w:ind w:left="-142" w:right="-144" w:firstLine="568"/>
        <w:jc w:val="both"/>
        <w:outlineLvl w:val="0"/>
        <w:rPr>
          <w:rFonts w:ascii="Times New Roman" w:hAnsi="Times New Roman"/>
          <w:b/>
          <w:bCs/>
          <w:lang w:eastAsia="ru-RU"/>
        </w:rPr>
      </w:pPr>
      <w:r w:rsidRPr="007E00F1">
        <w:rPr>
          <w:rFonts w:ascii="Times New Roman" w:hAnsi="Times New Roman"/>
          <w:b/>
          <w:bCs/>
        </w:rPr>
        <w:t>5</w:t>
      </w:r>
      <w:r w:rsidRPr="007E00F1">
        <w:rPr>
          <w:rFonts w:ascii="Times New Roman" w:hAnsi="Times New Roman"/>
          <w:b/>
          <w:bCs/>
          <w:lang w:eastAsia="ru-RU"/>
        </w:rPr>
        <w:t>.</w:t>
      </w:r>
      <w:r w:rsidRPr="007E00F1">
        <w:rPr>
          <w:rFonts w:ascii="Times New Roman" w:hAnsi="Times New Roman"/>
          <w:b/>
          <w:bCs/>
          <w:lang w:eastAsia="ru-RU"/>
        </w:rPr>
        <w:tab/>
        <w:t>Время оказания услуг по сопровождению комплекса программных средств ракового регистра:</w:t>
      </w:r>
    </w:p>
    <w:p w:rsidR="002C5745" w:rsidRPr="007E00F1" w:rsidRDefault="002C5745" w:rsidP="002C5745">
      <w:pPr>
        <w:keepNext/>
        <w:tabs>
          <w:tab w:val="left" w:pos="993"/>
          <w:tab w:val="left" w:pos="1080"/>
          <w:tab w:val="left" w:pos="1276"/>
          <w:tab w:val="left" w:pos="2880"/>
        </w:tabs>
        <w:suppressAutoHyphens/>
        <w:spacing w:after="0" w:line="240" w:lineRule="auto"/>
        <w:ind w:left="-142" w:right="-144" w:firstLine="568"/>
        <w:jc w:val="both"/>
        <w:outlineLvl w:val="0"/>
        <w:rPr>
          <w:rFonts w:ascii="Times New Roman" w:hAnsi="Times New Roman"/>
          <w:bCs/>
        </w:rPr>
      </w:pPr>
      <w:r w:rsidRPr="007E00F1">
        <w:rPr>
          <w:rFonts w:ascii="Times New Roman" w:hAnsi="Times New Roman"/>
        </w:rPr>
        <w:t>5</w:t>
      </w:r>
      <w:r w:rsidRPr="007E00F1">
        <w:rPr>
          <w:rFonts w:ascii="Times New Roman" w:hAnsi="Times New Roman"/>
          <w:bCs/>
        </w:rPr>
        <w:t>.1.</w:t>
      </w:r>
      <w:r w:rsidRPr="007E00F1">
        <w:rPr>
          <w:rFonts w:ascii="Times New Roman" w:hAnsi="Times New Roman"/>
          <w:bCs/>
        </w:rPr>
        <w:tab/>
        <w:t>Услуги оказываются в рабочие дни, в период с 09-00 до 17-30 часов по московскому времени.</w:t>
      </w:r>
    </w:p>
    <w:p w:rsidR="002C5745" w:rsidRDefault="002C5745" w:rsidP="000820E3">
      <w:pPr>
        <w:rPr>
          <w:rFonts w:ascii="Times New Roman" w:hAnsi="Times New Roman" w:cs="Times New Roman"/>
          <w:b/>
          <w:sz w:val="28"/>
          <w:szCs w:val="28"/>
        </w:rPr>
      </w:pPr>
    </w:p>
    <w:sectPr w:rsidR="002C5745" w:rsidSect="002C5745">
      <w:headerReference w:type="first" r:id="rId19"/>
      <w:footerReference w:type="first" r:id="rId20"/>
      <w:pgSz w:w="11906" w:h="16838"/>
      <w:pgMar w:top="538" w:right="851" w:bottom="567" w:left="993"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909" w:rsidRDefault="00C34909">
      <w:pPr>
        <w:spacing w:after="0" w:line="240" w:lineRule="auto"/>
      </w:pPr>
      <w:r>
        <w:separator/>
      </w:r>
    </w:p>
  </w:endnote>
  <w:endnote w:type="continuationSeparator" w:id="0">
    <w:p w:rsidR="00C34909" w:rsidRDefault="00C3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0000000000000000000"/>
    <w:charset w:val="CC"/>
    <w:family w:val="roman"/>
    <w:notTrueType/>
    <w:pitch w:val="variable"/>
    <w:sig w:usb0="00000203"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EB44C2" w:rsidRDefault="00EB44C2">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EB44C2">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EB44C2">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EB44C2">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EB44C2">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EB44C2">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2C5745">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909" w:rsidRDefault="00C34909">
      <w:pPr>
        <w:spacing w:after="0" w:line="240" w:lineRule="auto"/>
      </w:pPr>
      <w:r>
        <w:separator/>
      </w:r>
    </w:p>
  </w:footnote>
  <w:footnote w:type="continuationSeparator" w:id="0">
    <w:p w:rsidR="00C34909" w:rsidRDefault="00C3490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EB44C2" w:rsidRDefault="00EB44C2">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EB44C2" w:rsidRDefault="00EB44C2">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EB44C2" w:rsidRDefault="00EB44C2">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0"/>
        </w:tabs>
        <w:ind w:left="360" w:hanging="360"/>
      </w:pPr>
      <w:rPr>
        <w:rFonts w:ascii="Liberation Serif" w:hAnsi="Liberation Serif"/>
        <w:color w:val="000000"/>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24F0663"/>
    <w:multiLevelType w:val="multilevel"/>
    <w:tmpl w:val="3294A38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1">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4"/>
  </w:num>
  <w:num w:numId="5">
    <w:abstractNumId w:val="15"/>
  </w:num>
  <w:num w:numId="6">
    <w:abstractNumId w:val="12"/>
  </w:num>
  <w:num w:numId="7">
    <w:abstractNumId w:val="3"/>
  </w:num>
  <w:num w:numId="8">
    <w:abstractNumId w:val="18"/>
  </w:num>
  <w:num w:numId="9">
    <w:abstractNumId w:val="2"/>
  </w:num>
  <w:num w:numId="10">
    <w:abstractNumId w:val="17"/>
  </w:num>
  <w:num w:numId="11">
    <w:abstractNumId w:val="20"/>
  </w:num>
  <w:num w:numId="12">
    <w:abstractNumId w:val="11"/>
  </w:num>
  <w:num w:numId="13">
    <w:abstractNumId w:val="5"/>
  </w:num>
  <w:num w:numId="14">
    <w:abstractNumId w:val="9"/>
  </w:num>
  <w:num w:numId="15">
    <w:abstractNumId w:val="19"/>
  </w:num>
  <w:num w:numId="16">
    <w:abstractNumId w:val="14"/>
  </w:num>
  <w:num w:numId="17">
    <w:abstractNumId w:val="8"/>
  </w:num>
  <w:num w:numId="18">
    <w:abstractNumId w:val="7"/>
  </w:num>
  <w:num w:numId="19">
    <w:abstractNumId w:val="16"/>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C5745"/>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4909"/>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B44C2"/>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02534-D895-4AF3-A7D3-0E0CC5BB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1387</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2022-01-26T14:09:00Z</dcterms:created>
  <dcterms:modified xsi:type="dcterms:W3CDTF">2022-01-26T14:09:00Z</dcterms:modified>
</cp:coreProperties>
</file>