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17.03.2026 № 05-07/463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24.03.2026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3002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12.11.2026. Максимальное количество партий - 20 (двадцать).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преимущества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7721" w:type="pct"/>
        <w:tblLayout w:type="fixed"/>
        <w:tblLook w:val="04A0" w:firstRow="1" w:lastRow="0" w:firstColumn="1" w:lastColumn="0" w:noHBand="0" w:noVBand="1"/>
      </w:tblPr>
      <w:tblGrid>
        <w:gridCol w:w="1951"/>
        <w:gridCol w:w="1276"/>
        <w:gridCol w:w="2409"/>
        <w:gridCol w:w="1271"/>
        <w:gridCol w:w="714"/>
        <w:gridCol w:w="1561"/>
        <w:gridCol w:w="1556"/>
        <w:gridCol w:w="995"/>
        <w:gridCol w:w="1133"/>
        <w:gridCol w:w="709"/>
        <w:gridCol w:w="709"/>
        <w:gridCol w:w="990"/>
        <w:gridCol w:w="852"/>
        <w:gridCol w:w="4704"/>
        <w:gridCol w:w="1276"/>
        <w:gridCol w:w="1276"/>
        <w:gridCol w:w="1246"/>
      </w:tblGrid>
      <w:tr w:rsidR="008B295C" w:rsidRPr="00155D15" w:rsidTr="00E265FB">
        <w:trPr>
          <w:gridAfter w:val="4"/>
          <w:wAfter w:w="1726" w:type="pct"/>
          <w:trHeight w:val="499"/>
        </w:trPr>
        <w:tc>
          <w:tcPr>
            <w:tcW w:w="396" w:type="pct"/>
            <w:vMerge w:val="restart"/>
            <w:tcBorders>
              <w:top w:val="single" w:sz="4" w:space="0" w:color="auto"/>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b/>
                <w:bCs/>
                <w:color w:val="000000"/>
                <w:sz w:val="18"/>
                <w:szCs w:val="18"/>
                <w:lang w:eastAsia="ru-RU"/>
              </w:rPr>
            </w:pPr>
            <w:r w:rsidRPr="00155D15">
              <w:rPr>
                <w:rFonts w:ascii="Times New Roman" w:eastAsia="Times New Roman" w:hAnsi="Times New Roman" w:cs="Times New Roman"/>
                <w:b/>
                <w:bCs/>
                <w:color w:val="000000"/>
                <w:sz w:val="18"/>
                <w:szCs w:val="18"/>
                <w:lang w:eastAsia="ru-RU"/>
              </w:rPr>
              <w:t>Наименование товара, работы, услуги</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b/>
                <w:bCs/>
                <w:color w:val="000000"/>
                <w:sz w:val="18"/>
                <w:szCs w:val="18"/>
                <w:lang w:eastAsia="ru-RU"/>
              </w:rPr>
            </w:pPr>
            <w:r w:rsidRPr="00155D15">
              <w:rPr>
                <w:rFonts w:ascii="Times New Roman" w:eastAsia="Times New Roman" w:hAnsi="Times New Roman" w:cs="Times New Roman"/>
                <w:b/>
                <w:bCs/>
                <w:color w:val="000000"/>
                <w:sz w:val="18"/>
                <w:szCs w:val="18"/>
                <w:lang w:eastAsia="ru-RU"/>
              </w:rPr>
              <w:t>Код позиции</w:t>
            </w:r>
          </w:p>
        </w:tc>
        <w:tc>
          <w:tcPr>
            <w:tcW w:w="1209" w:type="pct"/>
            <w:gridSpan w:val="4"/>
            <w:tcBorders>
              <w:top w:val="single" w:sz="4" w:space="0" w:color="auto"/>
              <w:left w:val="nil"/>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b/>
                <w:bCs/>
                <w:color w:val="000000"/>
                <w:sz w:val="18"/>
                <w:szCs w:val="18"/>
                <w:lang w:eastAsia="ru-RU"/>
              </w:rPr>
            </w:pPr>
            <w:r w:rsidRPr="00155D15">
              <w:rPr>
                <w:rFonts w:ascii="Times New Roman" w:eastAsia="Times New Roman" w:hAnsi="Times New Roman" w:cs="Times New Roman"/>
                <w:b/>
                <w:bCs/>
                <w:color w:val="000000"/>
                <w:sz w:val="18"/>
                <w:szCs w:val="18"/>
                <w:lang w:eastAsia="ru-RU"/>
              </w:rPr>
              <w:t>Характеристики товара, работы, услуги</w:t>
            </w:r>
          </w:p>
        </w:tc>
        <w:tc>
          <w:tcPr>
            <w:tcW w:w="316" w:type="pct"/>
            <w:vMerge w:val="restart"/>
            <w:tcBorders>
              <w:top w:val="single" w:sz="4" w:space="0" w:color="auto"/>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b/>
                <w:bCs/>
                <w:color w:val="000000"/>
                <w:sz w:val="18"/>
                <w:szCs w:val="18"/>
                <w:lang w:eastAsia="ru-RU"/>
              </w:rPr>
            </w:pPr>
            <w:r w:rsidRPr="00155D15">
              <w:rPr>
                <w:rFonts w:ascii="Times New Roman" w:eastAsia="Times New Roman" w:hAnsi="Times New Roman" w:cs="Times New Roman"/>
                <w:b/>
                <w:bCs/>
                <w:color w:val="000000"/>
                <w:sz w:val="18"/>
                <w:szCs w:val="18"/>
                <w:lang w:eastAsia="ru-RU"/>
              </w:rPr>
              <w:t>Обоснование характеристик</w:t>
            </w:r>
          </w:p>
        </w:tc>
        <w:tc>
          <w:tcPr>
            <w:tcW w:w="202" w:type="pct"/>
            <w:vMerge w:val="restart"/>
            <w:tcBorders>
              <w:top w:val="single" w:sz="4" w:space="0" w:color="auto"/>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b/>
                <w:bCs/>
                <w:color w:val="000000"/>
                <w:sz w:val="18"/>
                <w:szCs w:val="18"/>
                <w:lang w:eastAsia="ru-RU"/>
              </w:rPr>
            </w:pPr>
            <w:r w:rsidRPr="00155D15">
              <w:rPr>
                <w:rFonts w:ascii="Times New Roman" w:eastAsia="Times New Roman" w:hAnsi="Times New Roman" w:cs="Times New Roman"/>
                <w:b/>
                <w:bCs/>
                <w:color w:val="000000"/>
                <w:sz w:val="18"/>
                <w:szCs w:val="18"/>
                <w:lang w:eastAsia="ru-RU"/>
              </w:rPr>
              <w:t>Количество(объем работы, услуги)</w:t>
            </w:r>
          </w:p>
        </w:tc>
        <w:tc>
          <w:tcPr>
            <w:tcW w:w="230" w:type="pct"/>
            <w:vMerge w:val="restart"/>
            <w:tcBorders>
              <w:top w:val="single" w:sz="4" w:space="0" w:color="auto"/>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b/>
                <w:bCs/>
                <w:color w:val="000000"/>
                <w:sz w:val="18"/>
                <w:szCs w:val="18"/>
                <w:lang w:eastAsia="ru-RU"/>
              </w:rPr>
            </w:pPr>
            <w:r w:rsidRPr="00155D15">
              <w:rPr>
                <w:rFonts w:ascii="Times New Roman" w:eastAsia="Times New Roman" w:hAnsi="Times New Roman" w:cs="Times New Roman"/>
                <w:b/>
                <w:bCs/>
                <w:color w:val="000000"/>
                <w:sz w:val="18"/>
                <w:szCs w:val="18"/>
                <w:lang w:eastAsia="ru-RU"/>
              </w:rPr>
              <w:t>Единица измерения</w:t>
            </w:r>
          </w:p>
        </w:tc>
        <w:tc>
          <w:tcPr>
            <w:tcW w:w="144" w:type="pct"/>
            <w:vMerge w:val="restart"/>
            <w:tcBorders>
              <w:top w:val="single" w:sz="4" w:space="0" w:color="auto"/>
              <w:left w:val="single" w:sz="4" w:space="0" w:color="auto"/>
              <w:right w:val="single" w:sz="4" w:space="0" w:color="auto"/>
            </w:tcBorders>
          </w:tcPr>
          <w:p w:rsidR="008B295C" w:rsidRDefault="008B295C" w:rsidP="00E265FB">
            <w:pPr>
              <w:spacing w:after="0" w:line="240" w:lineRule="auto"/>
              <w:jc w:val="center"/>
              <w:rPr>
                <w:rFonts w:ascii="Times New Roman" w:eastAsia="Times New Roman" w:hAnsi="Times New Roman" w:cs="Times New Roman"/>
                <w:b/>
                <w:bCs/>
                <w:color w:val="000000"/>
                <w:sz w:val="18"/>
                <w:szCs w:val="18"/>
                <w:lang w:eastAsia="ru-RU"/>
              </w:rPr>
            </w:pPr>
          </w:p>
          <w:p w:rsidR="008B295C" w:rsidRDefault="008B295C" w:rsidP="00E265FB">
            <w:pPr>
              <w:spacing w:after="0" w:line="240" w:lineRule="auto"/>
              <w:jc w:val="center"/>
              <w:rPr>
                <w:rFonts w:ascii="Times New Roman" w:eastAsia="Times New Roman" w:hAnsi="Times New Roman" w:cs="Times New Roman"/>
                <w:b/>
                <w:bCs/>
                <w:color w:val="000000"/>
                <w:sz w:val="18"/>
                <w:szCs w:val="18"/>
                <w:lang w:eastAsia="ru-RU"/>
              </w:rPr>
            </w:pPr>
          </w:p>
          <w:p w:rsidR="008B295C" w:rsidRPr="00155D15" w:rsidRDefault="008B295C" w:rsidP="00E265FB">
            <w:pPr>
              <w:spacing w:after="0" w:line="240" w:lineRule="auto"/>
              <w:jc w:val="center"/>
              <w:rPr>
                <w:rFonts w:ascii="Times New Roman" w:eastAsia="Times New Roman" w:hAnsi="Times New Roman" w:cs="Times New Roman"/>
                <w:b/>
                <w:bCs/>
                <w:color w:val="000000"/>
                <w:sz w:val="18"/>
                <w:szCs w:val="18"/>
                <w:lang w:eastAsia="ru-RU"/>
              </w:rPr>
            </w:pPr>
            <w:r w:rsidRPr="00155D15">
              <w:rPr>
                <w:rFonts w:ascii="Times New Roman" w:eastAsia="Times New Roman" w:hAnsi="Times New Roman" w:cs="Times New Roman"/>
                <w:b/>
                <w:bCs/>
                <w:color w:val="000000"/>
                <w:sz w:val="18"/>
                <w:szCs w:val="18"/>
                <w:lang w:eastAsia="ru-RU"/>
              </w:rPr>
              <w:t>Страна происхождения</w:t>
            </w:r>
          </w:p>
        </w:tc>
        <w:tc>
          <w:tcPr>
            <w:tcW w:w="144" w:type="pct"/>
            <w:vMerge w:val="restart"/>
            <w:tcBorders>
              <w:top w:val="single" w:sz="4" w:space="0" w:color="auto"/>
              <w:left w:val="single" w:sz="4" w:space="0" w:color="auto"/>
              <w:right w:val="single" w:sz="4" w:space="0" w:color="auto"/>
            </w:tcBorders>
          </w:tcPr>
          <w:p w:rsidR="008B295C" w:rsidRDefault="008B295C" w:rsidP="00E265FB">
            <w:pPr>
              <w:spacing w:after="0" w:line="240" w:lineRule="auto"/>
              <w:jc w:val="center"/>
              <w:rPr>
                <w:rFonts w:ascii="Times New Roman" w:eastAsia="Times New Roman" w:hAnsi="Times New Roman" w:cs="Times New Roman"/>
                <w:b/>
                <w:bCs/>
                <w:color w:val="000000"/>
                <w:sz w:val="18"/>
                <w:szCs w:val="18"/>
                <w:lang w:eastAsia="ru-RU"/>
              </w:rPr>
            </w:pPr>
          </w:p>
          <w:p w:rsidR="008B295C" w:rsidRDefault="008B295C" w:rsidP="00E265FB">
            <w:pPr>
              <w:spacing w:after="0" w:line="240" w:lineRule="auto"/>
              <w:jc w:val="center"/>
              <w:rPr>
                <w:rFonts w:ascii="Times New Roman" w:eastAsia="Times New Roman" w:hAnsi="Times New Roman" w:cs="Times New Roman"/>
                <w:b/>
                <w:bCs/>
                <w:color w:val="000000"/>
                <w:sz w:val="18"/>
                <w:szCs w:val="18"/>
                <w:lang w:eastAsia="ru-RU"/>
              </w:rPr>
            </w:pPr>
          </w:p>
          <w:p w:rsidR="008B295C" w:rsidRDefault="008B295C" w:rsidP="00E265FB">
            <w:pPr>
              <w:spacing w:after="0" w:line="240" w:lineRule="auto"/>
              <w:jc w:val="center"/>
              <w:rPr>
                <w:rFonts w:ascii="Times New Roman" w:eastAsia="Times New Roman" w:hAnsi="Times New Roman" w:cs="Times New Roman"/>
                <w:b/>
                <w:bCs/>
                <w:color w:val="000000"/>
                <w:sz w:val="18"/>
                <w:szCs w:val="18"/>
                <w:lang w:eastAsia="ru-RU"/>
              </w:rPr>
            </w:pPr>
          </w:p>
          <w:p w:rsidR="008B295C" w:rsidRPr="00155D15" w:rsidRDefault="008B295C" w:rsidP="00E265FB">
            <w:pPr>
              <w:spacing w:after="0" w:line="240" w:lineRule="auto"/>
              <w:jc w:val="center"/>
              <w:rPr>
                <w:rFonts w:ascii="Times New Roman" w:eastAsia="Times New Roman" w:hAnsi="Times New Roman" w:cs="Times New Roman"/>
                <w:b/>
                <w:bCs/>
                <w:color w:val="000000"/>
                <w:sz w:val="18"/>
                <w:szCs w:val="18"/>
                <w:lang w:eastAsia="ru-RU"/>
              </w:rPr>
            </w:pPr>
            <w:r w:rsidRPr="00155D15">
              <w:rPr>
                <w:rFonts w:ascii="Times New Roman" w:eastAsia="Times New Roman" w:hAnsi="Times New Roman" w:cs="Times New Roman"/>
                <w:b/>
                <w:bCs/>
                <w:color w:val="000000"/>
                <w:sz w:val="18"/>
                <w:szCs w:val="18"/>
                <w:lang w:eastAsia="ru-RU"/>
              </w:rPr>
              <w:t>НДС%</w:t>
            </w:r>
          </w:p>
        </w:tc>
        <w:tc>
          <w:tcPr>
            <w:tcW w:w="201" w:type="pct"/>
            <w:vMerge w:val="restart"/>
            <w:tcBorders>
              <w:top w:val="single" w:sz="4" w:space="0" w:color="auto"/>
              <w:left w:val="single" w:sz="4" w:space="0" w:color="auto"/>
              <w:right w:val="single" w:sz="4" w:space="0" w:color="auto"/>
            </w:tcBorders>
          </w:tcPr>
          <w:p w:rsidR="008B295C" w:rsidRDefault="008B295C" w:rsidP="00E265FB">
            <w:pPr>
              <w:spacing w:after="0" w:line="240" w:lineRule="auto"/>
              <w:jc w:val="center"/>
              <w:rPr>
                <w:rFonts w:ascii="Times New Roman" w:eastAsia="Times New Roman" w:hAnsi="Times New Roman" w:cs="Times New Roman"/>
                <w:b/>
                <w:bCs/>
                <w:color w:val="000000"/>
                <w:sz w:val="18"/>
                <w:szCs w:val="18"/>
                <w:lang w:eastAsia="ru-RU"/>
              </w:rPr>
            </w:pPr>
          </w:p>
          <w:p w:rsidR="008B295C" w:rsidRDefault="008B295C" w:rsidP="00E265FB">
            <w:pPr>
              <w:spacing w:after="0" w:line="240" w:lineRule="auto"/>
              <w:jc w:val="center"/>
              <w:rPr>
                <w:rFonts w:ascii="Times New Roman" w:eastAsia="Times New Roman" w:hAnsi="Times New Roman" w:cs="Times New Roman"/>
                <w:b/>
                <w:bCs/>
                <w:color w:val="000000"/>
                <w:sz w:val="18"/>
                <w:szCs w:val="18"/>
                <w:lang w:eastAsia="ru-RU"/>
              </w:rPr>
            </w:pPr>
          </w:p>
          <w:p w:rsidR="008B295C" w:rsidRDefault="008B295C" w:rsidP="00E265FB">
            <w:pPr>
              <w:spacing w:after="0" w:line="240" w:lineRule="auto"/>
              <w:jc w:val="center"/>
              <w:rPr>
                <w:rFonts w:ascii="Times New Roman" w:eastAsia="Times New Roman" w:hAnsi="Times New Roman" w:cs="Times New Roman"/>
                <w:b/>
                <w:bCs/>
                <w:color w:val="000000"/>
                <w:sz w:val="18"/>
                <w:szCs w:val="18"/>
                <w:lang w:eastAsia="ru-RU"/>
              </w:rPr>
            </w:pPr>
          </w:p>
          <w:p w:rsidR="008B295C" w:rsidRPr="00155D15" w:rsidRDefault="008B295C" w:rsidP="00E265FB">
            <w:pPr>
              <w:spacing w:after="0" w:line="240" w:lineRule="auto"/>
              <w:jc w:val="center"/>
              <w:rPr>
                <w:rFonts w:ascii="Times New Roman" w:eastAsia="Times New Roman" w:hAnsi="Times New Roman" w:cs="Times New Roman"/>
                <w:b/>
                <w:bCs/>
                <w:color w:val="000000"/>
                <w:sz w:val="18"/>
                <w:szCs w:val="18"/>
                <w:lang w:eastAsia="ru-RU"/>
              </w:rPr>
            </w:pPr>
            <w:r w:rsidRPr="00155D15">
              <w:rPr>
                <w:rFonts w:ascii="Times New Roman" w:eastAsia="Times New Roman" w:hAnsi="Times New Roman" w:cs="Times New Roman"/>
                <w:b/>
                <w:bCs/>
                <w:color w:val="000000"/>
                <w:sz w:val="18"/>
                <w:szCs w:val="18"/>
                <w:lang w:eastAsia="ru-RU"/>
              </w:rPr>
              <w:t>Цена за единицу без</w:t>
            </w:r>
          </w:p>
          <w:p w:rsidR="008B295C" w:rsidRPr="00155D15" w:rsidRDefault="008B295C" w:rsidP="00E265FB">
            <w:pPr>
              <w:spacing w:after="0" w:line="240" w:lineRule="auto"/>
              <w:jc w:val="center"/>
              <w:rPr>
                <w:rFonts w:ascii="Times New Roman" w:eastAsia="Times New Roman" w:hAnsi="Times New Roman" w:cs="Times New Roman"/>
                <w:b/>
                <w:bCs/>
                <w:color w:val="000000"/>
                <w:sz w:val="18"/>
                <w:szCs w:val="18"/>
                <w:lang w:eastAsia="ru-RU"/>
              </w:rPr>
            </w:pPr>
            <w:r w:rsidRPr="00155D15">
              <w:rPr>
                <w:rFonts w:ascii="Times New Roman" w:eastAsia="Times New Roman" w:hAnsi="Times New Roman" w:cs="Times New Roman"/>
                <w:b/>
                <w:bCs/>
                <w:color w:val="000000"/>
                <w:sz w:val="18"/>
                <w:szCs w:val="18"/>
                <w:lang w:eastAsia="ru-RU"/>
              </w:rPr>
              <w:t>НДС</w:t>
            </w:r>
          </w:p>
        </w:tc>
        <w:tc>
          <w:tcPr>
            <w:tcW w:w="173" w:type="pct"/>
            <w:vMerge w:val="restart"/>
            <w:tcBorders>
              <w:top w:val="single" w:sz="4" w:space="0" w:color="auto"/>
              <w:left w:val="single" w:sz="4" w:space="0" w:color="auto"/>
              <w:right w:val="single" w:sz="4" w:space="0" w:color="auto"/>
            </w:tcBorders>
          </w:tcPr>
          <w:p w:rsidR="008B295C" w:rsidRPr="00155D15" w:rsidRDefault="008B295C" w:rsidP="00E265FB">
            <w:pPr>
              <w:spacing w:after="0" w:line="240" w:lineRule="auto"/>
              <w:jc w:val="center"/>
              <w:rPr>
                <w:rFonts w:ascii="Times New Roman" w:eastAsia="Times New Roman" w:hAnsi="Times New Roman" w:cs="Times New Roman"/>
                <w:b/>
                <w:bCs/>
                <w:color w:val="000000"/>
                <w:sz w:val="18"/>
                <w:szCs w:val="18"/>
                <w:lang w:eastAsia="ru-RU"/>
              </w:rPr>
            </w:pPr>
          </w:p>
          <w:p w:rsidR="008B295C" w:rsidRDefault="008B295C" w:rsidP="00E265FB">
            <w:pPr>
              <w:jc w:val="center"/>
              <w:rPr>
                <w:rFonts w:ascii="Times New Roman" w:eastAsia="Times New Roman" w:hAnsi="Times New Roman" w:cs="Times New Roman"/>
                <w:b/>
                <w:sz w:val="18"/>
                <w:szCs w:val="18"/>
                <w:lang w:eastAsia="ru-RU"/>
              </w:rPr>
            </w:pPr>
          </w:p>
          <w:p w:rsidR="008B295C" w:rsidRPr="00155D15" w:rsidRDefault="008B295C" w:rsidP="00E265FB">
            <w:pPr>
              <w:jc w:val="center"/>
              <w:rPr>
                <w:rFonts w:ascii="Times New Roman" w:eastAsia="Times New Roman" w:hAnsi="Times New Roman" w:cs="Times New Roman"/>
                <w:b/>
                <w:sz w:val="18"/>
                <w:szCs w:val="18"/>
                <w:lang w:eastAsia="ru-RU"/>
              </w:rPr>
            </w:pPr>
            <w:r w:rsidRPr="00155D15">
              <w:rPr>
                <w:rFonts w:ascii="Times New Roman" w:eastAsia="Times New Roman" w:hAnsi="Times New Roman" w:cs="Times New Roman"/>
                <w:b/>
                <w:sz w:val="18"/>
                <w:szCs w:val="18"/>
                <w:lang w:eastAsia="ru-RU"/>
              </w:rPr>
              <w:t>Сумма без НДС</w:t>
            </w:r>
          </w:p>
        </w:tc>
      </w:tr>
      <w:tr w:rsidR="008B295C" w:rsidRPr="00155D15" w:rsidTr="00E265FB">
        <w:trPr>
          <w:gridAfter w:val="4"/>
          <w:wAfter w:w="1726" w:type="pct"/>
          <w:trHeight w:val="499"/>
        </w:trPr>
        <w:tc>
          <w:tcPr>
            <w:tcW w:w="396" w:type="pct"/>
            <w:vMerge/>
            <w:tcBorders>
              <w:top w:val="single" w:sz="4" w:space="0" w:color="auto"/>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b/>
                <w:bCs/>
                <w:color w:val="000000"/>
                <w:sz w:val="18"/>
                <w:szCs w:val="18"/>
                <w:lang w:eastAsia="ru-RU"/>
              </w:rPr>
            </w:pPr>
          </w:p>
        </w:tc>
        <w:tc>
          <w:tcPr>
            <w:tcW w:w="259" w:type="pct"/>
            <w:vMerge/>
            <w:tcBorders>
              <w:top w:val="single" w:sz="4" w:space="0" w:color="auto"/>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b/>
                <w:bCs/>
                <w:color w:val="000000"/>
                <w:sz w:val="18"/>
                <w:szCs w:val="18"/>
                <w:lang w:eastAsia="ru-RU"/>
              </w:rPr>
            </w:pPr>
          </w:p>
        </w:tc>
        <w:tc>
          <w:tcPr>
            <w:tcW w:w="489"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b/>
                <w:bCs/>
                <w:color w:val="000000"/>
                <w:sz w:val="18"/>
                <w:szCs w:val="18"/>
                <w:lang w:eastAsia="ru-RU"/>
              </w:rPr>
            </w:pPr>
            <w:r w:rsidRPr="00155D15">
              <w:rPr>
                <w:rFonts w:ascii="Times New Roman" w:eastAsia="Times New Roman" w:hAnsi="Times New Roman" w:cs="Times New Roman"/>
                <w:b/>
                <w:bCs/>
                <w:color w:val="000000"/>
                <w:sz w:val="18"/>
                <w:szCs w:val="18"/>
                <w:lang w:eastAsia="ru-RU"/>
              </w:rPr>
              <w:t>Наименование характеристики</w:t>
            </w:r>
          </w:p>
        </w:tc>
        <w:tc>
          <w:tcPr>
            <w:tcW w:w="258"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b/>
                <w:bCs/>
                <w:color w:val="000000"/>
                <w:sz w:val="18"/>
                <w:szCs w:val="18"/>
                <w:lang w:eastAsia="ru-RU"/>
              </w:rPr>
            </w:pPr>
            <w:r w:rsidRPr="00155D15">
              <w:rPr>
                <w:rFonts w:ascii="Times New Roman" w:eastAsia="Times New Roman" w:hAnsi="Times New Roman" w:cs="Times New Roman"/>
                <w:b/>
                <w:bCs/>
                <w:color w:val="000000"/>
                <w:sz w:val="18"/>
                <w:szCs w:val="18"/>
                <w:lang w:eastAsia="ru-RU"/>
              </w:rPr>
              <w:t>Значение характеристики</w:t>
            </w:r>
          </w:p>
        </w:tc>
        <w:tc>
          <w:tcPr>
            <w:tcW w:w="145"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b/>
                <w:bCs/>
                <w:color w:val="000000"/>
                <w:sz w:val="18"/>
                <w:szCs w:val="18"/>
                <w:lang w:eastAsia="ru-RU"/>
              </w:rPr>
            </w:pPr>
            <w:r w:rsidRPr="00155D15">
              <w:rPr>
                <w:rFonts w:ascii="Times New Roman" w:eastAsia="Times New Roman" w:hAnsi="Times New Roman" w:cs="Times New Roman"/>
                <w:b/>
                <w:bCs/>
                <w:color w:val="000000"/>
                <w:sz w:val="18"/>
                <w:szCs w:val="18"/>
                <w:lang w:eastAsia="ru-RU"/>
              </w:rPr>
              <w:t>Единица измерения характеристики</w:t>
            </w:r>
          </w:p>
        </w:tc>
        <w:tc>
          <w:tcPr>
            <w:tcW w:w="317"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b/>
                <w:bCs/>
                <w:color w:val="000000"/>
                <w:sz w:val="18"/>
                <w:szCs w:val="18"/>
                <w:lang w:eastAsia="ru-RU"/>
              </w:rPr>
            </w:pPr>
            <w:r w:rsidRPr="00155D15">
              <w:rPr>
                <w:rFonts w:ascii="Times New Roman" w:eastAsia="Times New Roman" w:hAnsi="Times New Roman" w:cs="Times New Roman"/>
                <w:b/>
                <w:bCs/>
                <w:color w:val="000000"/>
                <w:sz w:val="18"/>
                <w:szCs w:val="18"/>
                <w:lang w:eastAsia="ru-RU"/>
              </w:rPr>
              <w:t>Инструкция по заполнению характеристик в заявке</w:t>
            </w:r>
          </w:p>
        </w:tc>
        <w:tc>
          <w:tcPr>
            <w:tcW w:w="316" w:type="pct"/>
            <w:vMerge/>
            <w:tcBorders>
              <w:top w:val="single" w:sz="4" w:space="0" w:color="auto"/>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bCs/>
                <w:color w:val="000000"/>
                <w:sz w:val="18"/>
                <w:szCs w:val="18"/>
                <w:lang w:eastAsia="ru-RU"/>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bCs/>
                <w:color w:val="000000"/>
                <w:sz w:val="18"/>
                <w:szCs w:val="18"/>
                <w:lang w:eastAsia="ru-RU"/>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bCs/>
                <w:color w:val="000000"/>
                <w:sz w:val="18"/>
                <w:szCs w:val="18"/>
                <w:lang w:eastAsia="ru-RU"/>
              </w:rPr>
            </w:pPr>
          </w:p>
        </w:tc>
        <w:tc>
          <w:tcPr>
            <w:tcW w:w="144" w:type="pct"/>
            <w:vMerge/>
            <w:tcBorders>
              <w:left w:val="single" w:sz="4" w:space="0" w:color="auto"/>
              <w:bottom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bCs/>
                <w:color w:val="000000"/>
                <w:sz w:val="18"/>
                <w:szCs w:val="18"/>
                <w:lang w:eastAsia="ru-RU"/>
              </w:rPr>
            </w:pPr>
          </w:p>
        </w:tc>
        <w:tc>
          <w:tcPr>
            <w:tcW w:w="144" w:type="pct"/>
            <w:vMerge/>
            <w:tcBorders>
              <w:left w:val="single" w:sz="4" w:space="0" w:color="auto"/>
              <w:bottom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bCs/>
                <w:color w:val="000000"/>
                <w:sz w:val="18"/>
                <w:szCs w:val="18"/>
                <w:lang w:eastAsia="ru-RU"/>
              </w:rPr>
            </w:pPr>
          </w:p>
        </w:tc>
        <w:tc>
          <w:tcPr>
            <w:tcW w:w="201" w:type="pct"/>
            <w:vMerge/>
            <w:tcBorders>
              <w:left w:val="single" w:sz="4" w:space="0" w:color="auto"/>
              <w:bottom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bCs/>
                <w:color w:val="000000"/>
                <w:sz w:val="18"/>
                <w:szCs w:val="18"/>
                <w:lang w:eastAsia="ru-RU"/>
              </w:rPr>
            </w:pPr>
          </w:p>
        </w:tc>
        <w:tc>
          <w:tcPr>
            <w:tcW w:w="173" w:type="pct"/>
            <w:vMerge/>
            <w:tcBorders>
              <w:left w:val="single" w:sz="4" w:space="0" w:color="auto"/>
              <w:bottom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bCs/>
                <w:color w:val="000000"/>
                <w:sz w:val="18"/>
                <w:szCs w:val="18"/>
                <w:lang w:eastAsia="ru-RU"/>
              </w:rPr>
            </w:pPr>
          </w:p>
        </w:tc>
      </w:tr>
      <w:tr w:rsidR="008B295C" w:rsidRPr="00155D15" w:rsidTr="00E265FB">
        <w:trPr>
          <w:gridAfter w:val="4"/>
          <w:wAfter w:w="1726" w:type="pct"/>
          <w:trHeight w:val="1232"/>
        </w:trPr>
        <w:tc>
          <w:tcPr>
            <w:tcW w:w="396" w:type="pct"/>
            <w:vMerge w:val="restart"/>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b/>
                <w:color w:val="000000"/>
                <w:sz w:val="18"/>
                <w:szCs w:val="18"/>
                <w:lang w:eastAsia="ru-RU"/>
              </w:rPr>
            </w:pPr>
            <w:r w:rsidRPr="00155D15">
              <w:rPr>
                <w:rFonts w:ascii="Times New Roman" w:eastAsia="Times New Roman" w:hAnsi="Times New Roman" w:cs="Times New Roman"/>
                <w:b/>
                <w:color w:val="000000"/>
                <w:sz w:val="18"/>
                <w:szCs w:val="18"/>
                <w:lang w:eastAsia="ru-RU"/>
              </w:rPr>
              <w:t xml:space="preserve">1. </w:t>
            </w:r>
            <w:r w:rsidRPr="00A37298">
              <w:rPr>
                <w:rFonts w:ascii="Times New Roman" w:eastAsia="Times New Roman" w:hAnsi="Times New Roman" w:cs="Times New Roman"/>
                <w:b/>
                <w:color w:val="000000"/>
                <w:sz w:val="18"/>
                <w:szCs w:val="18"/>
                <w:lang w:eastAsia="ru-RU"/>
              </w:rPr>
              <w:t>Лейкопластырь для поверхностных ран, антибактериальный</w:t>
            </w:r>
          </w:p>
        </w:tc>
        <w:tc>
          <w:tcPr>
            <w:tcW w:w="259" w:type="pct"/>
            <w:vMerge w:val="restart"/>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A37298">
              <w:rPr>
                <w:rFonts w:ascii="Times New Roman" w:eastAsia="Times New Roman" w:hAnsi="Times New Roman" w:cs="Times New Roman"/>
                <w:color w:val="000000"/>
                <w:sz w:val="18"/>
                <w:szCs w:val="18"/>
                <w:lang w:eastAsia="ru-RU"/>
              </w:rPr>
              <w:t>21.20.24.110-00000006</w:t>
            </w:r>
            <w:r w:rsidRPr="00155D15">
              <w:rPr>
                <w:rFonts w:ascii="Times New Roman" w:eastAsia="Times New Roman" w:hAnsi="Times New Roman" w:cs="Times New Roman"/>
                <w:color w:val="000000"/>
                <w:sz w:val="18"/>
                <w:szCs w:val="18"/>
                <w:lang w:eastAsia="ru-RU"/>
              </w:rPr>
              <w:t>*</w:t>
            </w:r>
          </w:p>
        </w:tc>
        <w:tc>
          <w:tcPr>
            <w:tcW w:w="489" w:type="pct"/>
            <w:tcBorders>
              <w:top w:val="nil"/>
              <w:left w:val="nil"/>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Стерильное п</w:t>
            </w:r>
            <w:r w:rsidRPr="00155D15">
              <w:rPr>
                <w:rFonts w:ascii="Times New Roman" w:eastAsia="Times New Roman" w:hAnsi="Times New Roman" w:cs="Times New Roman"/>
                <w:color w:val="000000"/>
                <w:sz w:val="18"/>
                <w:szCs w:val="18"/>
                <w:lang w:eastAsia="ru-RU"/>
              </w:rPr>
              <w:t xml:space="preserve">окрытие для ран на полимерной основе с хлоргексидином в виде  адгезивной  гидрогелевой подушечки  </w:t>
            </w:r>
          </w:p>
        </w:tc>
        <w:tc>
          <w:tcPr>
            <w:tcW w:w="258" w:type="pct"/>
            <w:tcBorders>
              <w:top w:val="nil"/>
              <w:left w:val="nil"/>
              <w:bottom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Соответствие</w:t>
            </w:r>
          </w:p>
        </w:tc>
        <w:tc>
          <w:tcPr>
            <w:tcW w:w="145" w:type="pct"/>
            <w:tcBorders>
              <w:top w:val="nil"/>
              <w:left w:val="nil"/>
              <w:bottom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 </w:t>
            </w:r>
          </w:p>
        </w:tc>
        <w:tc>
          <w:tcPr>
            <w:tcW w:w="317" w:type="pct"/>
            <w:tcBorders>
              <w:top w:val="nil"/>
              <w:left w:val="nil"/>
              <w:bottom w:val="single" w:sz="4" w:space="0" w:color="auto"/>
              <w:right w:val="single" w:sz="4" w:space="0" w:color="auto"/>
            </w:tcBorders>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16" w:type="pct"/>
            <w:vMerge w:val="restart"/>
            <w:tcBorders>
              <w:top w:val="nil"/>
              <w:left w:val="nil"/>
              <w:bottom w:val="nil"/>
              <w:right w:val="single" w:sz="4" w:space="0" w:color="auto"/>
            </w:tcBorders>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Для обеспечения антимикробного действия или/и противовирусного эффекта</w:t>
            </w:r>
          </w:p>
        </w:tc>
        <w:tc>
          <w:tcPr>
            <w:tcW w:w="202" w:type="pct"/>
            <w:vMerge w:val="restart"/>
            <w:tcBorders>
              <w:top w:val="nil"/>
              <w:left w:val="single" w:sz="4" w:space="0" w:color="auto"/>
              <w:bottom w:val="single" w:sz="4" w:space="0" w:color="auto"/>
              <w:right w:val="single" w:sz="4" w:space="0" w:color="auto"/>
            </w:tcBorders>
            <w:vAlign w:val="center"/>
            <w:hideMark/>
          </w:tcPr>
          <w:p w:rsidR="008B295C" w:rsidRPr="00255873" w:rsidRDefault="008B295C" w:rsidP="00E265FB">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3250</w:t>
            </w:r>
          </w:p>
        </w:tc>
        <w:tc>
          <w:tcPr>
            <w:tcW w:w="230" w:type="pct"/>
            <w:vMerge w:val="restart"/>
            <w:tcBorders>
              <w:top w:val="nil"/>
              <w:left w:val="single" w:sz="4" w:space="0" w:color="auto"/>
              <w:bottom w:val="single" w:sz="4" w:space="0" w:color="auto"/>
              <w:right w:val="single" w:sz="4" w:space="0" w:color="auto"/>
            </w:tcBorders>
            <w:vAlign w:val="center"/>
            <w:hideMark/>
          </w:tcPr>
          <w:p w:rsidR="008B295C" w:rsidRPr="00255873" w:rsidRDefault="008B295C" w:rsidP="00E265FB">
            <w:pPr>
              <w:spacing w:after="0" w:line="240" w:lineRule="auto"/>
              <w:jc w:val="center"/>
              <w:rPr>
                <w:rFonts w:ascii="Times New Roman" w:eastAsia="Times New Roman" w:hAnsi="Times New Roman" w:cs="Times New Roman"/>
                <w:b/>
                <w:color w:val="000000"/>
                <w:sz w:val="18"/>
                <w:szCs w:val="18"/>
                <w:lang w:eastAsia="ru-RU"/>
              </w:rPr>
            </w:pPr>
            <w:r w:rsidRPr="00255873">
              <w:rPr>
                <w:rFonts w:ascii="Times New Roman" w:eastAsia="Times New Roman" w:hAnsi="Times New Roman" w:cs="Times New Roman"/>
                <w:b/>
                <w:color w:val="000000"/>
                <w:sz w:val="18"/>
                <w:szCs w:val="18"/>
                <w:lang w:eastAsia="ru-RU"/>
              </w:rPr>
              <w:t>штука</w:t>
            </w:r>
          </w:p>
        </w:tc>
        <w:tc>
          <w:tcPr>
            <w:tcW w:w="144" w:type="pct"/>
            <w:vMerge w:val="restart"/>
            <w:tcBorders>
              <w:top w:val="nil"/>
              <w:left w:val="single" w:sz="4" w:space="0" w:color="auto"/>
              <w:bottom w:val="nil"/>
              <w:right w:val="single" w:sz="4" w:space="0" w:color="auto"/>
            </w:tcBorders>
          </w:tcPr>
          <w:p w:rsidR="008B295C" w:rsidRPr="00155D15" w:rsidRDefault="008B295C" w:rsidP="00E265FB">
            <w:pPr>
              <w:spacing w:after="0" w:line="240" w:lineRule="auto"/>
              <w:jc w:val="right"/>
              <w:rPr>
                <w:rFonts w:ascii="Times New Roman" w:eastAsia="Times New Roman" w:hAnsi="Times New Roman" w:cs="Times New Roman"/>
                <w:color w:val="000000"/>
                <w:sz w:val="18"/>
                <w:szCs w:val="18"/>
                <w:lang w:eastAsia="ru-RU"/>
              </w:rPr>
            </w:pPr>
          </w:p>
        </w:tc>
        <w:tc>
          <w:tcPr>
            <w:tcW w:w="144" w:type="pct"/>
            <w:vMerge w:val="restart"/>
            <w:tcBorders>
              <w:top w:val="nil"/>
              <w:left w:val="single" w:sz="4" w:space="0" w:color="auto"/>
              <w:bottom w:val="nil"/>
              <w:right w:val="single" w:sz="4" w:space="0" w:color="auto"/>
            </w:tcBorders>
          </w:tcPr>
          <w:p w:rsidR="008B295C" w:rsidRPr="00155D15" w:rsidRDefault="008B295C" w:rsidP="00E265FB">
            <w:pPr>
              <w:spacing w:after="0" w:line="240" w:lineRule="auto"/>
              <w:jc w:val="right"/>
              <w:rPr>
                <w:rFonts w:ascii="Times New Roman" w:eastAsia="Times New Roman" w:hAnsi="Times New Roman" w:cs="Times New Roman"/>
                <w:color w:val="000000"/>
                <w:sz w:val="18"/>
                <w:szCs w:val="18"/>
                <w:lang w:eastAsia="ru-RU"/>
              </w:rPr>
            </w:pPr>
          </w:p>
        </w:tc>
        <w:tc>
          <w:tcPr>
            <w:tcW w:w="201" w:type="pct"/>
            <w:vMerge w:val="restart"/>
            <w:tcBorders>
              <w:top w:val="nil"/>
              <w:left w:val="single" w:sz="4" w:space="0" w:color="auto"/>
              <w:bottom w:val="nil"/>
              <w:right w:val="single" w:sz="4" w:space="0" w:color="auto"/>
            </w:tcBorders>
          </w:tcPr>
          <w:p w:rsidR="008B295C" w:rsidRPr="00155D15" w:rsidRDefault="008B295C" w:rsidP="00E265FB">
            <w:pPr>
              <w:spacing w:after="0" w:line="240" w:lineRule="auto"/>
              <w:jc w:val="right"/>
              <w:rPr>
                <w:rFonts w:ascii="Times New Roman" w:eastAsia="Times New Roman" w:hAnsi="Times New Roman" w:cs="Times New Roman"/>
                <w:color w:val="000000"/>
                <w:sz w:val="18"/>
                <w:szCs w:val="18"/>
                <w:lang w:eastAsia="ru-RU"/>
              </w:rPr>
            </w:pPr>
          </w:p>
        </w:tc>
        <w:tc>
          <w:tcPr>
            <w:tcW w:w="173" w:type="pct"/>
            <w:vMerge w:val="restart"/>
            <w:tcBorders>
              <w:top w:val="nil"/>
              <w:left w:val="single" w:sz="4" w:space="0" w:color="auto"/>
              <w:bottom w:val="nil"/>
              <w:right w:val="single" w:sz="4" w:space="0" w:color="auto"/>
            </w:tcBorders>
          </w:tcPr>
          <w:p w:rsidR="008B295C" w:rsidRPr="00155D15" w:rsidRDefault="008B295C" w:rsidP="00E265FB">
            <w:pPr>
              <w:spacing w:after="0" w:line="240" w:lineRule="auto"/>
              <w:jc w:val="right"/>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489" w:type="pct"/>
            <w:tcBorders>
              <w:top w:val="nil"/>
              <w:left w:val="nil"/>
              <w:bottom w:val="single" w:sz="4" w:space="0" w:color="auto"/>
              <w:right w:val="single" w:sz="4" w:space="0" w:color="auto"/>
            </w:tcBorders>
            <w:vAlign w:val="center"/>
            <w:hideMark/>
          </w:tcPr>
          <w:p w:rsidR="008B295C"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 xml:space="preserve">Толщина гидрогелевой подушечки </w:t>
            </w:r>
          </w:p>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 xml:space="preserve">0,9 - 1,2 </w:t>
            </w:r>
          </w:p>
        </w:tc>
        <w:tc>
          <w:tcPr>
            <w:tcW w:w="258"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Соответствие</w:t>
            </w:r>
          </w:p>
        </w:tc>
        <w:tc>
          <w:tcPr>
            <w:tcW w:w="145"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мм</w:t>
            </w:r>
          </w:p>
        </w:tc>
        <w:tc>
          <w:tcPr>
            <w:tcW w:w="317"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16" w:type="pct"/>
            <w:vMerge/>
            <w:tcBorders>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p>
        </w:tc>
        <w:tc>
          <w:tcPr>
            <w:tcW w:w="202"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30"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1"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73"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489"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 xml:space="preserve">Для фиксации медицинских устройств и катетеров </w:t>
            </w:r>
          </w:p>
        </w:tc>
        <w:tc>
          <w:tcPr>
            <w:tcW w:w="258"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Соответствие</w:t>
            </w:r>
          </w:p>
        </w:tc>
        <w:tc>
          <w:tcPr>
            <w:tcW w:w="145"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p>
        </w:tc>
        <w:tc>
          <w:tcPr>
            <w:tcW w:w="317"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16"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Для обеспечения более плотной  фиксации повязок, катетеров и прочих медицинских устройств</w:t>
            </w:r>
          </w:p>
        </w:tc>
        <w:tc>
          <w:tcPr>
            <w:tcW w:w="202"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30"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1"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73"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525" w:type="pct"/>
            <w:gridSpan w:val="5"/>
            <w:tcBorders>
              <w:top w:val="single" w:sz="4" w:space="0" w:color="auto"/>
              <w:left w:val="nil"/>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Состав:</w:t>
            </w:r>
          </w:p>
        </w:tc>
        <w:tc>
          <w:tcPr>
            <w:tcW w:w="202"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30"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1"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73"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489"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F4CB8">
              <w:rPr>
                <w:rFonts w:ascii="Times New Roman" w:eastAsia="Times New Roman" w:hAnsi="Times New Roman" w:cs="Times New Roman"/>
                <w:color w:val="000000"/>
                <w:sz w:val="18"/>
                <w:szCs w:val="18"/>
                <w:lang w:eastAsia="ru-RU"/>
              </w:rPr>
              <w:t>Содержание воды в гидрогелевой подушке</w:t>
            </w:r>
          </w:p>
        </w:tc>
        <w:tc>
          <w:tcPr>
            <w:tcW w:w="258"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55D15">
              <w:rPr>
                <w:rFonts w:ascii="Times New Roman" w:eastAsia="Times New Roman" w:hAnsi="Times New Roman" w:cs="Times New Roman"/>
                <w:color w:val="000000"/>
                <w:sz w:val="18"/>
                <w:szCs w:val="18"/>
                <w:lang w:eastAsia="ru-RU"/>
              </w:rPr>
              <w:t>30</w:t>
            </w:r>
          </w:p>
        </w:tc>
        <w:tc>
          <w:tcPr>
            <w:tcW w:w="145"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w:t>
            </w:r>
          </w:p>
        </w:tc>
        <w:tc>
          <w:tcPr>
            <w:tcW w:w="317"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316" w:type="pct"/>
            <w:vMerge w:val="restart"/>
            <w:tcBorders>
              <w:top w:val="nil"/>
              <w:left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Обеспечение антимикробного действия или/и противовирусного эффекта</w:t>
            </w:r>
          </w:p>
        </w:tc>
        <w:tc>
          <w:tcPr>
            <w:tcW w:w="202"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30"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1"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73"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489"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F4CB8">
              <w:rPr>
                <w:rFonts w:ascii="Times New Roman" w:eastAsia="Times New Roman" w:hAnsi="Times New Roman" w:cs="Times New Roman"/>
                <w:color w:val="000000"/>
                <w:sz w:val="18"/>
                <w:szCs w:val="18"/>
                <w:lang w:eastAsia="ru-RU"/>
              </w:rPr>
              <w:t>Раствор хлоргексидина в гидрогелевой подушке</w:t>
            </w:r>
          </w:p>
        </w:tc>
        <w:tc>
          <w:tcPr>
            <w:tcW w:w="258"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145"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w:t>
            </w:r>
          </w:p>
        </w:tc>
        <w:tc>
          <w:tcPr>
            <w:tcW w:w="317"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316" w:type="pct"/>
            <w:vMerge/>
            <w:tcBorders>
              <w:left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2"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30"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1"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73"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tcBorders>
              <w:top w:val="nil"/>
              <w:left w:val="single" w:sz="4" w:space="0" w:color="auto"/>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489" w:type="pct"/>
            <w:tcBorders>
              <w:top w:val="nil"/>
              <w:left w:val="nil"/>
              <w:bottom w:val="single" w:sz="4" w:space="0" w:color="auto"/>
              <w:right w:val="single" w:sz="4" w:space="0" w:color="auto"/>
            </w:tcBorders>
            <w:vAlign w:val="center"/>
          </w:tcPr>
          <w:p w:rsidR="008B295C" w:rsidRPr="001F4CB8" w:rsidRDefault="008B295C" w:rsidP="00E265FB">
            <w:pPr>
              <w:spacing w:after="0" w:line="240" w:lineRule="auto"/>
              <w:rPr>
                <w:rFonts w:ascii="Times New Roman" w:eastAsia="Times New Roman" w:hAnsi="Times New Roman" w:cs="Times New Roman"/>
                <w:color w:val="000000"/>
                <w:sz w:val="18"/>
                <w:szCs w:val="18"/>
                <w:lang w:eastAsia="ru-RU"/>
              </w:rPr>
            </w:pPr>
            <w:r w:rsidRPr="001F4CB8">
              <w:rPr>
                <w:rFonts w:ascii="Times New Roman" w:eastAsia="Times New Roman" w:hAnsi="Times New Roman" w:cs="Times New Roman"/>
                <w:color w:val="000000"/>
                <w:sz w:val="18"/>
                <w:szCs w:val="18"/>
                <w:lang w:eastAsia="ru-RU"/>
              </w:rPr>
              <w:t>Предельный срок наложения повязки 7 суток</w:t>
            </w:r>
          </w:p>
        </w:tc>
        <w:tc>
          <w:tcPr>
            <w:tcW w:w="258" w:type="pct"/>
            <w:tcBorders>
              <w:top w:val="nil"/>
              <w:left w:val="nil"/>
              <w:bottom w:val="single" w:sz="4" w:space="0" w:color="auto"/>
              <w:right w:val="single" w:sz="4" w:space="0" w:color="auto"/>
            </w:tcBorders>
            <w:vAlign w:val="center"/>
          </w:tcPr>
          <w:p w:rsidR="008B295C" w:rsidRPr="001F4CB8" w:rsidRDefault="008B295C" w:rsidP="00E265FB">
            <w:pPr>
              <w:spacing w:after="0" w:line="240" w:lineRule="auto"/>
              <w:rPr>
                <w:rFonts w:ascii="Times New Roman" w:eastAsia="Times New Roman" w:hAnsi="Times New Roman" w:cs="Times New Roman"/>
                <w:color w:val="000000"/>
                <w:sz w:val="18"/>
                <w:szCs w:val="18"/>
                <w:lang w:eastAsia="ru-RU"/>
              </w:rPr>
            </w:pPr>
            <w:r w:rsidRPr="001F4CB8">
              <w:rPr>
                <w:rFonts w:ascii="Times New Roman" w:eastAsia="Times New Roman" w:hAnsi="Times New Roman" w:cs="Times New Roman"/>
                <w:color w:val="000000"/>
                <w:sz w:val="18"/>
                <w:szCs w:val="18"/>
                <w:lang w:eastAsia="ru-RU"/>
              </w:rPr>
              <w:t>Соответствие</w:t>
            </w:r>
          </w:p>
        </w:tc>
        <w:tc>
          <w:tcPr>
            <w:tcW w:w="145" w:type="pct"/>
            <w:tcBorders>
              <w:top w:val="nil"/>
              <w:left w:val="nil"/>
              <w:bottom w:val="single" w:sz="4" w:space="0" w:color="auto"/>
              <w:right w:val="single" w:sz="4" w:space="0" w:color="auto"/>
            </w:tcBorders>
            <w:vAlign w:val="center"/>
          </w:tcPr>
          <w:p w:rsidR="008B295C" w:rsidRPr="001F4CB8" w:rsidRDefault="008B295C" w:rsidP="00E265FB">
            <w:pPr>
              <w:spacing w:after="0" w:line="240" w:lineRule="auto"/>
              <w:jc w:val="center"/>
              <w:rPr>
                <w:rFonts w:ascii="Times New Roman" w:eastAsia="Times New Roman" w:hAnsi="Times New Roman" w:cs="Times New Roman"/>
                <w:color w:val="000000"/>
                <w:sz w:val="18"/>
                <w:szCs w:val="18"/>
                <w:lang w:eastAsia="ru-RU"/>
              </w:rPr>
            </w:pPr>
          </w:p>
        </w:tc>
        <w:tc>
          <w:tcPr>
            <w:tcW w:w="317" w:type="pct"/>
            <w:tcBorders>
              <w:top w:val="nil"/>
              <w:left w:val="nil"/>
              <w:bottom w:val="single" w:sz="4" w:space="0" w:color="auto"/>
              <w:right w:val="single" w:sz="4" w:space="0" w:color="auto"/>
            </w:tcBorders>
            <w:vAlign w:val="center"/>
          </w:tcPr>
          <w:p w:rsidR="008B295C" w:rsidRPr="001F4CB8"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F4CB8">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16" w:type="pct"/>
            <w:vMerge/>
            <w:tcBorders>
              <w:left w:val="single" w:sz="4" w:space="0" w:color="auto"/>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2" w:type="pct"/>
            <w:vMerge/>
            <w:tcBorders>
              <w:top w:val="nil"/>
              <w:left w:val="single" w:sz="4" w:space="0" w:color="auto"/>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30" w:type="pct"/>
            <w:vMerge/>
            <w:tcBorders>
              <w:top w:val="nil"/>
              <w:left w:val="single" w:sz="4" w:space="0" w:color="auto"/>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1"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73"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489"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 xml:space="preserve">Длина повязки </w:t>
            </w:r>
          </w:p>
        </w:tc>
        <w:tc>
          <w:tcPr>
            <w:tcW w:w="258"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55D15">
              <w:rPr>
                <w:rFonts w:ascii="Times New Roman" w:eastAsia="Times New Roman" w:hAnsi="Times New Roman" w:cs="Times New Roman"/>
                <w:color w:val="000000"/>
                <w:sz w:val="18"/>
                <w:szCs w:val="18"/>
                <w:lang w:eastAsia="ru-RU"/>
              </w:rPr>
              <w:t xml:space="preserve">8,5 </w:t>
            </w:r>
          </w:p>
        </w:tc>
        <w:tc>
          <w:tcPr>
            <w:tcW w:w="145"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сантиметр</w:t>
            </w:r>
          </w:p>
        </w:tc>
        <w:tc>
          <w:tcPr>
            <w:tcW w:w="317"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316" w:type="pct"/>
            <w:vMerge w:val="restart"/>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Необходимые размеры обусловлены статистикой потребления работы операционных и перевязочных отделений ЛПУ в зависимости от частоты типов операций и области локализации раны</w:t>
            </w:r>
          </w:p>
        </w:tc>
        <w:tc>
          <w:tcPr>
            <w:tcW w:w="202"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30"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1"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73"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489"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Ширина  повязки</w:t>
            </w:r>
          </w:p>
        </w:tc>
        <w:tc>
          <w:tcPr>
            <w:tcW w:w="258"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55D15">
              <w:rPr>
                <w:rFonts w:ascii="Times New Roman" w:eastAsia="Times New Roman" w:hAnsi="Times New Roman" w:cs="Times New Roman"/>
                <w:color w:val="000000"/>
                <w:sz w:val="18"/>
                <w:szCs w:val="18"/>
                <w:lang w:eastAsia="ru-RU"/>
              </w:rPr>
              <w:t xml:space="preserve">7,0 </w:t>
            </w:r>
          </w:p>
        </w:tc>
        <w:tc>
          <w:tcPr>
            <w:tcW w:w="145"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сантиметр</w:t>
            </w:r>
          </w:p>
        </w:tc>
        <w:tc>
          <w:tcPr>
            <w:tcW w:w="317"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316"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2"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30"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bottom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bottom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1" w:type="pct"/>
            <w:vMerge/>
            <w:tcBorders>
              <w:left w:val="single" w:sz="4" w:space="0" w:color="auto"/>
              <w:bottom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73" w:type="pct"/>
            <w:vMerge/>
            <w:tcBorders>
              <w:left w:val="single" w:sz="4" w:space="0" w:color="auto"/>
              <w:bottom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1232"/>
        </w:trPr>
        <w:tc>
          <w:tcPr>
            <w:tcW w:w="396" w:type="pct"/>
            <w:vMerge w:val="restart"/>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2</w:t>
            </w:r>
            <w:r w:rsidRPr="00155D15">
              <w:rPr>
                <w:rFonts w:ascii="Times New Roman" w:eastAsia="Times New Roman" w:hAnsi="Times New Roman" w:cs="Times New Roman"/>
                <w:b/>
                <w:color w:val="000000"/>
                <w:sz w:val="18"/>
                <w:szCs w:val="18"/>
                <w:lang w:eastAsia="ru-RU"/>
              </w:rPr>
              <w:t xml:space="preserve">. </w:t>
            </w:r>
            <w:r w:rsidRPr="00A37298">
              <w:rPr>
                <w:rFonts w:ascii="Times New Roman" w:eastAsia="Times New Roman" w:hAnsi="Times New Roman" w:cs="Times New Roman"/>
                <w:b/>
                <w:color w:val="000000"/>
                <w:sz w:val="18"/>
                <w:szCs w:val="18"/>
                <w:lang w:eastAsia="ru-RU"/>
              </w:rPr>
              <w:t>Лейкопластырь для поверхностных ран, антибактериальный</w:t>
            </w:r>
          </w:p>
        </w:tc>
        <w:tc>
          <w:tcPr>
            <w:tcW w:w="259" w:type="pct"/>
            <w:vMerge w:val="restart"/>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A37298">
              <w:rPr>
                <w:rFonts w:ascii="Times New Roman" w:eastAsia="Times New Roman" w:hAnsi="Times New Roman" w:cs="Times New Roman"/>
                <w:color w:val="000000"/>
                <w:sz w:val="18"/>
                <w:szCs w:val="18"/>
                <w:lang w:eastAsia="ru-RU"/>
              </w:rPr>
              <w:t>21.20.24.110-00000006</w:t>
            </w:r>
            <w:r w:rsidRPr="00155D15">
              <w:rPr>
                <w:rFonts w:ascii="Times New Roman" w:eastAsia="Times New Roman" w:hAnsi="Times New Roman" w:cs="Times New Roman"/>
                <w:color w:val="000000"/>
                <w:sz w:val="18"/>
                <w:szCs w:val="18"/>
                <w:lang w:eastAsia="ru-RU"/>
              </w:rPr>
              <w:t>*</w:t>
            </w:r>
          </w:p>
        </w:tc>
        <w:tc>
          <w:tcPr>
            <w:tcW w:w="489" w:type="pct"/>
            <w:tcBorders>
              <w:top w:val="nil"/>
              <w:left w:val="nil"/>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A37298">
              <w:rPr>
                <w:rFonts w:ascii="Times New Roman" w:eastAsia="Times New Roman" w:hAnsi="Times New Roman" w:cs="Times New Roman"/>
                <w:color w:val="000000"/>
                <w:sz w:val="18"/>
                <w:szCs w:val="18"/>
                <w:lang w:eastAsia="ru-RU"/>
              </w:rPr>
              <w:t xml:space="preserve">Стерильное покрытие для ран на полимерной основе с хлоргексидином в виде  адгезивной  гидрогелевой подушечки  </w:t>
            </w:r>
          </w:p>
        </w:tc>
        <w:tc>
          <w:tcPr>
            <w:tcW w:w="258" w:type="pct"/>
            <w:tcBorders>
              <w:top w:val="nil"/>
              <w:left w:val="nil"/>
              <w:bottom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Соответствие</w:t>
            </w:r>
          </w:p>
        </w:tc>
        <w:tc>
          <w:tcPr>
            <w:tcW w:w="145" w:type="pct"/>
            <w:tcBorders>
              <w:top w:val="nil"/>
              <w:left w:val="nil"/>
              <w:bottom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317" w:type="pct"/>
            <w:tcBorders>
              <w:top w:val="nil"/>
              <w:left w:val="nil"/>
              <w:bottom w:val="single" w:sz="4" w:space="0" w:color="auto"/>
              <w:right w:val="single" w:sz="4" w:space="0" w:color="auto"/>
            </w:tcBorders>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16" w:type="pct"/>
            <w:vMerge w:val="restart"/>
            <w:tcBorders>
              <w:top w:val="nil"/>
              <w:left w:val="nil"/>
              <w:bottom w:val="nil"/>
              <w:right w:val="single" w:sz="4" w:space="0" w:color="auto"/>
            </w:tcBorders>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Для обеспечения антимикробного действия или/и противовирусного эффекта</w:t>
            </w:r>
          </w:p>
        </w:tc>
        <w:tc>
          <w:tcPr>
            <w:tcW w:w="202" w:type="pct"/>
            <w:vMerge w:val="restart"/>
            <w:tcBorders>
              <w:top w:val="nil"/>
              <w:left w:val="single" w:sz="4" w:space="0" w:color="auto"/>
              <w:bottom w:val="single" w:sz="4" w:space="0" w:color="auto"/>
              <w:right w:val="single" w:sz="4" w:space="0" w:color="auto"/>
            </w:tcBorders>
            <w:vAlign w:val="center"/>
            <w:hideMark/>
          </w:tcPr>
          <w:p w:rsidR="008B295C" w:rsidRPr="00253DCE" w:rsidRDefault="008B295C" w:rsidP="00E265FB">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2200</w:t>
            </w:r>
          </w:p>
        </w:tc>
        <w:tc>
          <w:tcPr>
            <w:tcW w:w="230" w:type="pct"/>
            <w:vMerge w:val="restart"/>
            <w:tcBorders>
              <w:top w:val="nil"/>
              <w:left w:val="single" w:sz="4" w:space="0" w:color="auto"/>
              <w:bottom w:val="single" w:sz="4" w:space="0" w:color="auto"/>
              <w:right w:val="single" w:sz="4" w:space="0" w:color="auto"/>
            </w:tcBorders>
            <w:vAlign w:val="center"/>
            <w:hideMark/>
          </w:tcPr>
          <w:p w:rsidR="008B295C" w:rsidRPr="00253DCE" w:rsidRDefault="008B295C" w:rsidP="00E265FB">
            <w:pPr>
              <w:spacing w:after="0" w:line="240" w:lineRule="auto"/>
              <w:jc w:val="center"/>
              <w:rPr>
                <w:rFonts w:ascii="Times New Roman" w:eastAsia="Times New Roman" w:hAnsi="Times New Roman" w:cs="Times New Roman"/>
                <w:b/>
                <w:color w:val="000000"/>
                <w:sz w:val="18"/>
                <w:szCs w:val="18"/>
                <w:lang w:eastAsia="ru-RU"/>
              </w:rPr>
            </w:pPr>
            <w:r w:rsidRPr="00253DCE">
              <w:rPr>
                <w:rFonts w:ascii="Times New Roman" w:eastAsia="Times New Roman" w:hAnsi="Times New Roman" w:cs="Times New Roman"/>
                <w:b/>
                <w:color w:val="000000"/>
                <w:sz w:val="18"/>
                <w:szCs w:val="18"/>
                <w:lang w:eastAsia="ru-RU"/>
              </w:rPr>
              <w:t>штука</w:t>
            </w:r>
          </w:p>
        </w:tc>
        <w:tc>
          <w:tcPr>
            <w:tcW w:w="144" w:type="pct"/>
            <w:vMerge w:val="restart"/>
            <w:tcBorders>
              <w:top w:val="nil"/>
              <w:left w:val="single" w:sz="4" w:space="0" w:color="auto"/>
              <w:bottom w:val="nil"/>
              <w:right w:val="single" w:sz="4" w:space="0" w:color="auto"/>
            </w:tcBorders>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p>
        </w:tc>
        <w:tc>
          <w:tcPr>
            <w:tcW w:w="144" w:type="pct"/>
            <w:vMerge w:val="restart"/>
            <w:tcBorders>
              <w:top w:val="nil"/>
              <w:left w:val="single" w:sz="4" w:space="0" w:color="auto"/>
              <w:bottom w:val="nil"/>
              <w:right w:val="single" w:sz="4" w:space="0" w:color="auto"/>
            </w:tcBorders>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p>
        </w:tc>
        <w:tc>
          <w:tcPr>
            <w:tcW w:w="201" w:type="pct"/>
            <w:vMerge w:val="restart"/>
            <w:tcBorders>
              <w:top w:val="nil"/>
              <w:left w:val="single" w:sz="4" w:space="0" w:color="auto"/>
              <w:bottom w:val="nil"/>
              <w:right w:val="single" w:sz="4" w:space="0" w:color="auto"/>
            </w:tcBorders>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p>
        </w:tc>
        <w:tc>
          <w:tcPr>
            <w:tcW w:w="173" w:type="pct"/>
            <w:vMerge w:val="restart"/>
            <w:tcBorders>
              <w:top w:val="nil"/>
              <w:left w:val="single" w:sz="4" w:space="0" w:color="auto"/>
              <w:bottom w:val="nil"/>
              <w:right w:val="single" w:sz="4" w:space="0" w:color="auto"/>
            </w:tcBorders>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489"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 xml:space="preserve">Толщина гидрогелевой подушечки 0,9 - 1,2 </w:t>
            </w:r>
          </w:p>
        </w:tc>
        <w:tc>
          <w:tcPr>
            <w:tcW w:w="258"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Соответствие</w:t>
            </w:r>
          </w:p>
        </w:tc>
        <w:tc>
          <w:tcPr>
            <w:tcW w:w="145"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мм</w:t>
            </w:r>
          </w:p>
        </w:tc>
        <w:tc>
          <w:tcPr>
            <w:tcW w:w="317"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16" w:type="pct"/>
            <w:vMerge/>
            <w:tcBorders>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p>
        </w:tc>
        <w:tc>
          <w:tcPr>
            <w:tcW w:w="202"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30"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1"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73"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489"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 xml:space="preserve">Для фиксации медицинских устройств и катетеров </w:t>
            </w:r>
          </w:p>
        </w:tc>
        <w:tc>
          <w:tcPr>
            <w:tcW w:w="258"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Соответствие</w:t>
            </w:r>
          </w:p>
        </w:tc>
        <w:tc>
          <w:tcPr>
            <w:tcW w:w="145"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 </w:t>
            </w:r>
          </w:p>
        </w:tc>
        <w:tc>
          <w:tcPr>
            <w:tcW w:w="317"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16"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Для обеспечения более плотной  фиксации повязок, катетеров и прочих медицинских устройств</w:t>
            </w:r>
          </w:p>
        </w:tc>
        <w:tc>
          <w:tcPr>
            <w:tcW w:w="202"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30"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1"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73"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525" w:type="pct"/>
            <w:gridSpan w:val="5"/>
            <w:tcBorders>
              <w:top w:val="single" w:sz="4" w:space="0" w:color="auto"/>
              <w:left w:val="nil"/>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Состав:</w:t>
            </w:r>
          </w:p>
        </w:tc>
        <w:tc>
          <w:tcPr>
            <w:tcW w:w="202"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30"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1"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73"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489"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F4CB8">
              <w:rPr>
                <w:rFonts w:ascii="Times New Roman" w:eastAsia="Times New Roman" w:hAnsi="Times New Roman" w:cs="Times New Roman"/>
                <w:color w:val="000000"/>
                <w:sz w:val="18"/>
                <w:szCs w:val="18"/>
                <w:lang w:eastAsia="ru-RU"/>
              </w:rPr>
              <w:t>Содержание воды в гидрогелевой подушке</w:t>
            </w:r>
          </w:p>
        </w:tc>
        <w:tc>
          <w:tcPr>
            <w:tcW w:w="258"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55D15">
              <w:rPr>
                <w:rFonts w:ascii="Times New Roman" w:eastAsia="Times New Roman" w:hAnsi="Times New Roman" w:cs="Times New Roman"/>
                <w:color w:val="000000"/>
                <w:sz w:val="18"/>
                <w:szCs w:val="18"/>
                <w:lang w:eastAsia="ru-RU"/>
              </w:rPr>
              <w:t>30</w:t>
            </w:r>
          </w:p>
        </w:tc>
        <w:tc>
          <w:tcPr>
            <w:tcW w:w="145"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w:t>
            </w:r>
          </w:p>
        </w:tc>
        <w:tc>
          <w:tcPr>
            <w:tcW w:w="317"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316" w:type="pct"/>
            <w:vMerge w:val="restart"/>
            <w:tcBorders>
              <w:top w:val="nil"/>
              <w:left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Обеспечение антимикробного действия или/и противовирусного эффекта</w:t>
            </w:r>
          </w:p>
        </w:tc>
        <w:tc>
          <w:tcPr>
            <w:tcW w:w="202"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30"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1"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73"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489"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F4CB8">
              <w:rPr>
                <w:rFonts w:ascii="Times New Roman" w:eastAsia="Times New Roman" w:hAnsi="Times New Roman" w:cs="Times New Roman"/>
                <w:color w:val="000000"/>
                <w:sz w:val="18"/>
                <w:szCs w:val="18"/>
                <w:lang w:eastAsia="ru-RU"/>
              </w:rPr>
              <w:t>Раствор хлоргексидина в гидрогелевой подушке</w:t>
            </w:r>
          </w:p>
        </w:tc>
        <w:tc>
          <w:tcPr>
            <w:tcW w:w="258"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55D15">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2</w:t>
            </w:r>
          </w:p>
        </w:tc>
        <w:tc>
          <w:tcPr>
            <w:tcW w:w="145"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w:t>
            </w:r>
          </w:p>
        </w:tc>
        <w:tc>
          <w:tcPr>
            <w:tcW w:w="317"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316" w:type="pct"/>
            <w:vMerge/>
            <w:tcBorders>
              <w:left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p>
        </w:tc>
        <w:tc>
          <w:tcPr>
            <w:tcW w:w="202"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30"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1"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73"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tcBorders>
              <w:top w:val="nil"/>
              <w:left w:val="single" w:sz="4" w:space="0" w:color="auto"/>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489" w:type="pct"/>
            <w:tcBorders>
              <w:top w:val="nil"/>
              <w:left w:val="nil"/>
              <w:bottom w:val="single" w:sz="4" w:space="0" w:color="auto"/>
              <w:right w:val="single" w:sz="4" w:space="0" w:color="auto"/>
            </w:tcBorders>
            <w:vAlign w:val="center"/>
          </w:tcPr>
          <w:p w:rsidR="008B295C" w:rsidRPr="001F4CB8" w:rsidRDefault="008B295C" w:rsidP="00E265FB">
            <w:pPr>
              <w:spacing w:after="0" w:line="240" w:lineRule="auto"/>
              <w:rPr>
                <w:rFonts w:ascii="Times New Roman" w:eastAsia="Times New Roman" w:hAnsi="Times New Roman" w:cs="Times New Roman"/>
                <w:color w:val="000000"/>
                <w:sz w:val="18"/>
                <w:szCs w:val="18"/>
                <w:lang w:eastAsia="ru-RU"/>
              </w:rPr>
            </w:pPr>
            <w:r w:rsidRPr="001F4CB8">
              <w:rPr>
                <w:rFonts w:ascii="Times New Roman" w:eastAsia="Times New Roman" w:hAnsi="Times New Roman" w:cs="Times New Roman"/>
                <w:color w:val="000000"/>
                <w:sz w:val="18"/>
                <w:szCs w:val="18"/>
                <w:lang w:eastAsia="ru-RU"/>
              </w:rPr>
              <w:t>Предельный срок наложения повязки 7 суток</w:t>
            </w:r>
          </w:p>
        </w:tc>
        <w:tc>
          <w:tcPr>
            <w:tcW w:w="258" w:type="pct"/>
            <w:tcBorders>
              <w:top w:val="nil"/>
              <w:left w:val="nil"/>
              <w:bottom w:val="single" w:sz="4" w:space="0" w:color="auto"/>
              <w:right w:val="single" w:sz="4" w:space="0" w:color="auto"/>
            </w:tcBorders>
            <w:vAlign w:val="center"/>
          </w:tcPr>
          <w:p w:rsidR="008B295C" w:rsidRPr="001F4CB8" w:rsidRDefault="008B295C" w:rsidP="00E265FB">
            <w:pPr>
              <w:spacing w:after="0" w:line="240" w:lineRule="auto"/>
              <w:rPr>
                <w:rFonts w:ascii="Times New Roman" w:eastAsia="Times New Roman" w:hAnsi="Times New Roman" w:cs="Times New Roman"/>
                <w:color w:val="000000"/>
                <w:sz w:val="18"/>
                <w:szCs w:val="18"/>
                <w:lang w:eastAsia="ru-RU"/>
              </w:rPr>
            </w:pPr>
            <w:r w:rsidRPr="001F4CB8">
              <w:rPr>
                <w:rFonts w:ascii="Times New Roman" w:eastAsia="Times New Roman" w:hAnsi="Times New Roman" w:cs="Times New Roman"/>
                <w:color w:val="000000"/>
                <w:sz w:val="18"/>
                <w:szCs w:val="18"/>
                <w:lang w:eastAsia="ru-RU"/>
              </w:rPr>
              <w:t>Соответствие</w:t>
            </w:r>
          </w:p>
        </w:tc>
        <w:tc>
          <w:tcPr>
            <w:tcW w:w="145" w:type="pct"/>
            <w:tcBorders>
              <w:top w:val="nil"/>
              <w:left w:val="nil"/>
              <w:bottom w:val="single" w:sz="4" w:space="0" w:color="auto"/>
              <w:right w:val="single" w:sz="4" w:space="0" w:color="auto"/>
            </w:tcBorders>
            <w:vAlign w:val="center"/>
          </w:tcPr>
          <w:p w:rsidR="008B295C" w:rsidRPr="001F4CB8" w:rsidRDefault="008B295C" w:rsidP="00E265FB">
            <w:pPr>
              <w:spacing w:after="0" w:line="240" w:lineRule="auto"/>
              <w:jc w:val="center"/>
              <w:rPr>
                <w:rFonts w:ascii="Times New Roman" w:eastAsia="Times New Roman" w:hAnsi="Times New Roman" w:cs="Times New Roman"/>
                <w:color w:val="000000"/>
                <w:sz w:val="18"/>
                <w:szCs w:val="18"/>
                <w:lang w:eastAsia="ru-RU"/>
              </w:rPr>
            </w:pPr>
          </w:p>
        </w:tc>
        <w:tc>
          <w:tcPr>
            <w:tcW w:w="317" w:type="pct"/>
            <w:tcBorders>
              <w:top w:val="nil"/>
              <w:left w:val="nil"/>
              <w:bottom w:val="single" w:sz="4" w:space="0" w:color="auto"/>
              <w:right w:val="single" w:sz="4" w:space="0" w:color="auto"/>
            </w:tcBorders>
            <w:vAlign w:val="center"/>
          </w:tcPr>
          <w:p w:rsidR="008B295C" w:rsidRPr="001F4CB8"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F4CB8">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16" w:type="pct"/>
            <w:vMerge/>
            <w:tcBorders>
              <w:left w:val="single" w:sz="4" w:space="0" w:color="auto"/>
              <w:bottom w:val="single" w:sz="4" w:space="0" w:color="auto"/>
              <w:right w:val="single" w:sz="4" w:space="0" w:color="auto"/>
            </w:tcBorders>
            <w:vAlign w:val="center"/>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p>
        </w:tc>
        <w:tc>
          <w:tcPr>
            <w:tcW w:w="202" w:type="pct"/>
            <w:vMerge/>
            <w:tcBorders>
              <w:top w:val="nil"/>
              <w:left w:val="single" w:sz="4" w:space="0" w:color="auto"/>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30" w:type="pct"/>
            <w:vMerge/>
            <w:tcBorders>
              <w:top w:val="nil"/>
              <w:left w:val="single" w:sz="4" w:space="0" w:color="auto"/>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1"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73"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489"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 xml:space="preserve">Длина повязки </w:t>
            </w:r>
          </w:p>
        </w:tc>
        <w:tc>
          <w:tcPr>
            <w:tcW w:w="258"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55D15">
              <w:rPr>
                <w:rFonts w:ascii="Times New Roman" w:eastAsia="Times New Roman" w:hAnsi="Times New Roman" w:cs="Times New Roman"/>
                <w:color w:val="000000"/>
                <w:sz w:val="18"/>
                <w:szCs w:val="18"/>
                <w:lang w:eastAsia="ru-RU"/>
              </w:rPr>
              <w:t xml:space="preserve">11,5 </w:t>
            </w:r>
          </w:p>
        </w:tc>
        <w:tc>
          <w:tcPr>
            <w:tcW w:w="145"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сантиметр</w:t>
            </w:r>
          </w:p>
        </w:tc>
        <w:tc>
          <w:tcPr>
            <w:tcW w:w="317"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316" w:type="pct"/>
            <w:vMerge w:val="restart"/>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Необходимые размеры обусловлены статистикой потребления работы операционных и перевязочных отделений ЛПУ в зависимости от частоты типов операций и области локализации раны</w:t>
            </w:r>
          </w:p>
        </w:tc>
        <w:tc>
          <w:tcPr>
            <w:tcW w:w="202"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30"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1"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73"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489"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Ширина  повязки</w:t>
            </w:r>
          </w:p>
        </w:tc>
        <w:tc>
          <w:tcPr>
            <w:tcW w:w="258"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55D15">
              <w:rPr>
                <w:rFonts w:ascii="Times New Roman" w:eastAsia="Times New Roman" w:hAnsi="Times New Roman" w:cs="Times New Roman"/>
                <w:color w:val="000000"/>
                <w:sz w:val="18"/>
                <w:szCs w:val="18"/>
                <w:lang w:eastAsia="ru-RU"/>
              </w:rPr>
              <w:t xml:space="preserve">8,5 </w:t>
            </w:r>
          </w:p>
        </w:tc>
        <w:tc>
          <w:tcPr>
            <w:tcW w:w="145"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сантиметр</w:t>
            </w:r>
          </w:p>
        </w:tc>
        <w:tc>
          <w:tcPr>
            <w:tcW w:w="317" w:type="pct"/>
            <w:tcBorders>
              <w:top w:val="nil"/>
              <w:left w:val="nil"/>
              <w:bottom w:val="single" w:sz="4" w:space="0" w:color="auto"/>
              <w:right w:val="single" w:sz="4" w:space="0" w:color="auto"/>
            </w:tcBorders>
            <w:vAlign w:val="center"/>
            <w:hideMark/>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316"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2"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30" w:type="pct"/>
            <w:vMerge/>
            <w:tcBorders>
              <w:top w:val="nil"/>
              <w:left w:val="single" w:sz="4" w:space="0" w:color="auto"/>
              <w:bottom w:val="single" w:sz="4" w:space="0" w:color="auto"/>
              <w:right w:val="single" w:sz="4" w:space="0" w:color="auto"/>
            </w:tcBorders>
            <w:vAlign w:val="center"/>
            <w:hideMark/>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bottom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bottom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1" w:type="pct"/>
            <w:vMerge/>
            <w:tcBorders>
              <w:left w:val="single" w:sz="4" w:space="0" w:color="auto"/>
              <w:bottom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73" w:type="pct"/>
            <w:vMerge/>
            <w:tcBorders>
              <w:left w:val="single" w:sz="4" w:space="0" w:color="auto"/>
              <w:bottom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val="restart"/>
            <w:tcBorders>
              <w:top w:val="single" w:sz="4" w:space="0" w:color="auto"/>
              <w:left w:val="single" w:sz="4" w:space="0" w:color="auto"/>
              <w:right w:val="single" w:sz="4" w:space="0" w:color="auto"/>
            </w:tcBorders>
            <w:vAlign w:val="center"/>
          </w:tcPr>
          <w:p w:rsidR="008B295C" w:rsidRPr="00155D15" w:rsidRDefault="008B295C" w:rsidP="00E265FB">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3</w:t>
            </w:r>
            <w:r w:rsidRPr="00155D15">
              <w:rPr>
                <w:rFonts w:ascii="Times New Roman" w:eastAsia="Times New Roman" w:hAnsi="Times New Roman" w:cs="Times New Roman"/>
                <w:b/>
                <w:color w:val="000000"/>
                <w:sz w:val="18"/>
                <w:szCs w:val="18"/>
                <w:lang w:eastAsia="ru-RU"/>
              </w:rPr>
              <w:t xml:space="preserve">. </w:t>
            </w:r>
            <w:r w:rsidRPr="00A37298">
              <w:rPr>
                <w:rFonts w:ascii="Times New Roman" w:eastAsia="Times New Roman" w:hAnsi="Times New Roman" w:cs="Times New Roman"/>
                <w:b/>
                <w:color w:val="000000"/>
                <w:sz w:val="18"/>
                <w:szCs w:val="18"/>
                <w:lang w:eastAsia="ru-RU"/>
              </w:rPr>
              <w:t>Лейкопластырь для поверхностных ран, антибактериальный</w:t>
            </w:r>
          </w:p>
        </w:tc>
        <w:tc>
          <w:tcPr>
            <w:tcW w:w="259" w:type="pct"/>
            <w:vMerge w:val="restart"/>
            <w:tcBorders>
              <w:top w:val="single" w:sz="4" w:space="0" w:color="auto"/>
              <w:left w:val="single" w:sz="4" w:space="0" w:color="auto"/>
              <w:right w:val="single" w:sz="4" w:space="0" w:color="auto"/>
            </w:tcBorders>
            <w:vAlign w:val="center"/>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A37298">
              <w:rPr>
                <w:rFonts w:ascii="Times New Roman" w:eastAsia="Times New Roman" w:hAnsi="Times New Roman" w:cs="Times New Roman"/>
                <w:color w:val="000000"/>
                <w:sz w:val="18"/>
                <w:szCs w:val="18"/>
                <w:lang w:eastAsia="ru-RU"/>
              </w:rPr>
              <w:t>21.20.24.110-00000006</w:t>
            </w:r>
            <w:r w:rsidRPr="00155D15">
              <w:rPr>
                <w:rFonts w:ascii="Times New Roman" w:eastAsia="Times New Roman" w:hAnsi="Times New Roman" w:cs="Times New Roman"/>
                <w:color w:val="000000"/>
                <w:sz w:val="18"/>
                <w:szCs w:val="18"/>
                <w:lang w:eastAsia="ru-RU"/>
              </w:rPr>
              <w:t>*</w:t>
            </w:r>
          </w:p>
        </w:tc>
        <w:tc>
          <w:tcPr>
            <w:tcW w:w="489" w:type="pct"/>
            <w:vMerge w:val="restart"/>
            <w:tcBorders>
              <w:top w:val="single" w:sz="4" w:space="0" w:color="auto"/>
              <w:left w:val="nil"/>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Стерильное п</w:t>
            </w:r>
            <w:r w:rsidRPr="00155D15">
              <w:rPr>
                <w:rFonts w:ascii="Times New Roman" w:eastAsia="Times New Roman" w:hAnsi="Times New Roman" w:cs="Times New Roman"/>
                <w:color w:val="000000"/>
                <w:sz w:val="18"/>
                <w:szCs w:val="18"/>
                <w:lang w:eastAsia="ru-RU"/>
              </w:rPr>
              <w:t xml:space="preserve">окрытие для ран на полимерной основе с хлоргексидином в виде  адгезивной  гидрогелевой подушечки  </w:t>
            </w:r>
          </w:p>
        </w:tc>
        <w:tc>
          <w:tcPr>
            <w:tcW w:w="258" w:type="pct"/>
            <w:vMerge w:val="restart"/>
            <w:tcBorders>
              <w:top w:val="single" w:sz="4" w:space="0" w:color="auto"/>
              <w:left w:val="nil"/>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Соответствие</w:t>
            </w:r>
          </w:p>
        </w:tc>
        <w:tc>
          <w:tcPr>
            <w:tcW w:w="145" w:type="pct"/>
            <w:vMerge w:val="restart"/>
            <w:tcBorders>
              <w:top w:val="single" w:sz="4" w:space="0" w:color="auto"/>
              <w:left w:val="nil"/>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 </w:t>
            </w:r>
          </w:p>
        </w:tc>
        <w:tc>
          <w:tcPr>
            <w:tcW w:w="317" w:type="pct"/>
            <w:vMerge w:val="restart"/>
            <w:tcBorders>
              <w:top w:val="single" w:sz="4" w:space="0" w:color="auto"/>
              <w:left w:val="nil"/>
              <w:right w:val="single" w:sz="4" w:space="0" w:color="auto"/>
            </w:tcBorders>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16" w:type="pct"/>
            <w:vMerge w:val="restart"/>
            <w:tcBorders>
              <w:top w:val="single" w:sz="4" w:space="0" w:color="auto"/>
              <w:left w:val="single" w:sz="4" w:space="0" w:color="auto"/>
              <w:right w:val="single" w:sz="4" w:space="0" w:color="auto"/>
            </w:tcBorders>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Для обеспечения антимикробного действия или/и противовирусного эффекта</w:t>
            </w:r>
          </w:p>
        </w:tc>
        <w:tc>
          <w:tcPr>
            <w:tcW w:w="202" w:type="pct"/>
            <w:vMerge w:val="restart"/>
            <w:tcBorders>
              <w:top w:val="single" w:sz="4" w:space="0" w:color="auto"/>
              <w:left w:val="single" w:sz="4" w:space="0" w:color="auto"/>
              <w:right w:val="single" w:sz="4" w:space="0" w:color="auto"/>
            </w:tcBorders>
            <w:vAlign w:val="center"/>
          </w:tcPr>
          <w:p w:rsidR="008B295C" w:rsidRPr="00253DCE" w:rsidRDefault="008B295C" w:rsidP="00E265FB">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300</w:t>
            </w:r>
          </w:p>
        </w:tc>
        <w:tc>
          <w:tcPr>
            <w:tcW w:w="230" w:type="pct"/>
            <w:vMerge w:val="restart"/>
            <w:tcBorders>
              <w:top w:val="single" w:sz="4" w:space="0" w:color="auto"/>
              <w:left w:val="single" w:sz="4" w:space="0" w:color="auto"/>
              <w:right w:val="single" w:sz="4" w:space="0" w:color="auto"/>
            </w:tcBorders>
            <w:vAlign w:val="center"/>
          </w:tcPr>
          <w:p w:rsidR="008B295C" w:rsidRPr="00253DCE" w:rsidRDefault="008B295C" w:rsidP="00E265FB">
            <w:pPr>
              <w:spacing w:after="0" w:line="240" w:lineRule="auto"/>
              <w:jc w:val="center"/>
              <w:rPr>
                <w:rFonts w:ascii="Times New Roman" w:eastAsia="Times New Roman" w:hAnsi="Times New Roman" w:cs="Times New Roman"/>
                <w:b/>
                <w:color w:val="000000"/>
                <w:sz w:val="18"/>
                <w:szCs w:val="18"/>
                <w:lang w:eastAsia="ru-RU"/>
              </w:rPr>
            </w:pPr>
            <w:r w:rsidRPr="005B5D92">
              <w:rPr>
                <w:rFonts w:ascii="Times New Roman" w:eastAsia="Times New Roman" w:hAnsi="Times New Roman" w:cs="Times New Roman"/>
                <w:b/>
                <w:color w:val="000000"/>
                <w:sz w:val="18"/>
                <w:szCs w:val="18"/>
                <w:lang w:eastAsia="ru-RU"/>
              </w:rPr>
              <w:t>штука</w:t>
            </w:r>
          </w:p>
        </w:tc>
        <w:tc>
          <w:tcPr>
            <w:tcW w:w="144" w:type="pct"/>
            <w:tcBorders>
              <w:top w:val="single" w:sz="4" w:space="0" w:color="auto"/>
              <w:left w:val="single" w:sz="4" w:space="0" w:color="auto"/>
              <w:right w:val="single" w:sz="4" w:space="0" w:color="auto"/>
            </w:tcBorders>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p>
        </w:tc>
        <w:tc>
          <w:tcPr>
            <w:tcW w:w="144" w:type="pct"/>
            <w:tcBorders>
              <w:top w:val="single" w:sz="4" w:space="0" w:color="auto"/>
              <w:left w:val="single" w:sz="4" w:space="0" w:color="auto"/>
              <w:right w:val="single" w:sz="4" w:space="0" w:color="auto"/>
            </w:tcBorders>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p>
        </w:tc>
        <w:tc>
          <w:tcPr>
            <w:tcW w:w="201" w:type="pct"/>
            <w:tcBorders>
              <w:top w:val="single" w:sz="4" w:space="0" w:color="auto"/>
              <w:left w:val="single" w:sz="4" w:space="0" w:color="auto"/>
              <w:right w:val="single" w:sz="4" w:space="0" w:color="auto"/>
            </w:tcBorders>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p>
        </w:tc>
        <w:tc>
          <w:tcPr>
            <w:tcW w:w="173" w:type="pct"/>
            <w:tcBorders>
              <w:top w:val="single" w:sz="4" w:space="0" w:color="auto"/>
              <w:left w:val="single" w:sz="4" w:space="0" w:color="auto"/>
              <w:right w:val="single" w:sz="4" w:space="0" w:color="auto"/>
            </w:tcBorders>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9"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489" w:type="pct"/>
            <w:vMerge/>
            <w:tcBorders>
              <w:left w:val="nil"/>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8" w:type="pct"/>
            <w:vMerge/>
            <w:tcBorders>
              <w:left w:val="nil"/>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5" w:type="pct"/>
            <w:vMerge/>
            <w:tcBorders>
              <w:left w:val="nil"/>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317" w:type="pct"/>
            <w:vMerge/>
            <w:tcBorders>
              <w:left w:val="nil"/>
              <w:bottom w:val="single" w:sz="4" w:space="0" w:color="auto"/>
              <w:right w:val="single" w:sz="4" w:space="0" w:color="auto"/>
            </w:tcBorders>
            <w:vAlign w:val="center"/>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p>
        </w:tc>
        <w:tc>
          <w:tcPr>
            <w:tcW w:w="316" w:type="pct"/>
            <w:vMerge/>
            <w:tcBorders>
              <w:left w:val="single" w:sz="4" w:space="0" w:color="auto"/>
              <w:right w:val="single" w:sz="4" w:space="0" w:color="auto"/>
            </w:tcBorders>
            <w:vAlign w:val="center"/>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p>
        </w:tc>
        <w:tc>
          <w:tcPr>
            <w:tcW w:w="202"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30"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1" w:type="pct"/>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73" w:type="pct"/>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9"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489"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 xml:space="preserve">Толщина гидрогелевой подушечки 0,9 - 1,2 </w:t>
            </w:r>
          </w:p>
        </w:tc>
        <w:tc>
          <w:tcPr>
            <w:tcW w:w="258"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Соответствие</w:t>
            </w:r>
          </w:p>
        </w:tc>
        <w:tc>
          <w:tcPr>
            <w:tcW w:w="145"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мм</w:t>
            </w:r>
          </w:p>
        </w:tc>
        <w:tc>
          <w:tcPr>
            <w:tcW w:w="317"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16" w:type="pct"/>
            <w:vMerge/>
            <w:tcBorders>
              <w:left w:val="single" w:sz="4" w:space="0" w:color="auto"/>
              <w:bottom w:val="single" w:sz="4" w:space="0" w:color="auto"/>
              <w:right w:val="single" w:sz="4" w:space="0" w:color="auto"/>
            </w:tcBorders>
            <w:vAlign w:val="center"/>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p>
        </w:tc>
        <w:tc>
          <w:tcPr>
            <w:tcW w:w="202"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30"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1" w:type="pct"/>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73" w:type="pct"/>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9"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489"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 xml:space="preserve">Для фиксации медицинских устройств и катетеров </w:t>
            </w:r>
          </w:p>
        </w:tc>
        <w:tc>
          <w:tcPr>
            <w:tcW w:w="258"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Соответствие</w:t>
            </w:r>
          </w:p>
        </w:tc>
        <w:tc>
          <w:tcPr>
            <w:tcW w:w="145"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 </w:t>
            </w:r>
          </w:p>
        </w:tc>
        <w:tc>
          <w:tcPr>
            <w:tcW w:w="317"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16" w:type="pct"/>
            <w:tcBorders>
              <w:top w:val="single" w:sz="4" w:space="0" w:color="auto"/>
              <w:left w:val="single" w:sz="4" w:space="0" w:color="auto"/>
              <w:bottom w:val="single" w:sz="4" w:space="0" w:color="auto"/>
              <w:right w:val="single" w:sz="4" w:space="0" w:color="auto"/>
            </w:tcBorders>
            <w:vAlign w:val="center"/>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Для обеспечения более плотной  фиксации повязок, катетеров и прочих медицинских устройств</w:t>
            </w:r>
          </w:p>
        </w:tc>
        <w:tc>
          <w:tcPr>
            <w:tcW w:w="202"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30"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1" w:type="pct"/>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73" w:type="pct"/>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r w:rsidR="008B295C" w:rsidRPr="00155D15" w:rsidTr="00E265FB">
        <w:trPr>
          <w:trHeight w:val="499"/>
        </w:trPr>
        <w:tc>
          <w:tcPr>
            <w:tcW w:w="396"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9"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525" w:type="pct"/>
            <w:gridSpan w:val="5"/>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Состав:</w:t>
            </w:r>
          </w:p>
        </w:tc>
        <w:tc>
          <w:tcPr>
            <w:tcW w:w="202"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30"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tcPr>
          <w:p w:rsidR="008B295C" w:rsidRPr="00155D15" w:rsidRDefault="008B295C" w:rsidP="00E265FB">
            <w:pPr>
              <w:rPr>
                <w:rFonts w:ascii="Times New Roman" w:hAnsi="Times New Roman" w:cs="Times New Roman"/>
                <w:sz w:val="18"/>
                <w:szCs w:val="18"/>
              </w:rPr>
            </w:pPr>
          </w:p>
        </w:tc>
        <w:tc>
          <w:tcPr>
            <w:tcW w:w="144" w:type="pct"/>
          </w:tcPr>
          <w:p w:rsidR="008B295C" w:rsidRPr="00155D15" w:rsidRDefault="008B295C" w:rsidP="00E265FB">
            <w:pPr>
              <w:rPr>
                <w:rFonts w:ascii="Times New Roman" w:hAnsi="Times New Roman" w:cs="Times New Roman"/>
                <w:sz w:val="18"/>
                <w:szCs w:val="18"/>
              </w:rPr>
            </w:pPr>
          </w:p>
        </w:tc>
        <w:tc>
          <w:tcPr>
            <w:tcW w:w="201" w:type="pct"/>
          </w:tcPr>
          <w:p w:rsidR="008B295C" w:rsidRPr="00155D15" w:rsidRDefault="008B295C" w:rsidP="00E265FB">
            <w:pPr>
              <w:rPr>
                <w:rFonts w:ascii="Times New Roman" w:hAnsi="Times New Roman" w:cs="Times New Roman"/>
                <w:sz w:val="18"/>
                <w:szCs w:val="18"/>
              </w:rPr>
            </w:pPr>
          </w:p>
        </w:tc>
        <w:tc>
          <w:tcPr>
            <w:tcW w:w="173" w:type="pct"/>
          </w:tcPr>
          <w:p w:rsidR="008B295C" w:rsidRPr="00155D15" w:rsidRDefault="008B295C" w:rsidP="00E265FB">
            <w:pPr>
              <w:rPr>
                <w:rFonts w:ascii="Times New Roman" w:hAnsi="Times New Roman" w:cs="Times New Roman"/>
                <w:sz w:val="18"/>
                <w:szCs w:val="18"/>
              </w:rPr>
            </w:pPr>
          </w:p>
        </w:tc>
        <w:tc>
          <w:tcPr>
            <w:tcW w:w="955" w:type="pct"/>
          </w:tcPr>
          <w:p w:rsidR="008B295C" w:rsidRPr="00155D15" w:rsidRDefault="008B295C" w:rsidP="00E265FB">
            <w:pPr>
              <w:rPr>
                <w:rFonts w:ascii="Times New Roman" w:hAnsi="Times New Roman" w:cs="Times New Roman"/>
                <w:sz w:val="18"/>
                <w:szCs w:val="18"/>
              </w:rPr>
            </w:pPr>
          </w:p>
        </w:tc>
        <w:tc>
          <w:tcPr>
            <w:tcW w:w="259" w:type="pct"/>
          </w:tcPr>
          <w:p w:rsidR="008B295C" w:rsidRPr="00155D15" w:rsidRDefault="008B295C" w:rsidP="00E265FB">
            <w:pPr>
              <w:rPr>
                <w:rFonts w:ascii="Times New Roman" w:hAnsi="Times New Roman" w:cs="Times New Roman"/>
                <w:sz w:val="18"/>
                <w:szCs w:val="18"/>
              </w:rPr>
            </w:pPr>
          </w:p>
        </w:tc>
        <w:tc>
          <w:tcPr>
            <w:tcW w:w="259" w:type="pct"/>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3" w:type="pct"/>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9"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489"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8F0DBA">
              <w:rPr>
                <w:rFonts w:ascii="Times New Roman" w:eastAsia="Times New Roman" w:hAnsi="Times New Roman" w:cs="Times New Roman"/>
                <w:color w:val="000000"/>
                <w:sz w:val="18"/>
                <w:szCs w:val="18"/>
                <w:lang w:eastAsia="ru-RU"/>
              </w:rPr>
              <w:t>Содержание воды в гидрогелевой подушке</w:t>
            </w:r>
          </w:p>
        </w:tc>
        <w:tc>
          <w:tcPr>
            <w:tcW w:w="258"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55D15">
              <w:rPr>
                <w:rFonts w:ascii="Times New Roman" w:eastAsia="Times New Roman" w:hAnsi="Times New Roman" w:cs="Times New Roman"/>
                <w:color w:val="000000"/>
                <w:sz w:val="18"/>
                <w:szCs w:val="18"/>
                <w:lang w:eastAsia="ru-RU"/>
              </w:rPr>
              <w:t>30</w:t>
            </w:r>
          </w:p>
        </w:tc>
        <w:tc>
          <w:tcPr>
            <w:tcW w:w="145"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w:t>
            </w:r>
          </w:p>
        </w:tc>
        <w:tc>
          <w:tcPr>
            <w:tcW w:w="317"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316" w:type="pct"/>
            <w:vMerge w:val="restart"/>
            <w:tcBorders>
              <w:top w:val="single" w:sz="4" w:space="0" w:color="auto"/>
              <w:left w:val="single" w:sz="4" w:space="0" w:color="auto"/>
              <w:right w:val="single" w:sz="4" w:space="0" w:color="auto"/>
            </w:tcBorders>
            <w:vAlign w:val="center"/>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Обеспечение антимикробного действия или/и противовирусного эффекта</w:t>
            </w:r>
          </w:p>
        </w:tc>
        <w:tc>
          <w:tcPr>
            <w:tcW w:w="202"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30"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1" w:type="pct"/>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73" w:type="pct"/>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9"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489"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8F0DBA">
              <w:rPr>
                <w:rFonts w:ascii="Times New Roman" w:eastAsia="Times New Roman" w:hAnsi="Times New Roman" w:cs="Times New Roman"/>
                <w:color w:val="000000"/>
                <w:sz w:val="18"/>
                <w:szCs w:val="18"/>
                <w:lang w:eastAsia="ru-RU"/>
              </w:rPr>
              <w:t>Раствор хлоргексидина в гидрогелевой подушке</w:t>
            </w:r>
          </w:p>
        </w:tc>
        <w:tc>
          <w:tcPr>
            <w:tcW w:w="258"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145"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w:t>
            </w:r>
          </w:p>
        </w:tc>
        <w:tc>
          <w:tcPr>
            <w:tcW w:w="317"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316"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2"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30"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1" w:type="pct"/>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73" w:type="pct"/>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9"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489" w:type="pct"/>
            <w:tcBorders>
              <w:top w:val="single" w:sz="4" w:space="0" w:color="auto"/>
              <w:left w:val="nil"/>
              <w:bottom w:val="single" w:sz="4" w:space="0" w:color="auto"/>
              <w:right w:val="single" w:sz="4" w:space="0" w:color="auto"/>
            </w:tcBorders>
            <w:vAlign w:val="center"/>
          </w:tcPr>
          <w:p w:rsidR="008B295C" w:rsidRPr="001F4CB8" w:rsidRDefault="008B295C" w:rsidP="00E265FB">
            <w:pPr>
              <w:spacing w:after="0" w:line="240" w:lineRule="auto"/>
              <w:rPr>
                <w:rFonts w:ascii="Times New Roman" w:eastAsia="Times New Roman" w:hAnsi="Times New Roman" w:cs="Times New Roman"/>
                <w:color w:val="000000"/>
                <w:sz w:val="18"/>
                <w:szCs w:val="18"/>
                <w:lang w:eastAsia="ru-RU"/>
              </w:rPr>
            </w:pPr>
            <w:r w:rsidRPr="001F4CB8">
              <w:rPr>
                <w:rFonts w:ascii="Times New Roman" w:eastAsia="Times New Roman" w:hAnsi="Times New Roman" w:cs="Times New Roman"/>
                <w:color w:val="000000"/>
                <w:sz w:val="18"/>
                <w:szCs w:val="18"/>
                <w:lang w:eastAsia="ru-RU"/>
              </w:rPr>
              <w:t>Предельный срок наложения повязки 7 суток</w:t>
            </w:r>
          </w:p>
        </w:tc>
        <w:tc>
          <w:tcPr>
            <w:tcW w:w="258" w:type="pct"/>
            <w:tcBorders>
              <w:top w:val="single" w:sz="4" w:space="0" w:color="auto"/>
              <w:left w:val="nil"/>
              <w:bottom w:val="single" w:sz="4" w:space="0" w:color="auto"/>
              <w:right w:val="single" w:sz="4" w:space="0" w:color="auto"/>
            </w:tcBorders>
            <w:vAlign w:val="center"/>
          </w:tcPr>
          <w:p w:rsidR="008B295C" w:rsidRPr="001F4CB8" w:rsidRDefault="008B295C" w:rsidP="00E265FB">
            <w:pPr>
              <w:spacing w:after="0" w:line="240" w:lineRule="auto"/>
              <w:rPr>
                <w:rFonts w:ascii="Times New Roman" w:eastAsia="Times New Roman" w:hAnsi="Times New Roman" w:cs="Times New Roman"/>
                <w:color w:val="000000"/>
                <w:sz w:val="18"/>
                <w:szCs w:val="18"/>
                <w:lang w:eastAsia="ru-RU"/>
              </w:rPr>
            </w:pPr>
            <w:r w:rsidRPr="001F4CB8">
              <w:rPr>
                <w:rFonts w:ascii="Times New Roman" w:eastAsia="Times New Roman" w:hAnsi="Times New Roman" w:cs="Times New Roman"/>
                <w:color w:val="000000"/>
                <w:sz w:val="18"/>
                <w:szCs w:val="18"/>
                <w:lang w:eastAsia="ru-RU"/>
              </w:rPr>
              <w:t>Соответствие</w:t>
            </w:r>
          </w:p>
        </w:tc>
        <w:tc>
          <w:tcPr>
            <w:tcW w:w="145" w:type="pct"/>
            <w:tcBorders>
              <w:top w:val="single" w:sz="4" w:space="0" w:color="auto"/>
              <w:left w:val="nil"/>
              <w:bottom w:val="single" w:sz="4" w:space="0" w:color="auto"/>
              <w:right w:val="single" w:sz="4" w:space="0" w:color="auto"/>
            </w:tcBorders>
            <w:vAlign w:val="center"/>
          </w:tcPr>
          <w:p w:rsidR="008B295C" w:rsidRPr="001F4CB8" w:rsidRDefault="008B295C" w:rsidP="00E265FB">
            <w:pPr>
              <w:spacing w:after="0" w:line="240" w:lineRule="auto"/>
              <w:jc w:val="center"/>
              <w:rPr>
                <w:rFonts w:ascii="Times New Roman" w:eastAsia="Times New Roman" w:hAnsi="Times New Roman" w:cs="Times New Roman"/>
                <w:color w:val="000000"/>
                <w:sz w:val="18"/>
                <w:szCs w:val="18"/>
                <w:lang w:eastAsia="ru-RU"/>
              </w:rPr>
            </w:pPr>
          </w:p>
        </w:tc>
        <w:tc>
          <w:tcPr>
            <w:tcW w:w="317" w:type="pct"/>
            <w:tcBorders>
              <w:top w:val="single" w:sz="4" w:space="0" w:color="auto"/>
              <w:left w:val="nil"/>
              <w:bottom w:val="single" w:sz="4" w:space="0" w:color="auto"/>
              <w:right w:val="single" w:sz="4" w:space="0" w:color="auto"/>
            </w:tcBorders>
            <w:vAlign w:val="center"/>
          </w:tcPr>
          <w:p w:rsidR="008B295C" w:rsidRPr="001F4CB8"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F4CB8">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16" w:type="pct"/>
            <w:vMerge/>
            <w:tcBorders>
              <w:left w:val="single" w:sz="4" w:space="0" w:color="auto"/>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2"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30"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1" w:type="pct"/>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73" w:type="pct"/>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9"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489"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 xml:space="preserve">Длина повязки </w:t>
            </w:r>
          </w:p>
        </w:tc>
        <w:tc>
          <w:tcPr>
            <w:tcW w:w="258"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55D15">
              <w:rPr>
                <w:rFonts w:ascii="Times New Roman" w:eastAsia="Times New Roman" w:hAnsi="Times New Roman" w:cs="Times New Roman"/>
                <w:color w:val="000000"/>
                <w:sz w:val="18"/>
                <w:szCs w:val="18"/>
                <w:lang w:eastAsia="ru-RU"/>
              </w:rPr>
              <w:t xml:space="preserve">12,0 </w:t>
            </w:r>
          </w:p>
        </w:tc>
        <w:tc>
          <w:tcPr>
            <w:tcW w:w="145"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сантиметр</w:t>
            </w:r>
          </w:p>
        </w:tc>
        <w:tc>
          <w:tcPr>
            <w:tcW w:w="317"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316" w:type="pct"/>
            <w:vMerge w:val="restart"/>
            <w:tcBorders>
              <w:top w:val="single" w:sz="4" w:space="0" w:color="auto"/>
              <w:left w:val="single" w:sz="4" w:space="0" w:color="auto"/>
              <w:right w:val="single" w:sz="4" w:space="0" w:color="auto"/>
            </w:tcBorders>
            <w:vAlign w:val="center"/>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Необходимые размеры обусловлены статистикой потребления работы операционных и перевязочных отделений ЛПУ в зависимости от частоты типов операций и области локализации раны</w:t>
            </w:r>
          </w:p>
        </w:tc>
        <w:tc>
          <w:tcPr>
            <w:tcW w:w="202"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30"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1" w:type="pct"/>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73" w:type="pct"/>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tcBorders>
              <w:left w:val="single" w:sz="4" w:space="0" w:color="auto"/>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9" w:type="pct"/>
            <w:vMerge/>
            <w:tcBorders>
              <w:left w:val="single" w:sz="4" w:space="0" w:color="auto"/>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489"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Ширина  повязки</w:t>
            </w:r>
          </w:p>
        </w:tc>
        <w:tc>
          <w:tcPr>
            <w:tcW w:w="258"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55D15">
              <w:rPr>
                <w:rFonts w:ascii="Times New Roman" w:eastAsia="Times New Roman" w:hAnsi="Times New Roman" w:cs="Times New Roman"/>
                <w:color w:val="000000"/>
                <w:sz w:val="18"/>
                <w:szCs w:val="18"/>
                <w:lang w:eastAsia="ru-RU"/>
              </w:rPr>
              <w:t xml:space="preserve">10,0 </w:t>
            </w:r>
          </w:p>
        </w:tc>
        <w:tc>
          <w:tcPr>
            <w:tcW w:w="145"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сантиметр</w:t>
            </w:r>
          </w:p>
        </w:tc>
        <w:tc>
          <w:tcPr>
            <w:tcW w:w="317"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316" w:type="pct"/>
            <w:vMerge/>
            <w:tcBorders>
              <w:left w:val="single" w:sz="4" w:space="0" w:color="auto"/>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2" w:type="pct"/>
            <w:vMerge/>
            <w:tcBorders>
              <w:left w:val="single" w:sz="4" w:space="0" w:color="auto"/>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30" w:type="pct"/>
            <w:vMerge/>
            <w:tcBorders>
              <w:left w:val="single" w:sz="4" w:space="0" w:color="auto"/>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tcBorders>
              <w:left w:val="single" w:sz="4" w:space="0" w:color="auto"/>
              <w:bottom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tcBorders>
              <w:left w:val="single" w:sz="4" w:space="0" w:color="auto"/>
              <w:bottom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1" w:type="pct"/>
            <w:tcBorders>
              <w:left w:val="single" w:sz="4" w:space="0" w:color="auto"/>
              <w:bottom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73" w:type="pct"/>
            <w:tcBorders>
              <w:left w:val="single" w:sz="4" w:space="0" w:color="auto"/>
              <w:bottom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val="restart"/>
            <w:tcBorders>
              <w:top w:val="single" w:sz="4" w:space="0" w:color="auto"/>
              <w:left w:val="single" w:sz="4" w:space="0" w:color="auto"/>
              <w:right w:val="single" w:sz="4" w:space="0" w:color="auto"/>
            </w:tcBorders>
            <w:vAlign w:val="center"/>
          </w:tcPr>
          <w:p w:rsidR="008B295C" w:rsidRPr="00155D15" w:rsidRDefault="008B295C" w:rsidP="00E265FB">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4</w:t>
            </w:r>
            <w:r w:rsidRPr="00155D15">
              <w:rPr>
                <w:rFonts w:ascii="Times New Roman" w:eastAsia="Times New Roman" w:hAnsi="Times New Roman" w:cs="Times New Roman"/>
                <w:b/>
                <w:color w:val="000000"/>
                <w:sz w:val="18"/>
                <w:szCs w:val="18"/>
                <w:lang w:eastAsia="ru-RU"/>
              </w:rPr>
              <w:t xml:space="preserve">. </w:t>
            </w:r>
            <w:r w:rsidRPr="00A37298">
              <w:rPr>
                <w:rFonts w:ascii="Times New Roman" w:eastAsia="Times New Roman" w:hAnsi="Times New Roman" w:cs="Times New Roman"/>
                <w:b/>
                <w:color w:val="000000"/>
                <w:sz w:val="18"/>
                <w:szCs w:val="18"/>
                <w:lang w:eastAsia="ru-RU"/>
              </w:rPr>
              <w:t>Лейкопластырь для поверхностных ран, антибактериальный</w:t>
            </w:r>
          </w:p>
        </w:tc>
        <w:tc>
          <w:tcPr>
            <w:tcW w:w="259" w:type="pct"/>
            <w:vMerge w:val="restart"/>
            <w:tcBorders>
              <w:top w:val="single" w:sz="4" w:space="0" w:color="auto"/>
              <w:left w:val="single" w:sz="4" w:space="0" w:color="auto"/>
              <w:right w:val="single" w:sz="4" w:space="0" w:color="auto"/>
            </w:tcBorders>
            <w:vAlign w:val="center"/>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A37298">
              <w:rPr>
                <w:rFonts w:ascii="Times New Roman" w:eastAsia="Times New Roman" w:hAnsi="Times New Roman" w:cs="Times New Roman"/>
                <w:color w:val="000000"/>
                <w:sz w:val="18"/>
                <w:szCs w:val="18"/>
                <w:lang w:eastAsia="ru-RU"/>
              </w:rPr>
              <w:t>21.20.24.110-00000006</w:t>
            </w:r>
            <w:r w:rsidRPr="00155D15">
              <w:rPr>
                <w:rFonts w:ascii="Times New Roman" w:eastAsia="Times New Roman" w:hAnsi="Times New Roman" w:cs="Times New Roman"/>
                <w:color w:val="000000"/>
                <w:sz w:val="18"/>
                <w:szCs w:val="18"/>
                <w:lang w:eastAsia="ru-RU"/>
              </w:rPr>
              <w:t>*</w:t>
            </w:r>
          </w:p>
        </w:tc>
        <w:tc>
          <w:tcPr>
            <w:tcW w:w="489" w:type="pct"/>
            <w:tcBorders>
              <w:top w:val="single" w:sz="4" w:space="0" w:color="auto"/>
              <w:left w:val="nil"/>
              <w:bottom w:val="single" w:sz="4" w:space="0" w:color="auto"/>
              <w:right w:val="single" w:sz="4" w:space="0" w:color="auto"/>
            </w:tcBorders>
            <w:vAlign w:val="center"/>
          </w:tcPr>
          <w:p w:rsidR="008B295C" w:rsidRPr="00BE5540" w:rsidRDefault="008B295C" w:rsidP="00E265FB">
            <w:pPr>
              <w:spacing w:after="0" w:line="240" w:lineRule="auto"/>
              <w:rPr>
                <w:rFonts w:ascii="Times New Roman" w:eastAsia="Times New Roman" w:hAnsi="Times New Roman" w:cs="Times New Roman"/>
                <w:color w:val="000000"/>
                <w:sz w:val="18"/>
                <w:szCs w:val="18"/>
                <w:lang w:eastAsia="ru-RU"/>
              </w:rPr>
            </w:pPr>
            <w:r w:rsidRPr="00BE5540">
              <w:rPr>
                <w:rFonts w:ascii="Times New Roman" w:eastAsia="Times New Roman" w:hAnsi="Times New Roman" w:cs="Times New Roman"/>
                <w:color w:val="000000"/>
                <w:sz w:val="18"/>
                <w:szCs w:val="18"/>
                <w:lang w:eastAsia="ru-RU"/>
              </w:rPr>
              <w:t xml:space="preserve">Стерильное покрытие для ран на полимерной основе с хлоргексидином  </w:t>
            </w:r>
            <w:r>
              <w:rPr>
                <w:rFonts w:ascii="Times New Roman" w:eastAsia="Times New Roman" w:hAnsi="Times New Roman" w:cs="Times New Roman"/>
                <w:color w:val="000000"/>
                <w:sz w:val="18"/>
                <w:szCs w:val="18"/>
                <w:lang w:eastAsia="ru-RU"/>
              </w:rPr>
              <w:t>с в</w:t>
            </w:r>
            <w:r w:rsidRPr="00BE5540">
              <w:rPr>
                <w:rFonts w:ascii="Times New Roman" w:eastAsia="Times New Roman" w:hAnsi="Times New Roman" w:cs="Times New Roman"/>
                <w:color w:val="000000"/>
                <w:sz w:val="18"/>
                <w:szCs w:val="18"/>
                <w:lang w:eastAsia="ru-RU"/>
              </w:rPr>
              <w:t xml:space="preserve">питывающая </w:t>
            </w:r>
            <w:r>
              <w:rPr>
                <w:rFonts w:ascii="Times New Roman" w:eastAsia="Times New Roman" w:hAnsi="Times New Roman" w:cs="Times New Roman"/>
                <w:color w:val="000000"/>
                <w:sz w:val="18"/>
                <w:szCs w:val="18"/>
                <w:lang w:eastAsia="ru-RU"/>
              </w:rPr>
              <w:t>подушечкой</w:t>
            </w:r>
          </w:p>
        </w:tc>
        <w:tc>
          <w:tcPr>
            <w:tcW w:w="258" w:type="pct"/>
            <w:tcBorders>
              <w:top w:val="single" w:sz="4" w:space="0" w:color="auto"/>
              <w:left w:val="nil"/>
              <w:bottom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Соответствие</w:t>
            </w:r>
          </w:p>
        </w:tc>
        <w:tc>
          <w:tcPr>
            <w:tcW w:w="145" w:type="pct"/>
            <w:tcBorders>
              <w:top w:val="single" w:sz="4" w:space="0" w:color="auto"/>
              <w:left w:val="nil"/>
              <w:bottom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 </w:t>
            </w:r>
          </w:p>
        </w:tc>
        <w:tc>
          <w:tcPr>
            <w:tcW w:w="317" w:type="pct"/>
            <w:tcBorders>
              <w:top w:val="single" w:sz="4" w:space="0" w:color="auto"/>
              <w:left w:val="nil"/>
              <w:bottom w:val="single" w:sz="4" w:space="0" w:color="auto"/>
              <w:right w:val="single" w:sz="4" w:space="0" w:color="auto"/>
            </w:tcBorders>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16" w:type="pct"/>
            <w:vMerge w:val="restart"/>
            <w:tcBorders>
              <w:top w:val="single" w:sz="4" w:space="0" w:color="auto"/>
              <w:left w:val="single" w:sz="4" w:space="0" w:color="auto"/>
              <w:right w:val="single" w:sz="4" w:space="0" w:color="auto"/>
            </w:tcBorders>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Для обеспечения антимикробного действия или/и противовирусного эффекта</w:t>
            </w:r>
          </w:p>
        </w:tc>
        <w:tc>
          <w:tcPr>
            <w:tcW w:w="202" w:type="pct"/>
            <w:vMerge w:val="restart"/>
            <w:tcBorders>
              <w:top w:val="single" w:sz="4" w:space="0" w:color="auto"/>
              <w:left w:val="single" w:sz="4" w:space="0" w:color="auto"/>
              <w:right w:val="single" w:sz="4" w:space="0" w:color="auto"/>
            </w:tcBorders>
            <w:vAlign w:val="center"/>
          </w:tcPr>
          <w:p w:rsidR="008B295C" w:rsidRPr="00253DCE" w:rsidRDefault="008B295C" w:rsidP="00E265FB">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150</w:t>
            </w:r>
          </w:p>
        </w:tc>
        <w:tc>
          <w:tcPr>
            <w:tcW w:w="230" w:type="pct"/>
            <w:vMerge w:val="restart"/>
            <w:tcBorders>
              <w:top w:val="single" w:sz="4" w:space="0" w:color="auto"/>
              <w:left w:val="single" w:sz="4" w:space="0" w:color="auto"/>
              <w:right w:val="single" w:sz="4" w:space="0" w:color="auto"/>
            </w:tcBorders>
            <w:vAlign w:val="center"/>
          </w:tcPr>
          <w:p w:rsidR="008B295C" w:rsidRPr="00253DCE" w:rsidRDefault="008B295C" w:rsidP="00E265FB">
            <w:pPr>
              <w:spacing w:after="0" w:line="240" w:lineRule="auto"/>
              <w:jc w:val="center"/>
              <w:rPr>
                <w:rFonts w:ascii="Times New Roman" w:eastAsia="Times New Roman" w:hAnsi="Times New Roman" w:cs="Times New Roman"/>
                <w:b/>
                <w:color w:val="000000"/>
                <w:sz w:val="18"/>
                <w:szCs w:val="18"/>
                <w:lang w:eastAsia="ru-RU"/>
              </w:rPr>
            </w:pPr>
            <w:r w:rsidRPr="005B5D92">
              <w:rPr>
                <w:rFonts w:ascii="Times New Roman" w:eastAsia="Times New Roman" w:hAnsi="Times New Roman" w:cs="Times New Roman"/>
                <w:b/>
                <w:color w:val="000000"/>
                <w:sz w:val="18"/>
                <w:szCs w:val="18"/>
                <w:lang w:eastAsia="ru-RU"/>
              </w:rPr>
              <w:t>штука</w:t>
            </w:r>
          </w:p>
        </w:tc>
        <w:tc>
          <w:tcPr>
            <w:tcW w:w="144" w:type="pct"/>
            <w:vMerge w:val="restart"/>
            <w:tcBorders>
              <w:top w:val="single" w:sz="4" w:space="0" w:color="auto"/>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val="restart"/>
            <w:tcBorders>
              <w:top w:val="single" w:sz="4" w:space="0" w:color="auto"/>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1" w:type="pct"/>
            <w:vMerge w:val="restart"/>
            <w:tcBorders>
              <w:top w:val="single" w:sz="4" w:space="0" w:color="auto"/>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73" w:type="pct"/>
            <w:vMerge w:val="restart"/>
            <w:tcBorders>
              <w:top w:val="single" w:sz="4" w:space="0" w:color="auto"/>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9"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489" w:type="pct"/>
            <w:tcBorders>
              <w:top w:val="single" w:sz="4" w:space="0" w:color="auto"/>
              <w:left w:val="nil"/>
              <w:bottom w:val="single" w:sz="4" w:space="0" w:color="auto"/>
              <w:right w:val="single" w:sz="4" w:space="0" w:color="auto"/>
            </w:tcBorders>
            <w:vAlign w:val="center"/>
          </w:tcPr>
          <w:p w:rsidR="008B295C" w:rsidRPr="001F4CB8" w:rsidRDefault="008B295C" w:rsidP="00E265FB">
            <w:pPr>
              <w:spacing w:after="0" w:line="240" w:lineRule="auto"/>
              <w:rPr>
                <w:rFonts w:ascii="Times New Roman" w:eastAsia="Times New Roman" w:hAnsi="Times New Roman" w:cs="Times New Roman"/>
                <w:color w:val="000000"/>
                <w:sz w:val="18"/>
                <w:szCs w:val="18"/>
                <w:lang w:eastAsia="ru-RU"/>
              </w:rPr>
            </w:pPr>
            <w:r w:rsidRPr="001F4CB8">
              <w:rPr>
                <w:rFonts w:ascii="Times New Roman" w:eastAsia="Times New Roman" w:hAnsi="Times New Roman" w:cs="Times New Roman"/>
                <w:color w:val="000000"/>
                <w:sz w:val="18"/>
                <w:szCs w:val="18"/>
                <w:lang w:eastAsia="ru-RU"/>
              </w:rPr>
              <w:t>Впитывающая подушечка из абсорбирующей вискозы</w:t>
            </w:r>
          </w:p>
        </w:tc>
        <w:tc>
          <w:tcPr>
            <w:tcW w:w="258" w:type="pct"/>
            <w:tcBorders>
              <w:top w:val="single" w:sz="4" w:space="0" w:color="auto"/>
              <w:left w:val="nil"/>
              <w:bottom w:val="single" w:sz="4" w:space="0" w:color="auto"/>
              <w:right w:val="single" w:sz="4" w:space="0" w:color="auto"/>
            </w:tcBorders>
            <w:vAlign w:val="center"/>
          </w:tcPr>
          <w:p w:rsidR="008B295C" w:rsidRPr="001F4CB8" w:rsidRDefault="008B295C" w:rsidP="00E265FB">
            <w:pPr>
              <w:spacing w:after="0" w:line="240" w:lineRule="auto"/>
              <w:rPr>
                <w:rFonts w:ascii="Times New Roman" w:eastAsia="Times New Roman" w:hAnsi="Times New Roman" w:cs="Times New Roman"/>
                <w:color w:val="000000"/>
                <w:sz w:val="18"/>
                <w:szCs w:val="18"/>
                <w:lang w:eastAsia="ru-RU"/>
              </w:rPr>
            </w:pPr>
            <w:r w:rsidRPr="001F4CB8">
              <w:rPr>
                <w:rFonts w:ascii="Times New Roman" w:eastAsia="Times New Roman" w:hAnsi="Times New Roman" w:cs="Times New Roman"/>
                <w:color w:val="000000"/>
                <w:sz w:val="18"/>
                <w:szCs w:val="18"/>
                <w:lang w:eastAsia="ru-RU"/>
              </w:rPr>
              <w:t>Соответствие</w:t>
            </w:r>
          </w:p>
        </w:tc>
        <w:tc>
          <w:tcPr>
            <w:tcW w:w="145" w:type="pct"/>
            <w:tcBorders>
              <w:top w:val="single" w:sz="4" w:space="0" w:color="auto"/>
              <w:left w:val="nil"/>
              <w:bottom w:val="single" w:sz="4" w:space="0" w:color="auto"/>
              <w:right w:val="single" w:sz="4" w:space="0" w:color="auto"/>
            </w:tcBorders>
            <w:vAlign w:val="center"/>
          </w:tcPr>
          <w:p w:rsidR="008B295C" w:rsidRPr="001F4CB8" w:rsidRDefault="008B295C" w:rsidP="00E265FB">
            <w:pPr>
              <w:spacing w:after="0" w:line="240" w:lineRule="auto"/>
              <w:jc w:val="center"/>
              <w:rPr>
                <w:rFonts w:ascii="Times New Roman" w:eastAsia="Times New Roman" w:hAnsi="Times New Roman" w:cs="Times New Roman"/>
                <w:color w:val="000000"/>
                <w:sz w:val="18"/>
                <w:szCs w:val="18"/>
                <w:lang w:eastAsia="ru-RU"/>
              </w:rPr>
            </w:pPr>
          </w:p>
        </w:tc>
        <w:tc>
          <w:tcPr>
            <w:tcW w:w="317"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16" w:type="pct"/>
            <w:vMerge/>
            <w:tcBorders>
              <w:left w:val="single" w:sz="4" w:space="0" w:color="auto"/>
              <w:bottom w:val="single" w:sz="4" w:space="0" w:color="auto"/>
              <w:right w:val="single" w:sz="4" w:space="0" w:color="auto"/>
            </w:tcBorders>
            <w:vAlign w:val="center"/>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p>
        </w:tc>
        <w:tc>
          <w:tcPr>
            <w:tcW w:w="202"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30"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1"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73"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9"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489"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w:t>
            </w:r>
            <w:r w:rsidRPr="00C737AF">
              <w:rPr>
                <w:rFonts w:ascii="Times New Roman" w:eastAsia="Times New Roman" w:hAnsi="Times New Roman" w:cs="Times New Roman"/>
                <w:color w:val="000000"/>
                <w:sz w:val="18"/>
                <w:szCs w:val="18"/>
                <w:lang w:eastAsia="ru-RU"/>
              </w:rPr>
              <w:t>ля фиксации медицинских устройств и катетеров, а так же для предотвращения внутрисосудистых и катетер- ассоциированных инфекций.</w:t>
            </w:r>
          </w:p>
        </w:tc>
        <w:tc>
          <w:tcPr>
            <w:tcW w:w="258"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Соответствие</w:t>
            </w:r>
          </w:p>
        </w:tc>
        <w:tc>
          <w:tcPr>
            <w:tcW w:w="145"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 </w:t>
            </w:r>
          </w:p>
        </w:tc>
        <w:tc>
          <w:tcPr>
            <w:tcW w:w="317"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16" w:type="pct"/>
            <w:tcBorders>
              <w:top w:val="single" w:sz="4" w:space="0" w:color="auto"/>
              <w:left w:val="single" w:sz="4" w:space="0" w:color="auto"/>
              <w:bottom w:val="single" w:sz="4" w:space="0" w:color="auto"/>
              <w:right w:val="single" w:sz="4" w:space="0" w:color="auto"/>
            </w:tcBorders>
            <w:vAlign w:val="center"/>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Для обеспечения более плотной  фиксации повязок, катетеров и прочих медицинских устройств</w:t>
            </w:r>
          </w:p>
        </w:tc>
        <w:tc>
          <w:tcPr>
            <w:tcW w:w="202"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30"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1"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73"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9"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525" w:type="pct"/>
            <w:gridSpan w:val="5"/>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Состав:</w:t>
            </w:r>
          </w:p>
        </w:tc>
        <w:tc>
          <w:tcPr>
            <w:tcW w:w="202"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30"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1"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73"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9"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489"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C737AF">
              <w:rPr>
                <w:rFonts w:ascii="Times New Roman" w:eastAsia="Times New Roman" w:hAnsi="Times New Roman" w:cs="Times New Roman"/>
                <w:color w:val="000000"/>
                <w:sz w:val="18"/>
                <w:szCs w:val="18"/>
                <w:lang w:eastAsia="ru-RU"/>
              </w:rPr>
              <w:t>Основа повязки</w:t>
            </w:r>
            <w:r>
              <w:rPr>
                <w:rFonts w:ascii="Times New Roman" w:eastAsia="Times New Roman" w:hAnsi="Times New Roman" w:cs="Times New Roman"/>
                <w:color w:val="000000"/>
                <w:sz w:val="18"/>
                <w:szCs w:val="18"/>
                <w:lang w:eastAsia="ru-RU"/>
              </w:rPr>
              <w:t xml:space="preserve"> </w:t>
            </w:r>
          </w:p>
        </w:tc>
        <w:tc>
          <w:tcPr>
            <w:tcW w:w="258"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C737AF">
              <w:rPr>
                <w:rFonts w:ascii="Times New Roman" w:eastAsia="Times New Roman" w:hAnsi="Times New Roman" w:cs="Times New Roman"/>
                <w:color w:val="000000"/>
                <w:sz w:val="18"/>
                <w:szCs w:val="18"/>
                <w:lang w:eastAsia="ru-RU"/>
              </w:rPr>
              <w:t>Полиуретан</w:t>
            </w:r>
          </w:p>
        </w:tc>
        <w:tc>
          <w:tcPr>
            <w:tcW w:w="145"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317"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p>
        </w:tc>
        <w:tc>
          <w:tcPr>
            <w:tcW w:w="316" w:type="pct"/>
            <w:vMerge w:val="restart"/>
            <w:tcBorders>
              <w:top w:val="single" w:sz="4" w:space="0" w:color="auto"/>
              <w:left w:val="single" w:sz="4" w:space="0" w:color="auto"/>
              <w:right w:val="single" w:sz="4" w:space="0" w:color="auto"/>
            </w:tcBorders>
            <w:vAlign w:val="center"/>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Обеспечение антимикробного действия или/и противовирусного эффекта</w:t>
            </w:r>
          </w:p>
        </w:tc>
        <w:tc>
          <w:tcPr>
            <w:tcW w:w="202"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30"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1"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73"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9"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489" w:type="pct"/>
            <w:tcBorders>
              <w:top w:val="single" w:sz="4" w:space="0" w:color="auto"/>
              <w:left w:val="nil"/>
              <w:bottom w:val="single" w:sz="4" w:space="0" w:color="auto"/>
              <w:right w:val="single" w:sz="4" w:space="0" w:color="auto"/>
            </w:tcBorders>
            <w:vAlign w:val="center"/>
          </w:tcPr>
          <w:p w:rsidR="008B295C" w:rsidRPr="001F4CB8" w:rsidRDefault="008B295C" w:rsidP="00E265FB">
            <w:pPr>
              <w:spacing w:after="0" w:line="240" w:lineRule="auto"/>
              <w:rPr>
                <w:rFonts w:ascii="Times New Roman" w:eastAsia="Times New Roman" w:hAnsi="Times New Roman" w:cs="Times New Roman"/>
                <w:color w:val="000000"/>
                <w:sz w:val="18"/>
                <w:szCs w:val="18"/>
                <w:lang w:eastAsia="ru-RU"/>
              </w:rPr>
            </w:pPr>
            <w:r w:rsidRPr="001F4CB8">
              <w:rPr>
                <w:rFonts w:ascii="Times New Roman" w:eastAsia="Times New Roman" w:hAnsi="Times New Roman" w:cs="Times New Roman"/>
                <w:color w:val="000000"/>
                <w:sz w:val="18"/>
                <w:szCs w:val="18"/>
                <w:lang w:eastAsia="ru-RU"/>
              </w:rPr>
              <w:t>Раствор хлоргексидина в сорбционной подушки</w:t>
            </w:r>
          </w:p>
        </w:tc>
        <w:tc>
          <w:tcPr>
            <w:tcW w:w="258" w:type="pct"/>
            <w:tcBorders>
              <w:top w:val="single" w:sz="4" w:space="0" w:color="auto"/>
              <w:left w:val="nil"/>
              <w:bottom w:val="single" w:sz="4" w:space="0" w:color="auto"/>
              <w:right w:val="single" w:sz="4" w:space="0" w:color="auto"/>
            </w:tcBorders>
            <w:vAlign w:val="center"/>
          </w:tcPr>
          <w:p w:rsidR="008B295C" w:rsidRPr="001F4CB8" w:rsidRDefault="008B295C" w:rsidP="00E265FB">
            <w:pPr>
              <w:spacing w:after="0" w:line="240" w:lineRule="auto"/>
              <w:rPr>
                <w:rFonts w:ascii="Times New Roman" w:eastAsia="Times New Roman" w:hAnsi="Times New Roman" w:cs="Times New Roman"/>
                <w:color w:val="000000"/>
                <w:sz w:val="18"/>
                <w:szCs w:val="18"/>
                <w:lang w:eastAsia="ru-RU"/>
              </w:rPr>
            </w:pPr>
            <w:r w:rsidRPr="001F4CB8">
              <w:rPr>
                <w:rFonts w:ascii="Times New Roman" w:eastAsia="Times New Roman" w:hAnsi="Times New Roman" w:cs="Times New Roman"/>
                <w:color w:val="000000"/>
                <w:sz w:val="18"/>
                <w:szCs w:val="18"/>
                <w:lang w:eastAsia="ru-RU"/>
              </w:rPr>
              <w:t>≥2</w:t>
            </w:r>
          </w:p>
        </w:tc>
        <w:tc>
          <w:tcPr>
            <w:tcW w:w="145" w:type="pct"/>
            <w:tcBorders>
              <w:top w:val="single" w:sz="4" w:space="0" w:color="auto"/>
              <w:left w:val="nil"/>
              <w:bottom w:val="single" w:sz="4" w:space="0" w:color="auto"/>
              <w:right w:val="single" w:sz="4" w:space="0" w:color="auto"/>
            </w:tcBorders>
            <w:vAlign w:val="center"/>
          </w:tcPr>
          <w:p w:rsidR="008B295C" w:rsidRPr="001F4CB8"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F4CB8">
              <w:rPr>
                <w:rFonts w:ascii="Times New Roman" w:eastAsia="Times New Roman" w:hAnsi="Times New Roman" w:cs="Times New Roman"/>
                <w:color w:val="000000"/>
                <w:sz w:val="18"/>
                <w:szCs w:val="18"/>
                <w:lang w:eastAsia="ru-RU"/>
              </w:rPr>
              <w:t>%</w:t>
            </w:r>
          </w:p>
        </w:tc>
        <w:tc>
          <w:tcPr>
            <w:tcW w:w="317" w:type="pct"/>
            <w:tcBorders>
              <w:top w:val="single" w:sz="4" w:space="0" w:color="auto"/>
              <w:left w:val="nil"/>
              <w:bottom w:val="single" w:sz="4" w:space="0" w:color="auto"/>
              <w:right w:val="single" w:sz="4" w:space="0" w:color="auto"/>
            </w:tcBorders>
            <w:vAlign w:val="center"/>
          </w:tcPr>
          <w:p w:rsidR="008B295C" w:rsidRPr="001F4CB8"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F4CB8">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316"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2"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30"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1"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73"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9"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489" w:type="pct"/>
            <w:tcBorders>
              <w:top w:val="single" w:sz="4" w:space="0" w:color="auto"/>
              <w:left w:val="nil"/>
              <w:bottom w:val="single" w:sz="4" w:space="0" w:color="auto"/>
              <w:right w:val="single" w:sz="4" w:space="0" w:color="auto"/>
            </w:tcBorders>
            <w:vAlign w:val="center"/>
          </w:tcPr>
          <w:p w:rsidR="008B295C" w:rsidRPr="001F4CB8" w:rsidRDefault="008B295C" w:rsidP="00E265FB">
            <w:pPr>
              <w:spacing w:after="0" w:line="240" w:lineRule="auto"/>
              <w:rPr>
                <w:rFonts w:ascii="Times New Roman" w:eastAsia="Times New Roman" w:hAnsi="Times New Roman" w:cs="Times New Roman"/>
                <w:color w:val="000000"/>
                <w:sz w:val="18"/>
                <w:szCs w:val="18"/>
                <w:lang w:eastAsia="ru-RU"/>
              </w:rPr>
            </w:pPr>
            <w:r w:rsidRPr="001F4CB8">
              <w:rPr>
                <w:rFonts w:ascii="Times New Roman" w:eastAsia="Times New Roman" w:hAnsi="Times New Roman" w:cs="Times New Roman"/>
                <w:color w:val="000000"/>
                <w:sz w:val="18"/>
                <w:szCs w:val="18"/>
                <w:lang w:eastAsia="ru-RU"/>
              </w:rPr>
              <w:t>Предельный срок наложения повязки  5 суток</w:t>
            </w:r>
          </w:p>
        </w:tc>
        <w:tc>
          <w:tcPr>
            <w:tcW w:w="258" w:type="pct"/>
            <w:tcBorders>
              <w:top w:val="single" w:sz="4" w:space="0" w:color="auto"/>
              <w:left w:val="nil"/>
              <w:bottom w:val="single" w:sz="4" w:space="0" w:color="auto"/>
              <w:right w:val="single" w:sz="4" w:space="0" w:color="auto"/>
            </w:tcBorders>
            <w:vAlign w:val="center"/>
          </w:tcPr>
          <w:p w:rsidR="008B295C" w:rsidRPr="001F4CB8" w:rsidRDefault="008B295C" w:rsidP="00E265FB">
            <w:pPr>
              <w:spacing w:after="0" w:line="240" w:lineRule="auto"/>
              <w:rPr>
                <w:rFonts w:ascii="Times New Roman" w:eastAsia="Times New Roman" w:hAnsi="Times New Roman" w:cs="Times New Roman"/>
                <w:color w:val="000000"/>
                <w:sz w:val="18"/>
                <w:szCs w:val="18"/>
                <w:lang w:eastAsia="ru-RU"/>
              </w:rPr>
            </w:pPr>
            <w:r w:rsidRPr="001F4CB8">
              <w:rPr>
                <w:rFonts w:ascii="Times New Roman" w:eastAsia="Times New Roman" w:hAnsi="Times New Roman" w:cs="Times New Roman"/>
                <w:color w:val="000000"/>
                <w:sz w:val="18"/>
                <w:szCs w:val="18"/>
                <w:lang w:eastAsia="ru-RU"/>
              </w:rPr>
              <w:t>Соответствие</w:t>
            </w:r>
          </w:p>
        </w:tc>
        <w:tc>
          <w:tcPr>
            <w:tcW w:w="145" w:type="pct"/>
            <w:tcBorders>
              <w:top w:val="single" w:sz="4" w:space="0" w:color="auto"/>
              <w:left w:val="nil"/>
              <w:bottom w:val="single" w:sz="4" w:space="0" w:color="auto"/>
              <w:right w:val="single" w:sz="4" w:space="0" w:color="auto"/>
            </w:tcBorders>
            <w:vAlign w:val="center"/>
          </w:tcPr>
          <w:p w:rsidR="008B295C" w:rsidRPr="001F4CB8" w:rsidRDefault="008B295C" w:rsidP="00E265FB">
            <w:pPr>
              <w:spacing w:after="0" w:line="240" w:lineRule="auto"/>
              <w:jc w:val="center"/>
              <w:rPr>
                <w:rFonts w:ascii="Times New Roman" w:eastAsia="Times New Roman" w:hAnsi="Times New Roman" w:cs="Times New Roman"/>
                <w:color w:val="000000"/>
                <w:sz w:val="18"/>
                <w:szCs w:val="18"/>
                <w:lang w:eastAsia="ru-RU"/>
              </w:rPr>
            </w:pPr>
          </w:p>
        </w:tc>
        <w:tc>
          <w:tcPr>
            <w:tcW w:w="317" w:type="pct"/>
            <w:tcBorders>
              <w:top w:val="single" w:sz="4" w:space="0" w:color="auto"/>
              <w:left w:val="nil"/>
              <w:bottom w:val="single" w:sz="4" w:space="0" w:color="auto"/>
              <w:right w:val="single" w:sz="4" w:space="0" w:color="auto"/>
            </w:tcBorders>
            <w:vAlign w:val="center"/>
          </w:tcPr>
          <w:p w:rsidR="008B295C" w:rsidRPr="001F4CB8"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F4CB8">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16" w:type="pct"/>
            <w:vMerge/>
            <w:tcBorders>
              <w:left w:val="single" w:sz="4" w:space="0" w:color="auto"/>
              <w:bottom w:val="single" w:sz="4" w:space="0" w:color="auto"/>
              <w:right w:val="single" w:sz="4" w:space="0" w:color="auto"/>
            </w:tcBorders>
            <w:vAlign w:val="center"/>
          </w:tcPr>
          <w:p w:rsidR="008B295C" w:rsidRPr="008F0DBA"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2"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30"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1"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73"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9"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489"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 xml:space="preserve">Длина повязки </w:t>
            </w:r>
          </w:p>
        </w:tc>
        <w:tc>
          <w:tcPr>
            <w:tcW w:w="258"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r w:rsidRPr="00155D15">
              <w:rPr>
                <w:rFonts w:ascii="Times New Roman" w:eastAsia="Times New Roman" w:hAnsi="Times New Roman" w:cs="Times New Roman"/>
                <w:color w:val="000000"/>
                <w:sz w:val="18"/>
                <w:szCs w:val="18"/>
                <w:lang w:eastAsia="ru-RU"/>
              </w:rPr>
              <w:t xml:space="preserve">,0 </w:t>
            </w:r>
          </w:p>
        </w:tc>
        <w:tc>
          <w:tcPr>
            <w:tcW w:w="145"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сантиметр</w:t>
            </w:r>
          </w:p>
        </w:tc>
        <w:tc>
          <w:tcPr>
            <w:tcW w:w="317"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316" w:type="pct"/>
            <w:vMerge w:val="restart"/>
            <w:tcBorders>
              <w:top w:val="single" w:sz="4" w:space="0" w:color="auto"/>
              <w:left w:val="single" w:sz="4" w:space="0" w:color="auto"/>
              <w:right w:val="single" w:sz="4" w:space="0" w:color="auto"/>
            </w:tcBorders>
            <w:vAlign w:val="center"/>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Необходимые размеры обусловлены статистикой потребления работы операционных и перевязочных отделений ЛПУ в зависимости от частоты типов операций и области локализации раны</w:t>
            </w:r>
          </w:p>
        </w:tc>
        <w:tc>
          <w:tcPr>
            <w:tcW w:w="202"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30" w:type="pct"/>
            <w:vMerge/>
            <w:tcBorders>
              <w:left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1"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73" w:type="pct"/>
            <w:vMerge/>
            <w:tcBorders>
              <w:left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r w:rsidR="008B295C" w:rsidRPr="00155D15" w:rsidTr="00E265FB">
        <w:trPr>
          <w:gridAfter w:val="4"/>
          <w:wAfter w:w="1726" w:type="pct"/>
          <w:trHeight w:val="499"/>
        </w:trPr>
        <w:tc>
          <w:tcPr>
            <w:tcW w:w="396" w:type="pct"/>
            <w:vMerge/>
            <w:tcBorders>
              <w:left w:val="single" w:sz="4" w:space="0" w:color="auto"/>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59" w:type="pct"/>
            <w:vMerge/>
            <w:tcBorders>
              <w:left w:val="single" w:sz="4" w:space="0" w:color="auto"/>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489"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Ширина  повязки</w:t>
            </w:r>
          </w:p>
        </w:tc>
        <w:tc>
          <w:tcPr>
            <w:tcW w:w="258"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r w:rsidRPr="00155D15">
              <w:rPr>
                <w:rFonts w:ascii="Times New Roman" w:eastAsia="Times New Roman" w:hAnsi="Times New Roman" w:cs="Times New Roman"/>
                <w:color w:val="000000"/>
                <w:sz w:val="18"/>
                <w:szCs w:val="18"/>
                <w:lang w:eastAsia="ru-RU"/>
              </w:rPr>
              <w:t xml:space="preserve">,0 </w:t>
            </w:r>
          </w:p>
        </w:tc>
        <w:tc>
          <w:tcPr>
            <w:tcW w:w="145"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сантиметр</w:t>
            </w:r>
          </w:p>
        </w:tc>
        <w:tc>
          <w:tcPr>
            <w:tcW w:w="317" w:type="pct"/>
            <w:tcBorders>
              <w:top w:val="single" w:sz="4" w:space="0" w:color="auto"/>
              <w:left w:val="nil"/>
              <w:bottom w:val="single" w:sz="4" w:space="0" w:color="auto"/>
              <w:right w:val="single" w:sz="4" w:space="0" w:color="auto"/>
            </w:tcBorders>
            <w:vAlign w:val="center"/>
          </w:tcPr>
          <w:p w:rsidR="008B295C" w:rsidRPr="00155D15" w:rsidRDefault="008B295C" w:rsidP="00E265FB">
            <w:pPr>
              <w:spacing w:after="0" w:line="240" w:lineRule="auto"/>
              <w:jc w:val="center"/>
              <w:rPr>
                <w:rFonts w:ascii="Times New Roman" w:eastAsia="Times New Roman" w:hAnsi="Times New Roman" w:cs="Times New Roman"/>
                <w:color w:val="000000"/>
                <w:sz w:val="18"/>
                <w:szCs w:val="18"/>
                <w:lang w:eastAsia="ru-RU"/>
              </w:rPr>
            </w:pPr>
            <w:r w:rsidRPr="00155D15">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316" w:type="pct"/>
            <w:vMerge/>
            <w:tcBorders>
              <w:left w:val="single" w:sz="4" w:space="0" w:color="auto"/>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2" w:type="pct"/>
            <w:vMerge/>
            <w:tcBorders>
              <w:left w:val="single" w:sz="4" w:space="0" w:color="auto"/>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30" w:type="pct"/>
            <w:vMerge/>
            <w:tcBorders>
              <w:left w:val="single" w:sz="4" w:space="0" w:color="auto"/>
              <w:bottom w:val="single" w:sz="4" w:space="0" w:color="auto"/>
              <w:right w:val="single" w:sz="4" w:space="0" w:color="auto"/>
            </w:tcBorders>
            <w:vAlign w:val="center"/>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bottom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44" w:type="pct"/>
            <w:vMerge/>
            <w:tcBorders>
              <w:left w:val="single" w:sz="4" w:space="0" w:color="auto"/>
              <w:bottom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201" w:type="pct"/>
            <w:vMerge/>
            <w:tcBorders>
              <w:left w:val="single" w:sz="4" w:space="0" w:color="auto"/>
              <w:bottom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c>
          <w:tcPr>
            <w:tcW w:w="173" w:type="pct"/>
            <w:vMerge/>
            <w:tcBorders>
              <w:left w:val="single" w:sz="4" w:space="0" w:color="auto"/>
              <w:bottom w:val="single" w:sz="4" w:space="0" w:color="auto"/>
              <w:right w:val="single" w:sz="4" w:space="0" w:color="auto"/>
            </w:tcBorders>
          </w:tcPr>
          <w:p w:rsidR="008B295C" w:rsidRPr="00155D15" w:rsidRDefault="008B295C" w:rsidP="00E265FB">
            <w:pPr>
              <w:spacing w:after="0" w:line="240" w:lineRule="auto"/>
              <w:rPr>
                <w:rFonts w:ascii="Times New Roman" w:eastAsia="Times New Roman" w:hAnsi="Times New Roman" w:cs="Times New Roman"/>
                <w:color w:val="000000"/>
                <w:sz w:val="18"/>
                <w:szCs w:val="18"/>
                <w:lang w:eastAsia="ru-RU"/>
              </w:rPr>
            </w:pPr>
          </w:p>
        </w:tc>
      </w:tr>
    </w:tbl>
    <w:p w:rsidR="008B295C" w:rsidRPr="005C792A" w:rsidRDefault="008B295C" w:rsidP="008B295C">
      <w:pPr>
        <w:spacing w:after="0" w:line="240" w:lineRule="auto"/>
        <w:jc w:val="both"/>
        <w:rPr>
          <w:rFonts w:ascii="Times New Roman" w:hAnsi="Times New Roman" w:cs="Times New Roman"/>
          <w:b/>
          <w:i/>
        </w:rPr>
      </w:pPr>
      <w:r w:rsidRPr="005C792A">
        <w:rPr>
          <w:rFonts w:ascii="Times New Roman" w:hAnsi="Times New Roman" w:cs="Times New Roman"/>
          <w:b/>
          <w:i/>
        </w:rPr>
        <w:t>* 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p>
    <w:p w:rsidR="00170252" w:rsidRDefault="00170252" w:rsidP="000820E3">
      <w:pPr>
        <w:rPr>
          <w:rFonts w:ascii="Times New Roman" w:hAnsi="Times New Roman" w:cs="Times New Roman"/>
          <w:b/>
          <w:sz w:val="28"/>
          <w:szCs w:val="28"/>
        </w:rPr>
      </w:pPr>
    </w:p>
    <w:sectPr w:rsidR="00170252" w:rsidSect="008B295C">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573" w:rsidRDefault="008C4573">
      <w:pPr>
        <w:spacing w:after="0" w:line="240" w:lineRule="auto"/>
      </w:pPr>
      <w:r>
        <w:separator/>
      </w:r>
    </w:p>
  </w:endnote>
  <w:endnote w:type="continuationSeparator" w:id="0">
    <w:p w:rsidR="008C4573" w:rsidRDefault="008C4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30024" w:rsidRDefault="0023002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3002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30024">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30024">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30024">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B295C">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30024">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B295C">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573" w:rsidRDefault="008C4573">
      <w:pPr>
        <w:spacing w:after="0" w:line="240" w:lineRule="auto"/>
      </w:pPr>
      <w:r>
        <w:separator/>
      </w:r>
    </w:p>
  </w:footnote>
  <w:footnote w:type="continuationSeparator" w:id="0">
    <w:p w:rsidR="008C4573" w:rsidRDefault="008C457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30024" w:rsidRDefault="0023002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30024" w:rsidRDefault="0023002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30024" w:rsidRDefault="0023002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0024"/>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295C"/>
    <w:rsid w:val="008B64C5"/>
    <w:rsid w:val="008C4573"/>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9E940-14B3-4D4E-A829-078C8F9B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1899</Words>
  <Characters>10828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2026-03-17T06:23:00Z</dcterms:created>
  <dcterms:modified xsi:type="dcterms:W3CDTF">2026-03-17T06:23:00Z</dcterms:modified>
</cp:coreProperties>
</file>