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05-07/1681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01EE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отделения переливания крови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20 (двадцать).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841" w:type="dxa"/>
        <w:tblInd w:w="108" w:type="dxa"/>
        <w:tblLook w:val="04A0" w:firstRow="1" w:lastRow="0" w:firstColumn="1" w:lastColumn="0" w:noHBand="0" w:noVBand="1"/>
      </w:tblPr>
      <w:tblGrid>
        <w:gridCol w:w="1918"/>
        <w:gridCol w:w="2041"/>
        <w:gridCol w:w="1560"/>
        <w:gridCol w:w="2180"/>
        <w:gridCol w:w="1560"/>
        <w:gridCol w:w="775"/>
        <w:gridCol w:w="578"/>
        <w:gridCol w:w="1552"/>
        <w:gridCol w:w="1437"/>
        <w:gridCol w:w="805"/>
        <w:gridCol w:w="644"/>
        <w:gridCol w:w="791"/>
      </w:tblGrid>
      <w:tr w:rsidR="007200D9" w:rsidRPr="0083665E" w:rsidTr="006E794B">
        <w:trPr>
          <w:trHeight w:val="402"/>
        </w:trPr>
        <w:tc>
          <w:tcPr>
            <w:tcW w:w="1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Наименование товара</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bCs/>
                <w:color w:val="000000"/>
                <w:lang w:eastAsia="ru-RU"/>
              </w:rPr>
            </w:pPr>
            <w:r w:rsidRPr="0083665E">
              <w:rPr>
                <w:rFonts w:ascii="Times New Roman" w:eastAsia="Times New Roman" w:hAnsi="Times New Roman" w:cs="Times New Roman"/>
                <w:bCs/>
                <w:color w:val="000000"/>
                <w:lang w:eastAsia="ru-RU"/>
              </w:rPr>
              <w:t>Наименование характеристики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bCs/>
                <w:color w:val="000000"/>
                <w:lang w:eastAsia="ru-RU"/>
              </w:rPr>
            </w:pPr>
            <w:r w:rsidRPr="0083665E">
              <w:rPr>
                <w:rFonts w:ascii="Times New Roman" w:eastAsia="Times New Roman" w:hAnsi="Times New Roman" w:cs="Times New Roman"/>
                <w:bCs/>
                <w:color w:val="000000"/>
                <w:lang w:eastAsia="ru-RU"/>
              </w:rPr>
              <w:t>Значение характеристики</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bCs/>
                <w:color w:val="000000"/>
                <w:lang w:eastAsia="ru-RU"/>
              </w:rPr>
            </w:pPr>
            <w:r w:rsidRPr="0083665E">
              <w:rPr>
                <w:rFonts w:ascii="Times New Roman" w:eastAsia="Times New Roman" w:hAnsi="Times New Roman" w:cs="Times New Roman"/>
                <w:bCs/>
                <w:color w:val="000000"/>
                <w:lang w:eastAsia="ru-RU"/>
              </w:rPr>
              <w:t>Единица измерения характеристики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bCs/>
                <w:color w:val="000000"/>
                <w:lang w:eastAsia="ru-RU"/>
              </w:rPr>
            </w:pPr>
            <w:r w:rsidRPr="0083665E">
              <w:rPr>
                <w:rFonts w:ascii="Times New Roman" w:eastAsia="Times New Roman" w:hAnsi="Times New Roman" w:cs="Times New Roman"/>
                <w:bCs/>
                <w:color w:val="000000"/>
                <w:lang w:eastAsia="ru-RU"/>
              </w:rPr>
              <w:t>Инструкция по заполнению характеристики в заявке</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Кол-во товара</w:t>
            </w:r>
          </w:p>
        </w:tc>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Ед.</w:t>
            </w:r>
            <w:r>
              <w:rPr>
                <w:rFonts w:ascii="Times New Roman" w:eastAsia="Times New Roman" w:hAnsi="Times New Roman" w:cs="Times New Roman"/>
                <w:color w:val="000000"/>
                <w:lang w:eastAsia="ru-RU"/>
              </w:rPr>
              <w:t xml:space="preserve"> </w:t>
            </w:r>
            <w:r w:rsidRPr="0083665E">
              <w:rPr>
                <w:rFonts w:ascii="Times New Roman" w:eastAsia="Times New Roman" w:hAnsi="Times New Roman" w:cs="Times New Roman"/>
                <w:color w:val="000000"/>
                <w:lang w:eastAsia="ru-RU"/>
              </w:rPr>
              <w:t>изм</w:t>
            </w:r>
            <w:r>
              <w:rPr>
                <w:rFonts w:ascii="Times New Roman" w:eastAsia="Times New Roman" w:hAnsi="Times New Roman" w:cs="Times New Roman"/>
                <w:color w:val="000000"/>
                <w:lang w:eastAsia="ru-RU"/>
              </w:rPr>
              <w:t>.</w:t>
            </w:r>
          </w:p>
        </w:tc>
        <w:tc>
          <w:tcPr>
            <w:tcW w:w="1552" w:type="dxa"/>
            <w:tcBorders>
              <w:top w:val="single" w:sz="4" w:space="0" w:color="auto"/>
              <w:left w:val="single" w:sz="4" w:space="0" w:color="auto"/>
              <w:bottom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Страна происхождения Товара</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ОКПД2/КТРУ</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Ставка НДС</w:t>
            </w:r>
            <w:r>
              <w:rPr>
                <w:rFonts w:ascii="Times New Roman" w:eastAsia="Times New Roman" w:hAnsi="Times New Roman" w:cs="Times New Roman"/>
                <w:color w:val="000000"/>
                <w:lang w:eastAsia="ru-RU"/>
              </w:rPr>
              <w:t>%</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Цена за ед. без НДС</w:t>
            </w:r>
          </w:p>
        </w:tc>
        <w:tc>
          <w:tcPr>
            <w:tcW w:w="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Сумма без НДС</w:t>
            </w:r>
          </w:p>
        </w:tc>
      </w:tr>
      <w:tr w:rsidR="007200D9" w:rsidRPr="0083665E" w:rsidTr="006E794B">
        <w:trPr>
          <w:trHeight w:val="402"/>
        </w:trPr>
        <w:tc>
          <w:tcPr>
            <w:tcW w:w="191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Набор для разделения компонентов крови в системе центрифугирования крови</w:t>
            </w:r>
          </w:p>
        </w:tc>
        <w:tc>
          <w:tcPr>
            <w:tcW w:w="2041" w:type="dxa"/>
            <w:tcBorders>
              <w:top w:val="single" w:sz="4" w:space="0" w:color="auto"/>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Набор предназначен для получения и хранения тромбоцитного концентрата, плазмы и эритроцитной массы (взвеси) от одного донора; область применения – трансфузиология.</w:t>
            </w:r>
          </w:p>
        </w:tc>
        <w:tc>
          <w:tcPr>
            <w:tcW w:w="1560" w:type="dxa"/>
            <w:tcBorders>
              <w:top w:val="single" w:sz="4" w:space="0" w:color="auto"/>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single" w:sz="4" w:space="0" w:color="auto"/>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single" w:sz="4" w:space="0" w:color="auto"/>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198</w:t>
            </w:r>
          </w:p>
        </w:tc>
        <w:tc>
          <w:tcPr>
            <w:tcW w:w="5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шт</w:t>
            </w:r>
          </w:p>
        </w:tc>
        <w:tc>
          <w:tcPr>
            <w:tcW w:w="1552" w:type="dxa"/>
            <w:vMerge w:val="restart"/>
            <w:tcBorders>
              <w:top w:val="single" w:sz="4" w:space="0" w:color="auto"/>
              <w:left w:val="single" w:sz="4" w:space="0" w:color="auto"/>
              <w:right w:val="single" w:sz="4" w:space="0" w:color="auto"/>
            </w:tcBorders>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p>
        </w:tc>
        <w:tc>
          <w:tcPr>
            <w:tcW w:w="14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32.50.50.190</w:t>
            </w:r>
          </w:p>
        </w:tc>
        <w:tc>
          <w:tcPr>
            <w:tcW w:w="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6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7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Технические характеристики:</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Тип процедуры – одноигольная</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Максимально допустимое количество тромбоцитов для хранения в одном наборе при суспендировании в плазме 5,1x10^11 клеток.</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bottom w:val="single" w:sz="4" w:space="0" w:color="000000"/>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Количество лейкоцитов в одной дозе полученного тромбоцитного концентрата 1х10^6.</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val="restart"/>
            <w:tcBorders>
              <w:top w:val="nil"/>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Количество лейкоцитов в одной дозе полученной эритроцитной массы (взвеси) 1х10^6.</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Канал кольцевой делительный</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Экстракорпоральный объем сета</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jc w:val="right"/>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200</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Кубический сантиметр;^миллилитр</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Кассета имеет интегрированные в единый корпус кровопроводящие магистрали, сенсоры давления крови и давления в центрифуге, резервуар для возврата крови и пять насосных сегментов.</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Мешки для сбора и последующего хранения плазмы, тромбоцитного концентрата и эритроцитной взвеси; для сбора первой порции крови с адаптером для вакуумной пробирки</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Способ подсоединения раствора антикоагулянта пластиковая игла со стерильным фильтром.</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Способ подсоединения раствора для хранения эритроцитов: пластиковая игла со стерильным фильтром.</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Игла в линии донора для венепункции с защитным колпачком.</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Пробоотборник для тромбоцитов герметично присоединенный к мешку для тромбоцитов.</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Лейкоредукционная камера (LRS), интегрированная в делительный канал.</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r w:rsidR="007200D9" w:rsidRPr="0083665E" w:rsidTr="006E794B">
        <w:trPr>
          <w:trHeight w:val="402"/>
        </w:trPr>
        <w:tc>
          <w:tcPr>
            <w:tcW w:w="1918" w:type="dxa"/>
            <w:vMerge/>
            <w:tcBorders>
              <w:top w:val="single" w:sz="4" w:space="0" w:color="auto"/>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2041"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Полная совместимость с аппаратом "TrimaAccel", имеющимся у Заказчика</w:t>
            </w:r>
          </w:p>
        </w:tc>
        <w:tc>
          <w:tcPr>
            <w:tcW w:w="156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соответствие</w:t>
            </w:r>
          </w:p>
        </w:tc>
        <w:tc>
          <w:tcPr>
            <w:tcW w:w="2180" w:type="dxa"/>
            <w:tcBorders>
              <w:top w:val="nil"/>
              <w:left w:val="nil"/>
              <w:bottom w:val="single" w:sz="8" w:space="0" w:color="000000"/>
              <w:right w:val="single" w:sz="8" w:space="0" w:color="000000"/>
            </w:tcBorders>
            <w:shd w:val="clear" w:color="auto" w:fill="auto"/>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 </w:t>
            </w:r>
          </w:p>
        </w:tc>
        <w:tc>
          <w:tcPr>
            <w:tcW w:w="1560" w:type="dxa"/>
            <w:tcBorders>
              <w:top w:val="nil"/>
              <w:left w:val="nil"/>
              <w:bottom w:val="single" w:sz="8" w:space="0" w:color="000000"/>
              <w:right w:val="nil"/>
            </w:tcBorders>
            <w:shd w:val="clear" w:color="auto" w:fill="auto"/>
            <w:vAlign w:val="center"/>
            <w:hideMark/>
          </w:tcPr>
          <w:p w:rsidR="007200D9" w:rsidRPr="0083665E" w:rsidRDefault="007200D9" w:rsidP="006E794B">
            <w:pPr>
              <w:spacing w:after="0" w:line="240" w:lineRule="auto"/>
              <w:jc w:val="center"/>
              <w:rPr>
                <w:rFonts w:ascii="Times New Roman" w:eastAsia="Times New Roman" w:hAnsi="Times New Roman" w:cs="Times New Roman"/>
                <w:color w:val="000000"/>
                <w:lang w:eastAsia="ru-RU"/>
              </w:rPr>
            </w:pPr>
            <w:r w:rsidRPr="0083665E">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77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578"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552" w:type="dxa"/>
            <w:vMerge/>
            <w:tcBorders>
              <w:left w:val="single" w:sz="4" w:space="0" w:color="auto"/>
              <w:bottom w:val="single" w:sz="4" w:space="0" w:color="000000"/>
              <w:right w:val="single" w:sz="4" w:space="0" w:color="auto"/>
            </w:tcBorders>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1437"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805"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644"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c>
          <w:tcPr>
            <w:tcW w:w="791" w:type="dxa"/>
            <w:vMerge/>
            <w:tcBorders>
              <w:top w:val="nil"/>
              <w:left w:val="single" w:sz="4" w:space="0" w:color="auto"/>
              <w:bottom w:val="single" w:sz="4" w:space="0" w:color="000000"/>
              <w:right w:val="single" w:sz="4" w:space="0" w:color="auto"/>
            </w:tcBorders>
            <w:vAlign w:val="center"/>
            <w:hideMark/>
          </w:tcPr>
          <w:p w:rsidR="007200D9" w:rsidRPr="0083665E" w:rsidRDefault="007200D9" w:rsidP="006E794B">
            <w:pPr>
              <w:spacing w:after="0" w:line="240" w:lineRule="auto"/>
              <w:rPr>
                <w:rFonts w:ascii="Times New Roman" w:eastAsia="Times New Roman" w:hAnsi="Times New Roman" w:cs="Times New Roman"/>
                <w:color w:val="000000"/>
                <w:lang w:eastAsia="ru-RU"/>
              </w:rPr>
            </w:pPr>
          </w:p>
        </w:tc>
      </w:tr>
    </w:tbl>
    <w:p w:rsidR="007200D9" w:rsidRDefault="007200D9" w:rsidP="007200D9">
      <w:pPr>
        <w:rPr>
          <w:rFonts w:ascii="Times New Roman" w:hAnsi="Times New Roman" w:cs="Times New Roman"/>
          <w:b/>
          <w:sz w:val="28"/>
          <w:szCs w:val="28"/>
        </w:rPr>
      </w:pPr>
    </w:p>
    <w:p w:rsidR="007200D9" w:rsidRDefault="007200D9" w:rsidP="007200D9">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7200D9">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FDE" w:rsidRDefault="00FC6FDE">
      <w:pPr>
        <w:spacing w:after="0" w:line="240" w:lineRule="auto"/>
      </w:pPr>
      <w:r>
        <w:separator/>
      </w:r>
    </w:p>
  </w:endnote>
  <w:endnote w:type="continuationSeparator" w:id="0">
    <w:p w:rsidR="00FC6FDE" w:rsidRDefault="00FC6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1EE2" w:rsidRDefault="00C01EE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01EE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01EE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01EE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01EE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200D9">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01EE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200D9">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FDE" w:rsidRDefault="00FC6FDE">
      <w:pPr>
        <w:spacing w:after="0" w:line="240" w:lineRule="auto"/>
      </w:pPr>
      <w:r>
        <w:separator/>
      </w:r>
    </w:p>
  </w:footnote>
  <w:footnote w:type="continuationSeparator" w:id="0">
    <w:p w:rsidR="00FC6FDE" w:rsidRDefault="00FC6FDE">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1EE2" w:rsidRDefault="00C01EE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1EE2" w:rsidRDefault="00C01EE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1EE2" w:rsidRDefault="00C01EE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200D9"/>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01EE2"/>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C6FDE"/>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7BF7E-571C-4686-9F11-A649C9CB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1310</Words>
  <Characters>7468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2026-08-06T12:45:00Z</dcterms:created>
  <dcterms:modified xsi:type="dcterms:W3CDTF">2026-08-06T12:45:00Z</dcterms:modified>
</cp:coreProperties>
</file>