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25.12.2025 № 21.1-03/2546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23F7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B56A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B56A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B56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175"/>
        <w:gridCol w:w="2112"/>
        <w:gridCol w:w="1513"/>
        <w:gridCol w:w="1623"/>
        <w:gridCol w:w="1864"/>
        <w:gridCol w:w="1009"/>
        <w:gridCol w:w="1040"/>
        <w:gridCol w:w="1711"/>
        <w:gridCol w:w="708"/>
        <w:gridCol w:w="934"/>
        <w:gridCol w:w="768"/>
      </w:tblGrid>
      <w:tr w:rsidR="00BB56AE" w:rsidRPr="00BB56AE" w:rsidTr="00BB56AE">
        <w:trPr>
          <w:trHeight w:val="402"/>
        </w:trPr>
        <w:tc>
          <w:tcPr>
            <w:tcW w:w="385"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Наименование товара, работы, услуги</w:t>
            </w:r>
          </w:p>
        </w:tc>
        <w:tc>
          <w:tcPr>
            <w:tcW w:w="375"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Код позиции</w:t>
            </w:r>
          </w:p>
        </w:tc>
        <w:tc>
          <w:tcPr>
            <w:tcW w:w="2270" w:type="pct"/>
            <w:gridSpan w:val="4"/>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Характеристики товара, работы, услуги</w:t>
            </w:r>
          </w:p>
        </w:tc>
        <w:tc>
          <w:tcPr>
            <w:tcW w:w="322"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Количество (объем работы, услуги)</w:t>
            </w:r>
          </w:p>
        </w:tc>
        <w:tc>
          <w:tcPr>
            <w:tcW w:w="332"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Единица измерения</w:t>
            </w:r>
          </w:p>
        </w:tc>
        <w:tc>
          <w:tcPr>
            <w:tcW w:w="546"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Страна происхождения Товара</w:t>
            </w:r>
          </w:p>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 </w:t>
            </w:r>
          </w:p>
        </w:tc>
        <w:tc>
          <w:tcPr>
            <w:tcW w:w="226"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Ставка НДС%</w:t>
            </w:r>
          </w:p>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 </w:t>
            </w:r>
          </w:p>
        </w:tc>
        <w:tc>
          <w:tcPr>
            <w:tcW w:w="298"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Цена за единицу с НДС</w:t>
            </w:r>
          </w:p>
        </w:tc>
        <w:tc>
          <w:tcPr>
            <w:tcW w:w="245" w:type="pct"/>
            <w:vMerge w:val="restar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Сумма с НДС</w:t>
            </w:r>
          </w:p>
        </w:tc>
      </w:tr>
      <w:tr w:rsidR="00BB56AE" w:rsidRPr="00BB56AE" w:rsidTr="00BB56AE">
        <w:trPr>
          <w:trHeight w:val="402"/>
        </w:trPr>
        <w:tc>
          <w:tcPr>
            <w:tcW w:w="385" w:type="pct"/>
            <w:vMerge/>
            <w:vAlign w:val="center"/>
          </w:tcPr>
          <w:p w:rsidR="00BB56AE" w:rsidRPr="00BB56AE" w:rsidRDefault="00BB56AE" w:rsidP="00BB56AE">
            <w:pPr>
              <w:spacing w:after="0" w:line="240" w:lineRule="auto"/>
              <w:rPr>
                <w:rFonts w:ascii="Times New Roman" w:eastAsia="Times New Roman" w:hAnsi="Times New Roman" w:cs="Times New Roman"/>
                <w:b/>
                <w:bCs/>
                <w:color w:val="000000"/>
                <w:sz w:val="16"/>
                <w:szCs w:val="16"/>
                <w:lang w:eastAsia="ru-RU"/>
              </w:rPr>
            </w:pPr>
          </w:p>
        </w:tc>
        <w:tc>
          <w:tcPr>
            <w:tcW w:w="375" w:type="pct"/>
            <w:vMerge/>
            <w:vAlign w:val="center"/>
          </w:tcPr>
          <w:p w:rsidR="00BB56AE" w:rsidRPr="00BB56AE" w:rsidRDefault="00BB56AE" w:rsidP="00BB56AE">
            <w:pPr>
              <w:spacing w:after="0" w:line="240" w:lineRule="auto"/>
              <w:rPr>
                <w:rFonts w:ascii="Times New Roman" w:eastAsia="Times New Roman" w:hAnsi="Times New Roman" w:cs="Times New Roman"/>
                <w:b/>
                <w:bCs/>
                <w:color w:val="000000"/>
                <w:sz w:val="16"/>
                <w:szCs w:val="16"/>
                <w:lang w:eastAsia="ru-RU"/>
              </w:rPr>
            </w:pPr>
          </w:p>
        </w:tc>
        <w:tc>
          <w:tcPr>
            <w:tcW w:w="674" w:type="pc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Наименование характеристики</w:t>
            </w:r>
          </w:p>
        </w:tc>
        <w:tc>
          <w:tcPr>
            <w:tcW w:w="483" w:type="pc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Значение характеристики</w:t>
            </w:r>
          </w:p>
        </w:tc>
        <w:tc>
          <w:tcPr>
            <w:tcW w:w="518" w:type="pc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Единица измерения характеристики</w:t>
            </w:r>
          </w:p>
        </w:tc>
        <w:tc>
          <w:tcPr>
            <w:tcW w:w="595" w:type="pct"/>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r w:rsidRPr="00BB56AE">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22" w:type="pct"/>
            <w:vMerge/>
            <w:vAlign w:val="center"/>
          </w:tcPr>
          <w:p w:rsidR="00BB56AE" w:rsidRPr="00BB56AE" w:rsidRDefault="00BB56AE" w:rsidP="00BB56AE">
            <w:pPr>
              <w:spacing w:after="0" w:line="240" w:lineRule="auto"/>
              <w:rPr>
                <w:rFonts w:ascii="Times New Roman" w:eastAsia="Times New Roman" w:hAnsi="Times New Roman" w:cs="Times New Roman"/>
                <w:b/>
                <w:bCs/>
                <w:color w:val="000000"/>
                <w:sz w:val="16"/>
                <w:szCs w:val="16"/>
                <w:lang w:eastAsia="ru-RU"/>
              </w:rPr>
            </w:pPr>
          </w:p>
        </w:tc>
        <w:tc>
          <w:tcPr>
            <w:tcW w:w="332" w:type="pct"/>
            <w:vMerge/>
            <w:vAlign w:val="center"/>
          </w:tcPr>
          <w:p w:rsidR="00BB56AE" w:rsidRPr="00BB56AE" w:rsidRDefault="00BB56AE" w:rsidP="00BB56AE">
            <w:pPr>
              <w:spacing w:after="0" w:line="240" w:lineRule="auto"/>
              <w:rPr>
                <w:rFonts w:ascii="Times New Roman" w:eastAsia="Times New Roman" w:hAnsi="Times New Roman" w:cs="Times New Roman"/>
                <w:b/>
                <w:bCs/>
                <w:color w:val="000000"/>
                <w:sz w:val="16"/>
                <w:szCs w:val="16"/>
                <w:lang w:eastAsia="ru-RU"/>
              </w:rPr>
            </w:pPr>
          </w:p>
        </w:tc>
        <w:tc>
          <w:tcPr>
            <w:tcW w:w="546" w:type="pct"/>
            <w:vMerge/>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p>
        </w:tc>
        <w:tc>
          <w:tcPr>
            <w:tcW w:w="226" w:type="pct"/>
            <w:vMerge/>
            <w:vAlign w:val="center"/>
          </w:tcPr>
          <w:p w:rsidR="00BB56AE" w:rsidRPr="00BB56AE" w:rsidRDefault="00BB56AE" w:rsidP="00BB56AE">
            <w:pPr>
              <w:spacing w:after="0" w:line="240" w:lineRule="auto"/>
              <w:jc w:val="center"/>
              <w:rPr>
                <w:rFonts w:ascii="Times New Roman" w:eastAsia="Times New Roman" w:hAnsi="Times New Roman" w:cs="Times New Roman"/>
                <w:b/>
                <w:bCs/>
                <w:color w:val="000000"/>
                <w:sz w:val="16"/>
                <w:szCs w:val="16"/>
                <w:lang w:eastAsia="ru-RU"/>
              </w:rPr>
            </w:pPr>
          </w:p>
        </w:tc>
        <w:tc>
          <w:tcPr>
            <w:tcW w:w="298" w:type="pct"/>
            <w:vMerge/>
            <w:vAlign w:val="center"/>
          </w:tcPr>
          <w:p w:rsidR="00BB56AE" w:rsidRPr="00BB56AE" w:rsidRDefault="00BB56AE" w:rsidP="00BB56AE">
            <w:pPr>
              <w:spacing w:after="0" w:line="240" w:lineRule="auto"/>
              <w:rPr>
                <w:rFonts w:ascii="Times New Roman" w:eastAsia="Times New Roman" w:hAnsi="Times New Roman" w:cs="Times New Roman"/>
                <w:b/>
                <w:bCs/>
                <w:color w:val="000000"/>
                <w:sz w:val="16"/>
                <w:szCs w:val="16"/>
                <w:lang w:eastAsia="ru-RU"/>
              </w:rPr>
            </w:pPr>
          </w:p>
        </w:tc>
        <w:tc>
          <w:tcPr>
            <w:tcW w:w="245" w:type="pct"/>
            <w:vMerge/>
            <w:vAlign w:val="center"/>
          </w:tcPr>
          <w:p w:rsidR="00BB56AE" w:rsidRPr="00BB56AE" w:rsidRDefault="00BB56AE" w:rsidP="00BB56AE">
            <w:pPr>
              <w:spacing w:after="0" w:line="240" w:lineRule="auto"/>
              <w:rPr>
                <w:rFonts w:ascii="Times New Roman" w:eastAsia="Times New Roman" w:hAnsi="Times New Roman" w:cs="Times New Roman"/>
                <w:b/>
                <w:bCs/>
                <w:color w:val="000000"/>
                <w:sz w:val="16"/>
                <w:szCs w:val="16"/>
                <w:lang w:eastAsia="ru-RU"/>
              </w:rPr>
            </w:pPr>
          </w:p>
        </w:tc>
      </w:tr>
      <w:tr w:rsidR="00BB56AE" w:rsidRPr="00BB56AE" w:rsidTr="00BB56AE">
        <w:trPr>
          <w:trHeight w:val="94"/>
        </w:trPr>
        <w:tc>
          <w:tcPr>
            <w:tcW w:w="385" w:type="pct"/>
            <w:vMerge w:val="restart"/>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Антитела INSM1</w:t>
            </w:r>
          </w:p>
        </w:tc>
        <w:tc>
          <w:tcPr>
            <w:tcW w:w="375" w:type="pct"/>
            <w:vMerge w:val="restart"/>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20.59.52.194</w:t>
            </w:r>
          </w:p>
        </w:tc>
        <w:tc>
          <w:tcPr>
            <w:tcW w:w="674" w:type="pct"/>
          </w:tcPr>
          <w:p w:rsidR="00BB56AE" w:rsidRPr="00BB56AE" w:rsidRDefault="00BB56AE" w:rsidP="00BB56AE">
            <w:pPr>
              <w:rPr>
                <w:rFonts w:ascii="Times New Roman" w:hAnsi="Times New Roman" w:cs="Times New Roman"/>
                <w:sz w:val="16"/>
                <w:szCs w:val="16"/>
              </w:rPr>
            </w:pPr>
            <w:r w:rsidRPr="00BB56AE">
              <w:rPr>
                <w:rFonts w:ascii="Times New Roman" w:hAnsi="Times New Roman" w:cs="Times New Roman"/>
                <w:sz w:val="16"/>
                <w:szCs w:val="16"/>
              </w:rPr>
              <w:t>Мышиные моноклональные антитела к INSM1</w:t>
            </w:r>
          </w:p>
        </w:tc>
        <w:tc>
          <w:tcPr>
            <w:tcW w:w="483"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restar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4</w:t>
            </w:r>
          </w:p>
        </w:tc>
        <w:tc>
          <w:tcPr>
            <w:tcW w:w="332" w:type="pct"/>
            <w:vMerge w:val="restar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шт</w:t>
            </w:r>
          </w:p>
        </w:tc>
        <w:tc>
          <w:tcPr>
            <w:tcW w:w="546" w:type="pct"/>
            <w:vMerge w:val="restart"/>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restart"/>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restart"/>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restart"/>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r>
      <w:tr w:rsidR="00BB56AE" w:rsidRPr="00BB56AE" w:rsidTr="00BB56AE">
        <w:trPr>
          <w:trHeight w:val="137"/>
        </w:trPr>
        <w:tc>
          <w:tcPr>
            <w:tcW w:w="38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37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674" w:type="pct"/>
          </w:tcPr>
          <w:p w:rsidR="00BB56AE" w:rsidRPr="00BB56AE" w:rsidRDefault="00BB56AE" w:rsidP="00BB56AE">
            <w:pPr>
              <w:rPr>
                <w:rFonts w:ascii="Times New Roman" w:hAnsi="Times New Roman" w:cs="Times New Roman"/>
                <w:sz w:val="16"/>
                <w:szCs w:val="16"/>
              </w:rPr>
            </w:pPr>
            <w:r w:rsidRPr="00BB56AE">
              <w:rPr>
                <w:rFonts w:ascii="Times New Roman" w:hAnsi="Times New Roman" w:cs="Times New Roman"/>
                <w:sz w:val="16"/>
                <w:szCs w:val="16"/>
              </w:rPr>
              <w:t>Клон: A-8</w:t>
            </w:r>
          </w:p>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483"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33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4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r>
      <w:tr w:rsidR="00BB56AE" w:rsidRPr="00BB56AE" w:rsidTr="00BB56AE">
        <w:trPr>
          <w:trHeight w:val="72"/>
        </w:trPr>
        <w:tc>
          <w:tcPr>
            <w:tcW w:w="38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37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674" w:type="pct"/>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 xml:space="preserve">Объем </w:t>
            </w:r>
          </w:p>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483"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 xml:space="preserve">≥ </w:t>
            </w:r>
            <w:r w:rsidRPr="00BB56AE">
              <w:rPr>
                <w:rFonts w:ascii="Times New Roman" w:hAnsi="Times New Roman" w:cs="Times New Roman"/>
                <w:sz w:val="16"/>
                <w:szCs w:val="16"/>
              </w:rPr>
              <w:t>0,5</w:t>
            </w:r>
          </w:p>
        </w:tc>
        <w:tc>
          <w:tcPr>
            <w:tcW w:w="518"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мл.</w:t>
            </w:r>
          </w:p>
        </w:tc>
        <w:tc>
          <w:tcPr>
            <w:tcW w:w="595"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2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33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4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r>
      <w:tr w:rsidR="00BB56AE" w:rsidRPr="00BB56AE" w:rsidTr="00BB56AE">
        <w:trPr>
          <w:trHeight w:val="106"/>
        </w:trPr>
        <w:tc>
          <w:tcPr>
            <w:tcW w:w="38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37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674" w:type="pct"/>
          </w:tcPr>
          <w:p w:rsidR="00BB56AE" w:rsidRPr="00BB56AE" w:rsidRDefault="00BB56AE" w:rsidP="00BB56AE">
            <w:pPr>
              <w:rPr>
                <w:rFonts w:ascii="Times New Roman" w:hAnsi="Times New Roman" w:cs="Times New Roman"/>
                <w:sz w:val="16"/>
                <w:szCs w:val="16"/>
              </w:rPr>
            </w:pPr>
            <w:r w:rsidRPr="00BB56AE">
              <w:rPr>
                <w:rFonts w:ascii="Times New Roman" w:hAnsi="Times New Roman" w:cs="Times New Roman"/>
                <w:sz w:val="16"/>
                <w:szCs w:val="16"/>
              </w:rPr>
              <w:t>Форма выпуска: Концентрат</w:t>
            </w:r>
          </w:p>
          <w:p w:rsidR="00BB56AE" w:rsidRPr="00BB56AE" w:rsidRDefault="00BB56AE" w:rsidP="00BB56AE">
            <w:pPr>
              <w:rPr>
                <w:rFonts w:ascii="Times New Roman" w:hAnsi="Times New Roman" w:cs="Times New Roman"/>
                <w:sz w:val="16"/>
                <w:szCs w:val="16"/>
              </w:rPr>
            </w:pPr>
          </w:p>
        </w:tc>
        <w:tc>
          <w:tcPr>
            <w:tcW w:w="483"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33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4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r>
      <w:tr w:rsidR="00BB56AE" w:rsidRPr="00BB56AE" w:rsidTr="00BB56AE">
        <w:trPr>
          <w:trHeight w:val="106"/>
        </w:trPr>
        <w:tc>
          <w:tcPr>
            <w:tcW w:w="38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37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674" w:type="pct"/>
          </w:tcPr>
          <w:p w:rsidR="00BB56AE" w:rsidRPr="00BB56AE" w:rsidRDefault="00BB56AE" w:rsidP="00BB56AE">
            <w:pPr>
              <w:rPr>
                <w:rFonts w:ascii="Times New Roman" w:hAnsi="Times New Roman" w:cs="Times New Roman"/>
                <w:sz w:val="16"/>
                <w:szCs w:val="16"/>
              </w:rPr>
            </w:pPr>
            <w:r w:rsidRPr="00BB56AE">
              <w:rPr>
                <w:rFonts w:ascii="Times New Roman" w:hAnsi="Times New Roman" w:cs="Times New Roman"/>
                <w:sz w:val="16"/>
                <w:szCs w:val="16"/>
              </w:rPr>
              <w:t>Рекомендуемое разведение 1:100 - 1:150</w:t>
            </w:r>
          </w:p>
        </w:tc>
        <w:tc>
          <w:tcPr>
            <w:tcW w:w="483"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33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4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r>
      <w:tr w:rsidR="00BB56AE" w:rsidRPr="00BB56AE" w:rsidTr="00BB56AE">
        <w:trPr>
          <w:trHeight w:val="106"/>
        </w:trPr>
        <w:tc>
          <w:tcPr>
            <w:tcW w:w="38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375" w:type="pct"/>
            <w:vMerge/>
          </w:tcPr>
          <w:p w:rsidR="00BB56AE" w:rsidRPr="00BB56AE" w:rsidRDefault="00BB56AE" w:rsidP="00BB56AE">
            <w:pPr>
              <w:spacing w:after="0" w:line="240" w:lineRule="auto"/>
              <w:jc w:val="center"/>
              <w:rPr>
                <w:rFonts w:ascii="Times New Roman" w:eastAsia="Times New Roman" w:hAnsi="Times New Roman" w:cs="Times New Roman"/>
                <w:color w:val="000000"/>
                <w:sz w:val="16"/>
                <w:szCs w:val="16"/>
                <w:lang w:eastAsia="ru-RU"/>
              </w:rPr>
            </w:pPr>
          </w:p>
        </w:tc>
        <w:tc>
          <w:tcPr>
            <w:tcW w:w="674" w:type="pct"/>
          </w:tcPr>
          <w:p w:rsidR="00BB56AE" w:rsidRPr="00BB56AE" w:rsidRDefault="00BB56AE" w:rsidP="00BB56AE">
            <w:pPr>
              <w:rPr>
                <w:rFonts w:ascii="Times New Roman" w:hAnsi="Times New Roman" w:cs="Times New Roman"/>
                <w:sz w:val="16"/>
                <w:szCs w:val="16"/>
              </w:rPr>
            </w:pPr>
            <w:r w:rsidRPr="00BB56AE">
              <w:rPr>
                <w:rFonts w:ascii="Times New Roman" w:hAnsi="Times New Roman" w:cs="Times New Roman"/>
                <w:sz w:val="16"/>
                <w:szCs w:val="16"/>
              </w:rPr>
              <w:t>Метод применения : WB, IHC-P</w:t>
            </w:r>
          </w:p>
        </w:tc>
        <w:tc>
          <w:tcPr>
            <w:tcW w:w="483"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332" w:type="pct"/>
            <w:vMerge/>
            <w:vAlign w:val="center"/>
          </w:tcPr>
          <w:p w:rsidR="00BB56AE" w:rsidRPr="00BB56AE" w:rsidRDefault="00BB56AE" w:rsidP="00563B85">
            <w:pPr>
              <w:spacing w:after="0" w:line="240" w:lineRule="auto"/>
              <w:jc w:val="center"/>
              <w:rPr>
                <w:rFonts w:ascii="Times New Roman" w:eastAsia="Times New Roman" w:hAnsi="Times New Roman" w:cs="Times New Roman"/>
                <w:color w:val="000000"/>
                <w:sz w:val="16"/>
                <w:szCs w:val="16"/>
                <w:lang w:eastAsia="ru-RU"/>
              </w:rPr>
            </w:pPr>
          </w:p>
        </w:tc>
        <w:tc>
          <w:tcPr>
            <w:tcW w:w="54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BB56AE" w:rsidRPr="00BB56AE" w:rsidRDefault="00BB56AE" w:rsidP="00BB56AE">
            <w:pPr>
              <w:spacing w:after="0" w:line="240" w:lineRule="auto"/>
              <w:rPr>
                <w:rFonts w:ascii="Times New Roman" w:eastAsia="Times New Roman" w:hAnsi="Times New Roman" w:cs="Times New Roman"/>
                <w:color w:val="000000"/>
                <w:sz w:val="16"/>
                <w:szCs w:val="16"/>
                <w:lang w:eastAsia="ru-RU"/>
              </w:rPr>
            </w:pPr>
          </w:p>
        </w:tc>
      </w:tr>
      <w:tr w:rsidR="00563B85" w:rsidRPr="00BB56AE" w:rsidTr="00BB56AE">
        <w:trPr>
          <w:trHeight w:val="266"/>
        </w:trPr>
        <w:tc>
          <w:tcPr>
            <w:tcW w:w="385" w:type="pct"/>
            <w:vMerge w:val="restart"/>
            <w:vAlign w:val="center"/>
          </w:tcPr>
          <w:p w:rsidR="00563B85" w:rsidRPr="00BB56AE" w:rsidRDefault="00563B85" w:rsidP="00BB56AE">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Полоски для контроля влажности</w:t>
            </w:r>
          </w:p>
        </w:tc>
        <w:tc>
          <w:tcPr>
            <w:tcW w:w="375" w:type="pct"/>
            <w:vMerge w:val="restart"/>
            <w:vAlign w:val="center"/>
          </w:tcPr>
          <w:p w:rsidR="00563B85" w:rsidRPr="00BB56AE" w:rsidRDefault="00563B85" w:rsidP="00BB56AE">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20.59.52.192</w:t>
            </w:r>
          </w:p>
        </w:tc>
        <w:tc>
          <w:tcPr>
            <w:tcW w:w="674" w:type="pct"/>
            <w:vAlign w:val="center"/>
          </w:tcPr>
          <w:p w:rsidR="00563B85" w:rsidRPr="00BB56AE" w:rsidRDefault="00563B85" w:rsidP="00BB56AE">
            <w:pPr>
              <w:rPr>
                <w:rFonts w:ascii="Times New Roman" w:hAnsi="Times New Roman" w:cs="Times New Roman"/>
                <w:sz w:val="16"/>
                <w:szCs w:val="16"/>
              </w:rPr>
            </w:pPr>
            <w:r w:rsidRPr="00BB56AE">
              <w:rPr>
                <w:rFonts w:ascii="Times New Roman" w:hAnsi="Times New Roman" w:cs="Times New Roman"/>
                <w:sz w:val="16"/>
                <w:szCs w:val="16"/>
              </w:rPr>
              <w:t>Полоски контроля влажности гибридизатора.</w:t>
            </w:r>
          </w:p>
          <w:p w:rsidR="00563B85" w:rsidRPr="00BB56AE" w:rsidRDefault="00563B85" w:rsidP="00BB56AE">
            <w:pPr>
              <w:rPr>
                <w:rFonts w:ascii="Times New Roman" w:hAnsi="Times New Roman" w:cs="Times New Roman"/>
                <w:sz w:val="16"/>
                <w:szCs w:val="16"/>
              </w:rPr>
            </w:pPr>
          </w:p>
        </w:tc>
        <w:tc>
          <w:tcPr>
            <w:tcW w:w="483"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restar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2</w:t>
            </w:r>
          </w:p>
        </w:tc>
        <w:tc>
          <w:tcPr>
            <w:tcW w:w="332" w:type="pct"/>
            <w:vMerge w:val="restar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упак</w:t>
            </w:r>
          </w:p>
        </w:tc>
        <w:tc>
          <w:tcPr>
            <w:tcW w:w="546" w:type="pct"/>
            <w:vMerge w:val="restart"/>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restart"/>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restart"/>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restart"/>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r>
      <w:tr w:rsidR="00563B85" w:rsidRPr="00BB56AE" w:rsidTr="00BB56AE">
        <w:trPr>
          <w:trHeight w:val="266"/>
        </w:trPr>
        <w:tc>
          <w:tcPr>
            <w:tcW w:w="38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37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674" w:type="pct"/>
            <w:vAlign w:val="center"/>
          </w:tcPr>
          <w:p w:rsidR="00563B85" w:rsidRPr="00BB56AE" w:rsidRDefault="00563B85" w:rsidP="00BB56AE">
            <w:pPr>
              <w:rPr>
                <w:rFonts w:ascii="Times New Roman" w:hAnsi="Times New Roman" w:cs="Times New Roman"/>
                <w:sz w:val="16"/>
                <w:szCs w:val="16"/>
              </w:rPr>
            </w:pPr>
            <w:r w:rsidRPr="00BB56AE">
              <w:rPr>
                <w:rFonts w:ascii="Times New Roman" w:hAnsi="Times New Roman" w:cs="Times New Roman"/>
                <w:sz w:val="16"/>
                <w:szCs w:val="16"/>
              </w:rPr>
              <w:t>Обеспечивают: контроль поддержания высокой и равномерной влажности на предметных стеклах во время процедуры in situ гибридизации (ISH).</w:t>
            </w:r>
          </w:p>
        </w:tc>
        <w:tc>
          <w:tcPr>
            <w:tcW w:w="483"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332"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546"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r>
      <w:tr w:rsidR="00563B85" w:rsidRPr="00BB56AE" w:rsidTr="00BB56AE">
        <w:trPr>
          <w:trHeight w:val="266"/>
        </w:trPr>
        <w:tc>
          <w:tcPr>
            <w:tcW w:w="38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37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674" w:type="pct"/>
            <w:vAlign w:val="center"/>
          </w:tcPr>
          <w:p w:rsidR="00563B85" w:rsidRPr="00BB56AE" w:rsidRDefault="00563B85" w:rsidP="00BB56AE">
            <w:pPr>
              <w:rPr>
                <w:rFonts w:ascii="Times New Roman" w:hAnsi="Times New Roman" w:cs="Times New Roman"/>
                <w:sz w:val="16"/>
                <w:szCs w:val="16"/>
              </w:rPr>
            </w:pPr>
            <w:r w:rsidRPr="00BB56AE">
              <w:rPr>
                <w:rFonts w:ascii="Times New Roman" w:hAnsi="Times New Roman" w:cs="Times New Roman"/>
                <w:sz w:val="16"/>
                <w:szCs w:val="16"/>
              </w:rPr>
              <w:t>Полоски состоят из специального гидрофильного полимерного волокнистого материала с большой площадью поверхности и способностью быстро адсорбировать и десорбировать влагу, таким образом, контролируя влажность в пространстве между предметным стеклом и крышкой прибора.</w:t>
            </w:r>
          </w:p>
        </w:tc>
        <w:tc>
          <w:tcPr>
            <w:tcW w:w="483"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соответствие</w:t>
            </w:r>
          </w:p>
        </w:tc>
        <w:tc>
          <w:tcPr>
            <w:tcW w:w="518"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p>
        </w:tc>
        <w:tc>
          <w:tcPr>
            <w:tcW w:w="595"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22"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332"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546"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r>
      <w:tr w:rsidR="00563B85" w:rsidRPr="00BB56AE" w:rsidTr="00BB56AE">
        <w:trPr>
          <w:trHeight w:val="266"/>
        </w:trPr>
        <w:tc>
          <w:tcPr>
            <w:tcW w:w="38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37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674" w:type="pct"/>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 xml:space="preserve">Упаковка </w:t>
            </w:r>
            <w:r w:rsidRPr="00BB56AE">
              <w:rPr>
                <w:rFonts w:ascii="Times New Roman" w:eastAsia="Times New Roman" w:hAnsi="Times New Roman" w:cs="Times New Roman"/>
                <w:color w:val="000000"/>
                <w:sz w:val="16"/>
                <w:szCs w:val="16"/>
                <w:lang w:eastAsia="ru-RU"/>
              </w:rPr>
              <w:tab/>
            </w:r>
          </w:p>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483"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 10</w:t>
            </w:r>
          </w:p>
        </w:tc>
        <w:tc>
          <w:tcPr>
            <w:tcW w:w="518"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hAnsi="Times New Roman" w:cs="Times New Roman"/>
                <w:sz w:val="16"/>
                <w:szCs w:val="16"/>
              </w:rPr>
              <w:t>Штука</w:t>
            </w:r>
          </w:p>
        </w:tc>
        <w:tc>
          <w:tcPr>
            <w:tcW w:w="595" w:type="pct"/>
            <w:vAlign w:val="center"/>
          </w:tcPr>
          <w:p w:rsidR="00563B85" w:rsidRPr="00BB56AE" w:rsidRDefault="00563B85" w:rsidP="00563B85">
            <w:pPr>
              <w:spacing w:after="0" w:line="240" w:lineRule="auto"/>
              <w:jc w:val="center"/>
              <w:rPr>
                <w:rFonts w:ascii="Times New Roman" w:eastAsia="Times New Roman" w:hAnsi="Times New Roman" w:cs="Times New Roman"/>
                <w:color w:val="000000"/>
                <w:sz w:val="16"/>
                <w:szCs w:val="16"/>
                <w:lang w:eastAsia="ru-RU"/>
              </w:rPr>
            </w:pPr>
            <w:r w:rsidRPr="00BB56AE">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22"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332"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546"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98"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c>
          <w:tcPr>
            <w:tcW w:w="245" w:type="pct"/>
            <w:vMerge/>
            <w:vAlign w:val="center"/>
          </w:tcPr>
          <w:p w:rsidR="00563B85" w:rsidRPr="00BB56AE" w:rsidRDefault="00563B85" w:rsidP="00BB56AE">
            <w:pPr>
              <w:spacing w:after="0" w:line="240" w:lineRule="auto"/>
              <w:rPr>
                <w:rFonts w:ascii="Times New Roman" w:eastAsia="Times New Roman" w:hAnsi="Times New Roman" w:cs="Times New Roman"/>
                <w:color w:val="000000"/>
                <w:sz w:val="16"/>
                <w:szCs w:val="16"/>
                <w:lang w:eastAsia="ru-RU"/>
              </w:rPr>
            </w:pPr>
          </w:p>
        </w:tc>
      </w:tr>
    </w:tbl>
    <w:p w:rsidR="00BB56AE" w:rsidRPr="00BB56AE" w:rsidRDefault="00BB56AE" w:rsidP="00BB56AE">
      <w:pPr>
        <w:rPr>
          <w:rFonts w:ascii="Times New Roman" w:hAnsi="Times New Roman" w:cs="Times New Roman"/>
          <w:b/>
          <w:bCs/>
          <w:sz w:val="18"/>
          <w:szCs w:val="18"/>
        </w:rPr>
      </w:pPr>
    </w:p>
    <w:p w:rsidR="00BB56AE" w:rsidRPr="00BB56AE" w:rsidRDefault="00BB56AE" w:rsidP="00BB56AE">
      <w:pPr>
        <w:rPr>
          <w:rFonts w:ascii="Times New Roman" w:hAnsi="Times New Roman" w:cs="Times New Roman"/>
          <w:b/>
          <w:bCs/>
        </w:rPr>
      </w:pPr>
    </w:p>
    <w:sectPr w:rsidR="00BB56AE" w:rsidRPr="00BB56AE" w:rsidSect="00BB56A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F1C" w:rsidRDefault="00341F1C">
      <w:pPr>
        <w:spacing w:after="0" w:line="240" w:lineRule="auto"/>
      </w:pPr>
      <w:r>
        <w:separator/>
      </w:r>
    </w:p>
  </w:endnote>
  <w:endnote w:type="continuationSeparator" w:id="0">
    <w:p w:rsidR="00341F1C" w:rsidRDefault="0034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3F7B" w:rsidRDefault="00D23F7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3F7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23F7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3F7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3F7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3F7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63B8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F1C" w:rsidRDefault="00341F1C">
      <w:pPr>
        <w:spacing w:after="0" w:line="240" w:lineRule="auto"/>
      </w:pPr>
      <w:r>
        <w:separator/>
      </w:r>
    </w:p>
  </w:footnote>
  <w:footnote w:type="continuationSeparator" w:id="0">
    <w:p w:rsidR="00341F1C" w:rsidRDefault="00341F1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3F7B" w:rsidRDefault="00D23F7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3F7B" w:rsidRDefault="00D23F7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3F7B" w:rsidRDefault="00D23F7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1F1C"/>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63B85"/>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56AE"/>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3F7B"/>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BEC0-1429-44D6-AD2A-A92554F0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2025-12-25T05:46:00Z</dcterms:created>
  <dcterms:modified xsi:type="dcterms:W3CDTF">2025-12-25T05:46:00Z</dcterms:modified>
</cp:coreProperties>
</file>