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21.1-03/629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1444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A75B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костного цемента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A75B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A75B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Default="004A75B3" w:rsidP="004A75B3">
      <w:pPr>
        <w:pStyle w:val="a7"/>
        <w:widowControl w:val="0"/>
        <w:spacing w:after="0"/>
        <w:ind w:left="644"/>
        <w:jc w:val="center"/>
        <w:rPr>
          <w:rFonts w:ascii="Times New Roman" w:hAnsi="Times New Roman"/>
          <w:b/>
          <w:sz w:val="24"/>
          <w:szCs w:val="26"/>
        </w:rPr>
      </w:pPr>
    </w:p>
    <w:p w:rsidR="004A75B3" w:rsidRPr="000437D6" w:rsidRDefault="004A75B3" w:rsidP="004A75B3">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tbl>
      <w:tblPr>
        <w:tblStyle w:val="12"/>
        <w:tblpPr w:leftFromText="180" w:rightFromText="180" w:vertAnchor="page" w:horzAnchor="margin" w:tblpXSpec="center" w:tblpY="398"/>
        <w:tblW w:w="16013" w:type="dxa"/>
        <w:tblLayout w:type="fixed"/>
        <w:tblLook w:val="04A0" w:firstRow="1" w:lastRow="0" w:firstColumn="1" w:lastColumn="0" w:noHBand="0" w:noVBand="1"/>
      </w:tblPr>
      <w:tblGrid>
        <w:gridCol w:w="419"/>
        <w:gridCol w:w="1136"/>
        <w:gridCol w:w="1275"/>
        <w:gridCol w:w="2694"/>
        <w:gridCol w:w="1417"/>
        <w:gridCol w:w="709"/>
        <w:gridCol w:w="1984"/>
        <w:gridCol w:w="1985"/>
        <w:gridCol w:w="850"/>
        <w:gridCol w:w="709"/>
        <w:gridCol w:w="709"/>
        <w:gridCol w:w="709"/>
        <w:gridCol w:w="708"/>
        <w:gridCol w:w="709"/>
      </w:tblGrid>
      <w:tr w:rsidR="004A75B3" w:rsidRPr="004A75B3" w:rsidTr="00211E58">
        <w:trPr>
          <w:trHeight w:val="843"/>
        </w:trPr>
        <w:tc>
          <w:tcPr>
            <w:tcW w:w="419"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 п/п</w:t>
            </w:r>
          </w:p>
        </w:tc>
        <w:tc>
          <w:tcPr>
            <w:tcW w:w="1136"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Наименование товара, работы, услуги</w:t>
            </w:r>
          </w:p>
        </w:tc>
        <w:tc>
          <w:tcPr>
            <w:tcW w:w="1275"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Код позиции</w:t>
            </w:r>
          </w:p>
        </w:tc>
        <w:tc>
          <w:tcPr>
            <w:tcW w:w="6804" w:type="dxa"/>
            <w:gridSpan w:val="4"/>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Характеристики товара, работы, услуги</w:t>
            </w:r>
          </w:p>
        </w:tc>
        <w:tc>
          <w:tcPr>
            <w:tcW w:w="1985" w:type="dxa"/>
            <w:vMerge w:val="restart"/>
          </w:tcPr>
          <w:p w:rsidR="004A75B3" w:rsidRPr="004A75B3" w:rsidRDefault="004A75B3" w:rsidP="004A75B3">
            <w:pPr>
              <w:jc w:val="center"/>
              <w:rPr>
                <w:rFonts w:ascii="Times New Roman" w:eastAsia="Times New Roman" w:hAnsi="Times New Roman" w:cs="Times New Roman"/>
                <w:b/>
                <w:bCs/>
                <w:sz w:val="18"/>
                <w:szCs w:val="18"/>
                <w:lang w:eastAsia="ru-RU"/>
              </w:rPr>
            </w:pPr>
            <w:r w:rsidRPr="004A75B3">
              <w:rPr>
                <w:rFonts w:ascii="Times New Roman" w:eastAsia="Times New Roman" w:hAnsi="Times New Roman" w:cs="Times New Roman"/>
                <w:b/>
                <w:bCs/>
                <w:sz w:val="18"/>
                <w:szCs w:val="18"/>
                <w:lang w:eastAsia="ru-RU"/>
              </w:rPr>
              <w:t>Обоснование характеристик</w:t>
            </w:r>
          </w:p>
        </w:tc>
        <w:tc>
          <w:tcPr>
            <w:tcW w:w="850"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Количество (объем работы, услуги)</w:t>
            </w:r>
          </w:p>
        </w:tc>
        <w:tc>
          <w:tcPr>
            <w:tcW w:w="709"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Единица измерения</w:t>
            </w:r>
          </w:p>
        </w:tc>
        <w:tc>
          <w:tcPr>
            <w:tcW w:w="709"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Страна происхождения</w:t>
            </w:r>
          </w:p>
        </w:tc>
        <w:tc>
          <w:tcPr>
            <w:tcW w:w="709"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Ставка НДС %</w:t>
            </w:r>
          </w:p>
        </w:tc>
        <w:tc>
          <w:tcPr>
            <w:tcW w:w="708"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 xml:space="preserve">Цена за ед. без НДС </w:t>
            </w:r>
          </w:p>
        </w:tc>
        <w:tc>
          <w:tcPr>
            <w:tcW w:w="709"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Сумма без НДС</w:t>
            </w:r>
          </w:p>
          <w:p w:rsidR="004A75B3" w:rsidRPr="004A75B3" w:rsidRDefault="004A75B3" w:rsidP="004A75B3">
            <w:pPr>
              <w:rPr>
                <w:rFonts w:ascii="Times New Roman" w:hAnsi="Times New Roman" w:cs="Times New Roman"/>
                <w:b/>
                <w:bCs/>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b/>
                <w:bCs/>
                <w:sz w:val="18"/>
                <w:szCs w:val="18"/>
              </w:rPr>
            </w:pPr>
          </w:p>
        </w:tc>
        <w:tc>
          <w:tcPr>
            <w:tcW w:w="1136" w:type="dxa"/>
            <w:vMerge/>
          </w:tcPr>
          <w:p w:rsidR="004A75B3" w:rsidRPr="004A75B3" w:rsidRDefault="004A75B3" w:rsidP="004A75B3">
            <w:pPr>
              <w:jc w:val="center"/>
              <w:rPr>
                <w:rFonts w:ascii="Times New Roman" w:hAnsi="Times New Roman" w:cs="Times New Roman"/>
                <w:b/>
                <w:bCs/>
                <w:sz w:val="18"/>
                <w:szCs w:val="18"/>
              </w:rPr>
            </w:pPr>
          </w:p>
        </w:tc>
        <w:tc>
          <w:tcPr>
            <w:tcW w:w="1275" w:type="dxa"/>
            <w:vMerge/>
          </w:tcPr>
          <w:p w:rsidR="004A75B3" w:rsidRPr="004A75B3" w:rsidRDefault="004A75B3" w:rsidP="004A75B3">
            <w:pPr>
              <w:jc w:val="center"/>
              <w:rPr>
                <w:rFonts w:ascii="Times New Roman" w:hAnsi="Times New Roman" w:cs="Times New Roman"/>
                <w:b/>
                <w:bCs/>
                <w:sz w:val="18"/>
                <w:szCs w:val="18"/>
              </w:rPr>
            </w:pPr>
          </w:p>
        </w:tc>
        <w:tc>
          <w:tcPr>
            <w:tcW w:w="2694" w:type="dxa"/>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Наименование характеристики</w:t>
            </w:r>
          </w:p>
        </w:tc>
        <w:tc>
          <w:tcPr>
            <w:tcW w:w="1417" w:type="dxa"/>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Значение характеристики</w:t>
            </w:r>
          </w:p>
        </w:tc>
        <w:tc>
          <w:tcPr>
            <w:tcW w:w="709" w:type="dxa"/>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Единица измерения характеристики</w:t>
            </w:r>
          </w:p>
        </w:tc>
        <w:tc>
          <w:tcPr>
            <w:tcW w:w="1984" w:type="dxa"/>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Инструкция по заполнению характеристик в заявке</w:t>
            </w:r>
          </w:p>
        </w:tc>
        <w:tc>
          <w:tcPr>
            <w:tcW w:w="1985" w:type="dxa"/>
            <w:vMerge/>
          </w:tcPr>
          <w:p w:rsidR="004A75B3" w:rsidRPr="004A75B3" w:rsidRDefault="004A75B3" w:rsidP="004A75B3">
            <w:pPr>
              <w:jc w:val="center"/>
              <w:rPr>
                <w:rFonts w:ascii="Times New Roman" w:hAnsi="Times New Roman" w:cs="Times New Roman"/>
                <w:b/>
                <w:bCs/>
                <w:sz w:val="18"/>
                <w:szCs w:val="18"/>
              </w:rPr>
            </w:pPr>
          </w:p>
        </w:tc>
        <w:tc>
          <w:tcPr>
            <w:tcW w:w="850" w:type="dxa"/>
            <w:vMerge/>
          </w:tcPr>
          <w:p w:rsidR="004A75B3" w:rsidRPr="004A75B3" w:rsidRDefault="004A75B3" w:rsidP="004A75B3">
            <w:pPr>
              <w:jc w:val="center"/>
              <w:rPr>
                <w:rFonts w:ascii="Times New Roman" w:hAnsi="Times New Roman" w:cs="Times New Roman"/>
                <w:b/>
                <w:bCs/>
                <w:sz w:val="18"/>
                <w:szCs w:val="18"/>
              </w:rPr>
            </w:pPr>
          </w:p>
        </w:tc>
        <w:tc>
          <w:tcPr>
            <w:tcW w:w="709" w:type="dxa"/>
            <w:vMerge/>
          </w:tcPr>
          <w:p w:rsidR="004A75B3" w:rsidRPr="004A75B3" w:rsidRDefault="004A75B3" w:rsidP="004A75B3">
            <w:pPr>
              <w:jc w:val="center"/>
              <w:rPr>
                <w:rFonts w:ascii="Times New Roman" w:hAnsi="Times New Roman" w:cs="Times New Roman"/>
                <w:b/>
                <w:bCs/>
                <w:sz w:val="18"/>
                <w:szCs w:val="18"/>
              </w:rPr>
            </w:pPr>
          </w:p>
        </w:tc>
        <w:tc>
          <w:tcPr>
            <w:tcW w:w="709" w:type="dxa"/>
            <w:vMerge/>
          </w:tcPr>
          <w:p w:rsidR="004A75B3" w:rsidRPr="004A75B3" w:rsidRDefault="004A75B3" w:rsidP="004A75B3">
            <w:pPr>
              <w:jc w:val="center"/>
              <w:rPr>
                <w:rFonts w:ascii="Times New Roman" w:hAnsi="Times New Roman" w:cs="Times New Roman"/>
                <w:b/>
                <w:bCs/>
                <w:sz w:val="18"/>
                <w:szCs w:val="18"/>
              </w:rPr>
            </w:pPr>
          </w:p>
        </w:tc>
        <w:tc>
          <w:tcPr>
            <w:tcW w:w="709" w:type="dxa"/>
            <w:vMerge/>
          </w:tcPr>
          <w:p w:rsidR="004A75B3" w:rsidRPr="004A75B3" w:rsidRDefault="004A75B3" w:rsidP="004A75B3">
            <w:pPr>
              <w:jc w:val="center"/>
              <w:rPr>
                <w:rFonts w:ascii="Times New Roman" w:hAnsi="Times New Roman" w:cs="Times New Roman"/>
                <w:b/>
                <w:bCs/>
                <w:sz w:val="18"/>
                <w:szCs w:val="18"/>
              </w:rPr>
            </w:pPr>
          </w:p>
        </w:tc>
        <w:tc>
          <w:tcPr>
            <w:tcW w:w="708" w:type="dxa"/>
            <w:vMerge/>
          </w:tcPr>
          <w:p w:rsidR="004A75B3" w:rsidRPr="004A75B3" w:rsidRDefault="004A75B3" w:rsidP="004A75B3">
            <w:pPr>
              <w:jc w:val="center"/>
              <w:rPr>
                <w:rFonts w:ascii="Times New Roman" w:hAnsi="Times New Roman" w:cs="Times New Roman"/>
                <w:b/>
                <w:bCs/>
                <w:sz w:val="18"/>
                <w:szCs w:val="18"/>
              </w:rPr>
            </w:pPr>
          </w:p>
        </w:tc>
        <w:tc>
          <w:tcPr>
            <w:tcW w:w="709" w:type="dxa"/>
            <w:vMerge/>
          </w:tcPr>
          <w:p w:rsidR="004A75B3" w:rsidRPr="004A75B3" w:rsidRDefault="004A75B3" w:rsidP="004A75B3">
            <w:pPr>
              <w:jc w:val="center"/>
              <w:rPr>
                <w:rFonts w:ascii="Times New Roman" w:hAnsi="Times New Roman" w:cs="Times New Roman"/>
                <w:b/>
                <w:bCs/>
                <w:sz w:val="18"/>
                <w:szCs w:val="18"/>
              </w:rPr>
            </w:pPr>
          </w:p>
        </w:tc>
      </w:tr>
      <w:tr w:rsidR="004A75B3" w:rsidRPr="004A75B3" w:rsidTr="00211E58">
        <w:tc>
          <w:tcPr>
            <w:tcW w:w="419" w:type="dxa"/>
            <w:vMerge w:val="restart"/>
          </w:tcPr>
          <w:p w:rsidR="004A75B3" w:rsidRPr="004A75B3" w:rsidRDefault="004A75B3" w:rsidP="004A75B3">
            <w:pPr>
              <w:jc w:val="center"/>
              <w:rPr>
                <w:rFonts w:ascii="Times New Roman" w:hAnsi="Times New Roman" w:cs="Times New Roman"/>
                <w:b/>
                <w:bCs/>
                <w:sz w:val="18"/>
                <w:szCs w:val="18"/>
              </w:rPr>
            </w:pPr>
            <w:r w:rsidRPr="004A75B3">
              <w:rPr>
                <w:rFonts w:ascii="Times New Roman" w:hAnsi="Times New Roman" w:cs="Times New Roman"/>
                <w:b/>
                <w:bCs/>
                <w:sz w:val="18"/>
                <w:szCs w:val="18"/>
              </w:rPr>
              <w:t>1</w:t>
            </w:r>
          </w:p>
        </w:tc>
        <w:tc>
          <w:tcPr>
            <w:tcW w:w="1136" w:type="dxa"/>
            <w:vMerge w:val="restart"/>
          </w:tcPr>
          <w:p w:rsidR="004A75B3" w:rsidRPr="004A75B3" w:rsidRDefault="004A75B3" w:rsidP="004A75B3">
            <w:pPr>
              <w:widowControl w:val="0"/>
              <w:autoSpaceDE w:val="0"/>
              <w:autoSpaceDN w:val="0"/>
              <w:adjustRightInd w:val="0"/>
              <w:jc w:val="center"/>
              <w:rPr>
                <w:rFonts w:ascii="Times New Roman" w:hAnsi="Times New Roman" w:cs="Times New Roman"/>
                <w:bCs/>
                <w:sz w:val="18"/>
                <w:szCs w:val="18"/>
              </w:rPr>
            </w:pPr>
            <w:r w:rsidRPr="004A75B3">
              <w:rPr>
                <w:rFonts w:ascii="Times New Roman" w:hAnsi="Times New Roman" w:cs="Times New Roman"/>
                <w:color w:val="000000"/>
                <w:sz w:val="18"/>
                <w:szCs w:val="18"/>
              </w:rPr>
              <w:t>Костный цемент</w:t>
            </w:r>
          </w:p>
        </w:tc>
        <w:tc>
          <w:tcPr>
            <w:tcW w:w="1275" w:type="dxa"/>
            <w:vMerge w:val="restart"/>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32.50.22.190</w:t>
            </w:r>
          </w:p>
        </w:tc>
        <w:tc>
          <w:tcPr>
            <w:tcW w:w="2694" w:type="dxa"/>
            <w:shd w:val="clear" w:color="auto" w:fill="auto"/>
            <w:vAlign w:val="center"/>
          </w:tcPr>
          <w:p w:rsidR="004A75B3" w:rsidRPr="004A75B3" w:rsidRDefault="004A75B3" w:rsidP="004A75B3">
            <w:pPr>
              <w:rPr>
                <w:rFonts w:ascii="Times New Roman" w:hAnsi="Times New Roman" w:cs="Times New Roman"/>
                <w:sz w:val="18"/>
                <w:szCs w:val="18"/>
              </w:rPr>
            </w:pPr>
            <w:r w:rsidRPr="004A75B3">
              <w:rPr>
                <w:rFonts w:ascii="Times New Roman" w:hAnsi="Times New Roman" w:cs="Times New Roman"/>
                <w:color w:val="000000"/>
                <w:sz w:val="18"/>
                <w:szCs w:val="18"/>
              </w:rPr>
              <w:t>Состоит из порошковой и жидкой частей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соответствие</w:t>
            </w:r>
          </w:p>
        </w:tc>
        <w:tc>
          <w:tcPr>
            <w:tcW w:w="709" w:type="dxa"/>
            <w:shd w:val="clear" w:color="auto" w:fill="auto"/>
            <w:vAlign w:val="center"/>
          </w:tcPr>
          <w:p w:rsidR="004A75B3" w:rsidRPr="004A75B3" w:rsidRDefault="004A75B3" w:rsidP="004A75B3">
            <w:pPr>
              <w:jc w:val="center"/>
              <w:rPr>
                <w:rFonts w:ascii="Times New Roman" w:hAnsi="Times New Roman" w:cs="Times New Roman"/>
                <w:sz w:val="18"/>
                <w:szCs w:val="18"/>
              </w:rPr>
            </w:pPr>
          </w:p>
        </w:tc>
        <w:tc>
          <w:tcPr>
            <w:tcW w:w="1984" w:type="dxa"/>
            <w:shd w:val="clear" w:color="auto" w:fill="auto"/>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Значение характеристики не может изменяться участником закупки</w:t>
            </w:r>
          </w:p>
        </w:tc>
        <w:tc>
          <w:tcPr>
            <w:tcW w:w="1985" w:type="dxa"/>
            <w:vMerge w:val="restart"/>
            <w:shd w:val="clear" w:color="auto" w:fill="auto"/>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tc>
        <w:tc>
          <w:tcPr>
            <w:tcW w:w="850" w:type="dxa"/>
            <w:vMerge w:val="restart"/>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30</w:t>
            </w:r>
          </w:p>
        </w:tc>
        <w:tc>
          <w:tcPr>
            <w:tcW w:w="709" w:type="dxa"/>
            <w:vMerge w:val="restart"/>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шт</w:t>
            </w:r>
          </w:p>
        </w:tc>
        <w:tc>
          <w:tcPr>
            <w:tcW w:w="709" w:type="dxa"/>
            <w:vMerge w:val="restart"/>
          </w:tcPr>
          <w:p w:rsidR="004A75B3" w:rsidRPr="004A75B3" w:rsidRDefault="004A75B3" w:rsidP="004A75B3">
            <w:pPr>
              <w:rPr>
                <w:rFonts w:ascii="Times New Roman" w:hAnsi="Times New Roman" w:cs="Times New Roman"/>
                <w:sz w:val="18"/>
                <w:szCs w:val="18"/>
              </w:rPr>
            </w:pPr>
          </w:p>
        </w:tc>
        <w:tc>
          <w:tcPr>
            <w:tcW w:w="709" w:type="dxa"/>
            <w:vMerge w:val="restart"/>
          </w:tcPr>
          <w:p w:rsidR="004A75B3" w:rsidRPr="004A75B3" w:rsidRDefault="004A75B3" w:rsidP="004A75B3">
            <w:pPr>
              <w:rPr>
                <w:rFonts w:ascii="Times New Roman" w:hAnsi="Times New Roman" w:cs="Times New Roman"/>
                <w:sz w:val="18"/>
                <w:szCs w:val="18"/>
              </w:rPr>
            </w:pPr>
          </w:p>
        </w:tc>
        <w:tc>
          <w:tcPr>
            <w:tcW w:w="708" w:type="dxa"/>
            <w:vMerge w:val="restart"/>
          </w:tcPr>
          <w:p w:rsidR="004A75B3" w:rsidRPr="004A75B3" w:rsidRDefault="004A75B3" w:rsidP="004A75B3">
            <w:pPr>
              <w:rPr>
                <w:rFonts w:ascii="Times New Roman" w:hAnsi="Times New Roman" w:cs="Times New Roman"/>
                <w:sz w:val="18"/>
                <w:szCs w:val="18"/>
              </w:rPr>
            </w:pPr>
          </w:p>
        </w:tc>
        <w:tc>
          <w:tcPr>
            <w:tcW w:w="709" w:type="dxa"/>
            <w:vMerge w:val="restart"/>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b/>
                <w:bCs/>
                <w:sz w:val="18"/>
                <w:szCs w:val="18"/>
              </w:rPr>
            </w:pPr>
          </w:p>
        </w:tc>
        <w:tc>
          <w:tcPr>
            <w:tcW w:w="1136" w:type="dxa"/>
            <w:vMerge/>
          </w:tcPr>
          <w:p w:rsidR="004A75B3" w:rsidRPr="004A75B3" w:rsidRDefault="004A75B3" w:rsidP="004A75B3">
            <w:pPr>
              <w:widowControl w:val="0"/>
              <w:autoSpaceDE w:val="0"/>
              <w:autoSpaceDN w:val="0"/>
              <w:adjustRightInd w:val="0"/>
              <w:jc w:val="center"/>
              <w:rPr>
                <w:rFonts w:ascii="Times New Roman" w:hAnsi="Times New Roman" w:cs="Times New Roman"/>
                <w:bCs/>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shd w:val="clear" w:color="auto" w:fill="auto"/>
            <w:vAlign w:val="center"/>
          </w:tcPr>
          <w:p w:rsidR="004A75B3" w:rsidRPr="004A75B3" w:rsidRDefault="004A75B3" w:rsidP="004A75B3">
            <w:pPr>
              <w:rPr>
                <w:rFonts w:ascii="Times New Roman" w:hAnsi="Times New Roman" w:cs="Times New Roman"/>
                <w:color w:val="000000"/>
                <w:sz w:val="18"/>
                <w:szCs w:val="18"/>
              </w:rPr>
            </w:pPr>
            <w:r>
              <w:rPr>
                <w:rFonts w:ascii="Times New Roman" w:hAnsi="Times New Roman" w:cs="Times New Roman"/>
                <w:sz w:val="18"/>
                <w:szCs w:val="18"/>
              </w:rPr>
              <w:t>П</w:t>
            </w:r>
            <w:r w:rsidRPr="004A75B3">
              <w:rPr>
                <w:rFonts w:ascii="Times New Roman" w:hAnsi="Times New Roman" w:cs="Times New Roman"/>
                <w:sz w:val="18"/>
                <w:szCs w:val="18"/>
              </w:rPr>
              <w:t>орошковая часть состоит из полиметилметакрилата, перекиси бензоила, циркония диоксида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соответствие</w:t>
            </w:r>
          </w:p>
        </w:tc>
        <w:tc>
          <w:tcPr>
            <w:tcW w:w="709" w:type="dxa"/>
            <w:shd w:val="clear" w:color="auto" w:fill="auto"/>
            <w:vAlign w:val="center"/>
          </w:tcPr>
          <w:p w:rsidR="004A75B3" w:rsidRPr="004A75B3" w:rsidRDefault="004A75B3" w:rsidP="004A75B3">
            <w:pPr>
              <w:jc w:val="center"/>
              <w:rPr>
                <w:rFonts w:ascii="Times New Roman" w:hAnsi="Times New Roman" w:cs="Times New Roman"/>
                <w:color w:val="000000"/>
                <w:sz w:val="18"/>
                <w:szCs w:val="18"/>
              </w:rPr>
            </w:pPr>
          </w:p>
        </w:tc>
        <w:tc>
          <w:tcPr>
            <w:tcW w:w="1984" w:type="dxa"/>
            <w:shd w:val="clear" w:color="auto" w:fill="auto"/>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Значение характеристики не может изменяться участником закупки</w:t>
            </w:r>
          </w:p>
        </w:tc>
        <w:tc>
          <w:tcPr>
            <w:tcW w:w="1985" w:type="dxa"/>
            <w:vMerge/>
            <w:shd w:val="clear" w:color="auto" w:fill="auto"/>
          </w:tcPr>
          <w:p w:rsidR="004A75B3" w:rsidRPr="004A75B3" w:rsidRDefault="004A75B3" w:rsidP="004A75B3">
            <w:pPr>
              <w:jc w:val="center"/>
              <w:rPr>
                <w:rFonts w:ascii="Times New Roman" w:hAnsi="Times New Roman" w:cs="Times New Roman"/>
                <w:color w:val="000000"/>
                <w:sz w:val="18"/>
                <w:szCs w:val="18"/>
              </w:rPr>
            </w:pPr>
          </w:p>
        </w:tc>
        <w:tc>
          <w:tcPr>
            <w:tcW w:w="850" w:type="dxa"/>
            <w:vMerge/>
          </w:tcPr>
          <w:p w:rsidR="004A75B3" w:rsidRPr="004A75B3" w:rsidRDefault="004A75B3" w:rsidP="004A75B3">
            <w:pPr>
              <w:jc w:val="center"/>
              <w:rPr>
                <w:rFonts w:ascii="Times New Roman" w:hAnsi="Times New Roman" w:cs="Times New Roman"/>
                <w:sz w:val="18"/>
                <w:szCs w:val="18"/>
              </w:rPr>
            </w:pPr>
          </w:p>
        </w:tc>
        <w:tc>
          <w:tcPr>
            <w:tcW w:w="709" w:type="dxa"/>
            <w:vMerge/>
          </w:tcPr>
          <w:p w:rsidR="004A75B3" w:rsidRPr="004A75B3" w:rsidRDefault="004A75B3" w:rsidP="004A75B3">
            <w:pPr>
              <w:jc w:val="cente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b/>
                <w:bCs/>
                <w:sz w:val="18"/>
                <w:szCs w:val="18"/>
              </w:rPr>
            </w:pPr>
          </w:p>
        </w:tc>
        <w:tc>
          <w:tcPr>
            <w:tcW w:w="1136" w:type="dxa"/>
            <w:vMerge/>
          </w:tcPr>
          <w:p w:rsidR="004A75B3" w:rsidRPr="004A75B3" w:rsidRDefault="004A75B3" w:rsidP="004A75B3">
            <w:pPr>
              <w:widowControl w:val="0"/>
              <w:autoSpaceDE w:val="0"/>
              <w:autoSpaceDN w:val="0"/>
              <w:adjustRightInd w:val="0"/>
              <w:jc w:val="center"/>
              <w:rPr>
                <w:rFonts w:ascii="Times New Roman" w:hAnsi="Times New Roman" w:cs="Times New Roman"/>
                <w:bCs/>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shd w:val="clear" w:color="auto" w:fill="auto"/>
            <w:vAlign w:val="center"/>
          </w:tcPr>
          <w:p w:rsidR="004A75B3" w:rsidRPr="004A75B3" w:rsidRDefault="004A75B3" w:rsidP="004A75B3">
            <w:pPr>
              <w:rPr>
                <w:rFonts w:ascii="Times New Roman" w:hAnsi="Times New Roman" w:cs="Times New Roman"/>
                <w:color w:val="000000"/>
                <w:sz w:val="18"/>
                <w:szCs w:val="18"/>
              </w:rPr>
            </w:pPr>
            <w:r>
              <w:rPr>
                <w:rFonts w:ascii="Times New Roman" w:hAnsi="Times New Roman" w:cs="Times New Roman"/>
                <w:sz w:val="18"/>
                <w:szCs w:val="18"/>
              </w:rPr>
              <w:t>Ж</w:t>
            </w:r>
            <w:r w:rsidRPr="004A75B3">
              <w:rPr>
                <w:rFonts w:ascii="Times New Roman" w:hAnsi="Times New Roman" w:cs="Times New Roman"/>
                <w:sz w:val="18"/>
                <w:szCs w:val="18"/>
              </w:rPr>
              <w:t>идкая часть состоит из метилметакрилата, N, N – диметил-пара-толуидина хлорофилла VIII, гидрохинона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соответствие</w:t>
            </w:r>
          </w:p>
          <w:p w:rsidR="004A75B3" w:rsidRPr="004A75B3" w:rsidRDefault="004A75B3" w:rsidP="004A75B3">
            <w:pPr>
              <w:jc w:val="center"/>
              <w:rPr>
                <w:rFonts w:ascii="Times New Roman" w:hAnsi="Times New Roman" w:cs="Times New Roman"/>
                <w:sz w:val="18"/>
                <w:szCs w:val="18"/>
              </w:rPr>
            </w:pPr>
          </w:p>
        </w:tc>
        <w:tc>
          <w:tcPr>
            <w:tcW w:w="709" w:type="dxa"/>
            <w:shd w:val="clear" w:color="auto" w:fill="auto"/>
            <w:vAlign w:val="center"/>
          </w:tcPr>
          <w:p w:rsidR="004A75B3" w:rsidRPr="004A75B3" w:rsidRDefault="004A75B3" w:rsidP="004A75B3">
            <w:pPr>
              <w:jc w:val="center"/>
              <w:rPr>
                <w:rFonts w:ascii="Times New Roman" w:hAnsi="Times New Roman" w:cs="Times New Roman"/>
                <w:color w:val="000000"/>
                <w:sz w:val="18"/>
                <w:szCs w:val="18"/>
              </w:rPr>
            </w:pPr>
          </w:p>
        </w:tc>
        <w:tc>
          <w:tcPr>
            <w:tcW w:w="1984" w:type="dxa"/>
            <w:shd w:val="clear" w:color="auto" w:fill="auto"/>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Значение характеристики не может изменяться участником закупки</w:t>
            </w:r>
          </w:p>
        </w:tc>
        <w:tc>
          <w:tcPr>
            <w:tcW w:w="1985" w:type="dxa"/>
            <w:vMerge/>
            <w:shd w:val="clear" w:color="auto" w:fill="auto"/>
          </w:tcPr>
          <w:p w:rsidR="004A75B3" w:rsidRPr="004A75B3" w:rsidRDefault="004A75B3" w:rsidP="004A75B3">
            <w:pPr>
              <w:jc w:val="center"/>
              <w:rPr>
                <w:rFonts w:ascii="Times New Roman" w:hAnsi="Times New Roman" w:cs="Times New Roman"/>
                <w:color w:val="000000"/>
                <w:sz w:val="18"/>
                <w:szCs w:val="18"/>
              </w:rPr>
            </w:pPr>
          </w:p>
        </w:tc>
        <w:tc>
          <w:tcPr>
            <w:tcW w:w="850" w:type="dxa"/>
            <w:vMerge/>
          </w:tcPr>
          <w:p w:rsidR="004A75B3" w:rsidRPr="004A75B3" w:rsidRDefault="004A75B3" w:rsidP="004A75B3">
            <w:pPr>
              <w:jc w:val="center"/>
              <w:rPr>
                <w:rFonts w:ascii="Times New Roman" w:hAnsi="Times New Roman" w:cs="Times New Roman"/>
                <w:sz w:val="18"/>
                <w:szCs w:val="18"/>
              </w:rPr>
            </w:pPr>
          </w:p>
        </w:tc>
        <w:tc>
          <w:tcPr>
            <w:tcW w:w="709" w:type="dxa"/>
            <w:vMerge/>
          </w:tcPr>
          <w:p w:rsidR="004A75B3" w:rsidRPr="004A75B3" w:rsidRDefault="004A75B3" w:rsidP="004A75B3">
            <w:pPr>
              <w:jc w:val="cente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sz w:val="18"/>
                <w:szCs w:val="18"/>
              </w:rPr>
            </w:pPr>
            <w:r w:rsidRPr="004A75B3">
              <w:rPr>
                <w:rFonts w:ascii="Times New Roman" w:hAnsi="Times New Roman" w:cs="Times New Roman"/>
                <w:color w:val="000000"/>
                <w:sz w:val="18"/>
                <w:szCs w:val="18"/>
              </w:rPr>
              <w:t>Соотношение жидкой части к порошковой - 1:2</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соответствие</w:t>
            </w:r>
          </w:p>
        </w:tc>
        <w:tc>
          <w:tcPr>
            <w:tcW w:w="709" w:type="dxa"/>
            <w:vAlign w:val="center"/>
          </w:tcPr>
          <w:p w:rsidR="004A75B3" w:rsidRPr="004A75B3" w:rsidRDefault="004A75B3" w:rsidP="004A75B3">
            <w:pPr>
              <w:jc w:val="center"/>
              <w:rPr>
                <w:rFonts w:ascii="Times New Roman" w:hAnsi="Times New Roman" w:cs="Times New Roman"/>
                <w:sz w:val="18"/>
                <w:szCs w:val="18"/>
              </w:rPr>
            </w:pPr>
          </w:p>
        </w:tc>
        <w:tc>
          <w:tcPr>
            <w:tcW w:w="1984" w:type="dxa"/>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Значение характеристики не может изменяться участником закупки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color w:val="000000"/>
                <w:sz w:val="18"/>
                <w:szCs w:val="18"/>
              </w:rPr>
            </w:pPr>
            <w:r>
              <w:rPr>
                <w:rFonts w:ascii="Times New Roman" w:hAnsi="Times New Roman" w:cs="Times New Roman"/>
                <w:sz w:val="18"/>
                <w:szCs w:val="18"/>
              </w:rPr>
              <w:t>Р</w:t>
            </w:r>
            <w:r w:rsidRPr="004A75B3">
              <w:rPr>
                <w:rFonts w:ascii="Times New Roman" w:hAnsi="Times New Roman" w:cs="Times New Roman"/>
                <w:sz w:val="18"/>
                <w:szCs w:val="18"/>
              </w:rPr>
              <w:t>ентгеноконтрастным веществом является диоксид циркония</w:t>
            </w:r>
          </w:p>
        </w:tc>
        <w:tc>
          <w:tcPr>
            <w:tcW w:w="1417" w:type="dxa"/>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соответствие</w:t>
            </w:r>
          </w:p>
        </w:tc>
        <w:tc>
          <w:tcPr>
            <w:tcW w:w="709" w:type="dxa"/>
            <w:vAlign w:val="center"/>
          </w:tcPr>
          <w:p w:rsidR="004A75B3" w:rsidRPr="004A75B3" w:rsidRDefault="004A75B3" w:rsidP="004A75B3">
            <w:pPr>
              <w:jc w:val="center"/>
              <w:rPr>
                <w:rFonts w:ascii="Times New Roman" w:hAnsi="Times New Roman" w:cs="Times New Roman"/>
                <w:color w:val="000000"/>
                <w:sz w:val="18"/>
                <w:szCs w:val="18"/>
              </w:rPr>
            </w:pPr>
          </w:p>
        </w:tc>
        <w:tc>
          <w:tcPr>
            <w:tcW w:w="1984" w:type="dxa"/>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Значение характеристики не может изменяться участником закупки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color w:val="000000"/>
                <w:sz w:val="18"/>
                <w:szCs w:val="18"/>
              </w:rPr>
            </w:pPr>
            <w:r w:rsidRPr="004A75B3">
              <w:rPr>
                <w:rFonts w:ascii="Times New Roman" w:hAnsi="Times New Roman" w:cs="Times New Roman"/>
                <w:color w:val="000000"/>
                <w:sz w:val="18"/>
                <w:szCs w:val="18"/>
              </w:rPr>
              <w:t xml:space="preserve">Содержание рентгеноконтрастного вещества </w:t>
            </w:r>
          </w:p>
        </w:tc>
        <w:tc>
          <w:tcPr>
            <w:tcW w:w="1417" w:type="dxa"/>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не менее 15</w:t>
            </w:r>
          </w:p>
        </w:tc>
        <w:tc>
          <w:tcPr>
            <w:tcW w:w="709" w:type="dxa"/>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w:t>
            </w:r>
          </w:p>
        </w:tc>
        <w:tc>
          <w:tcPr>
            <w:tcW w:w="1984" w:type="dxa"/>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Указывают в заявке конкретное значение характеристики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color w:val="000000"/>
                <w:sz w:val="18"/>
                <w:szCs w:val="18"/>
              </w:rPr>
            </w:pPr>
            <w:r w:rsidRPr="004A75B3">
              <w:rPr>
                <w:rFonts w:ascii="Times New Roman" w:hAnsi="Times New Roman" w:cs="Times New Roman"/>
                <w:color w:val="000000"/>
                <w:sz w:val="18"/>
                <w:szCs w:val="18"/>
              </w:rPr>
              <w:t xml:space="preserve">Антибиотик  </w:t>
            </w:r>
          </w:p>
        </w:tc>
        <w:tc>
          <w:tcPr>
            <w:tcW w:w="1417" w:type="dxa"/>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color w:val="000000"/>
                <w:sz w:val="18"/>
                <w:szCs w:val="18"/>
              </w:rPr>
              <w:t>гентамицин</w:t>
            </w:r>
          </w:p>
        </w:tc>
        <w:tc>
          <w:tcPr>
            <w:tcW w:w="709" w:type="dxa"/>
            <w:vAlign w:val="center"/>
          </w:tcPr>
          <w:p w:rsidR="004A75B3" w:rsidRPr="004A75B3" w:rsidRDefault="004A75B3" w:rsidP="004A75B3">
            <w:pPr>
              <w:jc w:val="center"/>
              <w:rPr>
                <w:rFonts w:ascii="Times New Roman" w:hAnsi="Times New Roman" w:cs="Times New Roman"/>
                <w:color w:val="000000"/>
                <w:sz w:val="18"/>
                <w:szCs w:val="18"/>
              </w:rPr>
            </w:pPr>
          </w:p>
        </w:tc>
        <w:tc>
          <w:tcPr>
            <w:tcW w:w="1984" w:type="dxa"/>
            <w:vAlign w:val="center"/>
          </w:tcPr>
          <w:p w:rsidR="004A75B3" w:rsidRPr="004A75B3" w:rsidRDefault="004A75B3" w:rsidP="004A75B3">
            <w:pPr>
              <w:jc w:val="center"/>
              <w:rPr>
                <w:rFonts w:ascii="Times New Roman" w:hAnsi="Times New Roman" w:cs="Times New Roman"/>
                <w:color w:val="000000"/>
                <w:sz w:val="18"/>
                <w:szCs w:val="18"/>
              </w:rPr>
            </w:pPr>
            <w:r w:rsidRPr="004A75B3">
              <w:rPr>
                <w:rFonts w:ascii="Times New Roman" w:hAnsi="Times New Roman" w:cs="Times New Roman"/>
                <w:sz w:val="18"/>
                <w:szCs w:val="18"/>
              </w:rPr>
              <w:t>Значение характеристики не может изменяться участником закупки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sz w:val="18"/>
                <w:szCs w:val="18"/>
              </w:rPr>
            </w:pPr>
            <w:r w:rsidRPr="004A75B3">
              <w:rPr>
                <w:rFonts w:ascii="Times New Roman" w:hAnsi="Times New Roman" w:cs="Times New Roman"/>
                <w:color w:val="000000"/>
                <w:sz w:val="18"/>
                <w:szCs w:val="18"/>
              </w:rPr>
              <w:t>Вязкость высокая</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соответствие</w:t>
            </w:r>
          </w:p>
        </w:tc>
        <w:tc>
          <w:tcPr>
            <w:tcW w:w="709" w:type="dxa"/>
            <w:vAlign w:val="center"/>
          </w:tcPr>
          <w:p w:rsidR="004A75B3" w:rsidRPr="004A75B3" w:rsidRDefault="004A75B3" w:rsidP="004A75B3">
            <w:pPr>
              <w:jc w:val="center"/>
              <w:rPr>
                <w:rFonts w:ascii="Times New Roman" w:hAnsi="Times New Roman" w:cs="Times New Roman"/>
                <w:sz w:val="18"/>
                <w:szCs w:val="18"/>
              </w:rPr>
            </w:pPr>
          </w:p>
        </w:tc>
        <w:tc>
          <w:tcPr>
            <w:tcW w:w="1984"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Значение характеристики не может изменяться участником закупки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rPr>
          <w:trHeight w:val="680"/>
        </w:trPr>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sz w:val="18"/>
                <w:szCs w:val="18"/>
              </w:rPr>
            </w:pPr>
            <w:r w:rsidRPr="004A75B3">
              <w:rPr>
                <w:rFonts w:ascii="Times New Roman" w:hAnsi="Times New Roman" w:cs="Times New Roman"/>
                <w:color w:val="000000"/>
                <w:sz w:val="18"/>
                <w:szCs w:val="18"/>
              </w:rPr>
              <w:t xml:space="preserve">Дозировка </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не менее 40</w:t>
            </w:r>
          </w:p>
        </w:tc>
        <w:tc>
          <w:tcPr>
            <w:tcW w:w="709"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г</w:t>
            </w:r>
          </w:p>
        </w:tc>
        <w:tc>
          <w:tcPr>
            <w:tcW w:w="1984" w:type="dxa"/>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Указывают в заявке конкретное значение характеристики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sz w:val="18"/>
                <w:szCs w:val="18"/>
              </w:rPr>
            </w:pPr>
            <w:r w:rsidRPr="004A75B3">
              <w:rPr>
                <w:rFonts w:ascii="Times New Roman" w:hAnsi="Times New Roman" w:cs="Times New Roman"/>
                <w:color w:val="000000"/>
                <w:sz w:val="18"/>
                <w:szCs w:val="18"/>
              </w:rPr>
              <w:t xml:space="preserve">Фаза смешивания </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не более 30</w:t>
            </w:r>
          </w:p>
        </w:tc>
        <w:tc>
          <w:tcPr>
            <w:tcW w:w="709"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w:t>
            </w:r>
          </w:p>
        </w:tc>
        <w:tc>
          <w:tcPr>
            <w:tcW w:w="1984" w:type="dxa"/>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Указывают в заявке конкретное значение характеристики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color w:val="000000"/>
                <w:sz w:val="18"/>
                <w:szCs w:val="18"/>
              </w:rPr>
            </w:pPr>
            <w:r w:rsidRPr="004A75B3">
              <w:rPr>
                <w:rFonts w:ascii="Times New Roman" w:hAnsi="Times New Roman" w:cs="Times New Roman"/>
                <w:color w:val="000000"/>
                <w:sz w:val="18"/>
                <w:szCs w:val="18"/>
              </w:rPr>
              <w:t xml:space="preserve">Фаза ожидания </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не более 90</w:t>
            </w:r>
          </w:p>
        </w:tc>
        <w:tc>
          <w:tcPr>
            <w:tcW w:w="709"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w:t>
            </w:r>
          </w:p>
        </w:tc>
        <w:tc>
          <w:tcPr>
            <w:tcW w:w="1984" w:type="dxa"/>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Указывают в заявке конкретное значение характеристики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color w:val="000000"/>
                <w:sz w:val="18"/>
                <w:szCs w:val="18"/>
              </w:rPr>
            </w:pPr>
            <w:r w:rsidRPr="004A75B3">
              <w:rPr>
                <w:rFonts w:ascii="Times New Roman" w:hAnsi="Times New Roman" w:cs="Times New Roman"/>
                <w:color w:val="000000"/>
                <w:sz w:val="18"/>
                <w:szCs w:val="18"/>
              </w:rPr>
              <w:t xml:space="preserve">Фаза рабочего времени </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не менее 210</w:t>
            </w:r>
          </w:p>
        </w:tc>
        <w:tc>
          <w:tcPr>
            <w:tcW w:w="709"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w:t>
            </w:r>
          </w:p>
        </w:tc>
        <w:tc>
          <w:tcPr>
            <w:tcW w:w="1984" w:type="dxa"/>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Указывают в заявке конкретное значение характеристики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r w:rsidR="004A75B3" w:rsidRPr="004A75B3" w:rsidTr="00211E58">
        <w:tc>
          <w:tcPr>
            <w:tcW w:w="419" w:type="dxa"/>
            <w:vMerge/>
          </w:tcPr>
          <w:p w:rsidR="004A75B3" w:rsidRPr="004A75B3" w:rsidRDefault="004A75B3" w:rsidP="004A75B3">
            <w:pPr>
              <w:jc w:val="center"/>
              <w:rPr>
                <w:rFonts w:ascii="Times New Roman" w:hAnsi="Times New Roman" w:cs="Times New Roman"/>
                <w:sz w:val="18"/>
                <w:szCs w:val="18"/>
              </w:rPr>
            </w:pPr>
          </w:p>
        </w:tc>
        <w:tc>
          <w:tcPr>
            <w:tcW w:w="1136" w:type="dxa"/>
            <w:vMerge/>
          </w:tcPr>
          <w:p w:rsidR="004A75B3" w:rsidRPr="004A75B3" w:rsidRDefault="004A75B3" w:rsidP="004A75B3">
            <w:pPr>
              <w:rPr>
                <w:rFonts w:ascii="Times New Roman" w:hAnsi="Times New Roman" w:cs="Times New Roman"/>
                <w:sz w:val="18"/>
                <w:szCs w:val="18"/>
              </w:rPr>
            </w:pPr>
          </w:p>
        </w:tc>
        <w:tc>
          <w:tcPr>
            <w:tcW w:w="1275" w:type="dxa"/>
            <w:vMerge/>
          </w:tcPr>
          <w:p w:rsidR="004A75B3" w:rsidRPr="004A75B3" w:rsidRDefault="004A75B3" w:rsidP="004A75B3">
            <w:pPr>
              <w:rPr>
                <w:rFonts w:ascii="Times New Roman" w:hAnsi="Times New Roman" w:cs="Times New Roman"/>
                <w:sz w:val="18"/>
                <w:szCs w:val="18"/>
              </w:rPr>
            </w:pPr>
          </w:p>
        </w:tc>
        <w:tc>
          <w:tcPr>
            <w:tcW w:w="2694" w:type="dxa"/>
            <w:vAlign w:val="center"/>
          </w:tcPr>
          <w:p w:rsidR="004A75B3" w:rsidRPr="004A75B3" w:rsidRDefault="004A75B3" w:rsidP="004A75B3">
            <w:pPr>
              <w:rPr>
                <w:rFonts w:ascii="Times New Roman" w:hAnsi="Times New Roman" w:cs="Times New Roman"/>
                <w:color w:val="000000"/>
                <w:sz w:val="18"/>
                <w:szCs w:val="18"/>
              </w:rPr>
            </w:pPr>
            <w:r w:rsidRPr="004A75B3">
              <w:rPr>
                <w:rFonts w:ascii="Times New Roman" w:hAnsi="Times New Roman" w:cs="Times New Roman"/>
                <w:color w:val="000000"/>
                <w:sz w:val="18"/>
                <w:szCs w:val="18"/>
              </w:rPr>
              <w:t xml:space="preserve">Фаза затвердевания </w:t>
            </w:r>
          </w:p>
        </w:tc>
        <w:tc>
          <w:tcPr>
            <w:tcW w:w="1417"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не более 390</w:t>
            </w:r>
          </w:p>
        </w:tc>
        <w:tc>
          <w:tcPr>
            <w:tcW w:w="709"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sz w:val="18"/>
                <w:szCs w:val="18"/>
              </w:rPr>
              <w:t>с</w:t>
            </w:r>
          </w:p>
        </w:tc>
        <w:tc>
          <w:tcPr>
            <w:tcW w:w="1984" w:type="dxa"/>
            <w:vAlign w:val="center"/>
          </w:tcPr>
          <w:p w:rsidR="004A75B3" w:rsidRPr="004A75B3" w:rsidRDefault="004A75B3" w:rsidP="004A75B3">
            <w:pPr>
              <w:jc w:val="center"/>
              <w:rPr>
                <w:rFonts w:ascii="Times New Roman" w:hAnsi="Times New Roman" w:cs="Times New Roman"/>
                <w:sz w:val="18"/>
                <w:szCs w:val="18"/>
              </w:rPr>
            </w:pPr>
            <w:r w:rsidRPr="004A75B3">
              <w:rPr>
                <w:rFonts w:ascii="Times New Roman" w:hAnsi="Times New Roman" w:cs="Times New Roman"/>
                <w:color w:val="000000"/>
                <w:sz w:val="18"/>
                <w:szCs w:val="18"/>
              </w:rPr>
              <w:t>Указывают в заявке конкретное значение характеристики</w:t>
            </w:r>
          </w:p>
        </w:tc>
        <w:tc>
          <w:tcPr>
            <w:tcW w:w="1985" w:type="dxa"/>
            <w:vMerge/>
          </w:tcPr>
          <w:p w:rsidR="004A75B3" w:rsidRPr="004A75B3" w:rsidRDefault="004A75B3" w:rsidP="004A75B3">
            <w:pPr>
              <w:rPr>
                <w:rFonts w:ascii="Times New Roman" w:hAnsi="Times New Roman" w:cs="Times New Roman"/>
                <w:sz w:val="18"/>
                <w:szCs w:val="18"/>
              </w:rPr>
            </w:pPr>
          </w:p>
        </w:tc>
        <w:tc>
          <w:tcPr>
            <w:tcW w:w="850"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c>
          <w:tcPr>
            <w:tcW w:w="708" w:type="dxa"/>
            <w:vMerge/>
          </w:tcPr>
          <w:p w:rsidR="004A75B3" w:rsidRPr="004A75B3" w:rsidRDefault="004A75B3" w:rsidP="004A75B3">
            <w:pPr>
              <w:rPr>
                <w:rFonts w:ascii="Times New Roman" w:hAnsi="Times New Roman" w:cs="Times New Roman"/>
                <w:sz w:val="18"/>
                <w:szCs w:val="18"/>
              </w:rPr>
            </w:pPr>
          </w:p>
        </w:tc>
        <w:tc>
          <w:tcPr>
            <w:tcW w:w="709" w:type="dxa"/>
            <w:vMerge/>
          </w:tcPr>
          <w:p w:rsidR="004A75B3" w:rsidRPr="004A75B3" w:rsidRDefault="004A75B3" w:rsidP="004A75B3">
            <w:pPr>
              <w:rPr>
                <w:rFonts w:ascii="Times New Roman" w:hAnsi="Times New Roman" w:cs="Times New Roman"/>
                <w:sz w:val="18"/>
                <w:szCs w:val="18"/>
              </w:rPr>
            </w:pPr>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170252" w:rsidRDefault="00170252" w:rsidP="000820E3">
      <w:pPr>
        <w:rPr>
          <w:rFonts w:ascii="Times New Roman" w:hAnsi="Times New Roman" w:cs="Times New Roman"/>
          <w:b/>
          <w:sz w:val="28"/>
          <w:szCs w:val="28"/>
        </w:rPr>
      </w:pPr>
    </w:p>
    <w:sectPr w:rsidR="00170252" w:rsidSect="004A75B3">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CB" w:rsidRDefault="00780DCB">
      <w:pPr>
        <w:spacing w:after="0" w:line="240" w:lineRule="auto"/>
      </w:pPr>
      <w:r>
        <w:separator/>
      </w:r>
    </w:p>
  </w:endnote>
  <w:endnote w:type="continuationSeparator" w:id="0">
    <w:p w:rsidR="00780DCB" w:rsidRDefault="0078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4447" w:rsidRDefault="0061444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1444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1444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1444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1444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75B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1444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75B3">
          <w:rPr>
            <w:noProof/>
          </w:rPr>
          <w:t>6</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CB" w:rsidRDefault="00780DCB">
      <w:pPr>
        <w:spacing w:after="0" w:line="240" w:lineRule="auto"/>
      </w:pPr>
      <w:r>
        <w:separator/>
      </w:r>
    </w:p>
  </w:footnote>
  <w:footnote w:type="continuationSeparator" w:id="0">
    <w:p w:rsidR="00780DCB" w:rsidRDefault="00780DC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4447" w:rsidRDefault="0061444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4447" w:rsidRDefault="0061444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4447" w:rsidRDefault="0061444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5B3"/>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4447"/>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0DCB"/>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uiPriority w:val="39"/>
    <w:rsid w:val="004A7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22A9-C1F7-4B58-B66B-F898DB1D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2026-03-30T05:49:00Z</dcterms:created>
  <dcterms:modified xsi:type="dcterms:W3CDTF">2026-03-30T05:49:00Z</dcterms:modified>
</cp:coreProperties>
</file>