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15.10.2021 № 05-07/1106</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21.10.2021</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25AB">
          <w:footerReference w:type="default" r:id="rId10"/>
          <w:footerReference w:type="first" r:id="rId11"/>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09"/>
        <w:gridCol w:w="9088"/>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24.12.2021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13.12.2021</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Покупателя. Последняя дата подачи заявки на поставку 06.12.2021. Максимальное количество партий - 10 (десять).</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составлять не менее 70%</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2"/>
          <w:footerReference w:type="first" r:id="rId13"/>
          <w:pgSz w:w="16838" w:h="11906" w:orient="landscape"/>
          <w:pgMar w:top="568" w:right="567" w:bottom="1701" w:left="992" w:header="567" w:footer="567" w:gutter="0"/>
          <w:cols w:space="708"/>
          <w:titlePg/>
          <w:docGrid w:linePitch="360"/>
        </w:sectPr>
      </w:pPr>
    </w:p>
    <w:bookmarkEnd w:id="0"/>
    <w:p w:rsidR="001C1FEA" w:rsidRPr="00F0107A" w:rsidRDefault="001C1FEA" w:rsidP="001C1FEA">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lastRenderedPageBreak/>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1C1FEA" w:rsidRDefault="001C1FEA" w:rsidP="001C1FEA">
      <w:pPr>
        <w:spacing w:after="0" w:line="240" w:lineRule="auto"/>
        <w:jc w:val="both"/>
        <w:rPr>
          <w:rFonts w:ascii="Times New Roman" w:hAnsi="Times New Roman"/>
          <w:color w:val="000000"/>
          <w:lang w:eastAsia="ru-RU"/>
        </w:rPr>
      </w:pP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1839"/>
        <w:gridCol w:w="5197"/>
        <w:gridCol w:w="720"/>
        <w:gridCol w:w="820"/>
        <w:gridCol w:w="1560"/>
        <w:gridCol w:w="1134"/>
        <w:gridCol w:w="708"/>
        <w:gridCol w:w="1276"/>
        <w:gridCol w:w="1233"/>
      </w:tblGrid>
      <w:tr w:rsidR="001C1FEA" w:rsidRPr="000E0FFD" w:rsidTr="004D0967">
        <w:trPr>
          <w:trHeight w:val="20"/>
          <w:jc w:val="center"/>
        </w:trPr>
        <w:tc>
          <w:tcPr>
            <w:tcW w:w="595" w:type="dxa"/>
            <w:vAlign w:val="center"/>
            <w:hideMark/>
          </w:tcPr>
          <w:p w:rsidR="001C1FEA" w:rsidRPr="000E0FFD"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839" w:type="dxa"/>
            <w:vAlign w:val="center"/>
            <w:hideMark/>
          </w:tcPr>
          <w:p w:rsidR="001C1FEA" w:rsidRPr="008F2872"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197" w:type="dxa"/>
            <w:vAlign w:val="center"/>
            <w:hideMark/>
          </w:tcPr>
          <w:p w:rsidR="001C1FEA" w:rsidRPr="000E0FFD"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20" w:type="dxa"/>
            <w:vAlign w:val="center"/>
          </w:tcPr>
          <w:p w:rsidR="001C1FEA" w:rsidRPr="000E0FFD"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820" w:type="dxa"/>
            <w:vAlign w:val="center"/>
          </w:tcPr>
          <w:p w:rsidR="001C1FEA" w:rsidRPr="000E0FFD"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60" w:type="dxa"/>
            <w:vAlign w:val="center"/>
          </w:tcPr>
          <w:p w:rsidR="001C1FEA" w:rsidRPr="000E0FFD"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134" w:type="dxa"/>
            <w:shd w:val="clear" w:color="auto" w:fill="FFFFCC"/>
            <w:vAlign w:val="center"/>
          </w:tcPr>
          <w:p w:rsidR="001C1FEA" w:rsidRPr="000E0FFD" w:rsidRDefault="001C1FEA" w:rsidP="004D0967">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08" w:type="dxa"/>
            <w:shd w:val="clear" w:color="auto" w:fill="FFFFCC"/>
            <w:vAlign w:val="center"/>
          </w:tcPr>
          <w:p w:rsidR="001C1FEA" w:rsidRPr="00C2575C" w:rsidRDefault="001C1FEA" w:rsidP="004D0967">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276" w:type="dxa"/>
            <w:shd w:val="clear" w:color="auto" w:fill="FFFFCC"/>
            <w:vAlign w:val="center"/>
          </w:tcPr>
          <w:p w:rsidR="001C1FEA" w:rsidRPr="00C2575C" w:rsidRDefault="001C1FEA" w:rsidP="004D0967">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233" w:type="dxa"/>
            <w:shd w:val="clear" w:color="auto" w:fill="FFFFCC"/>
            <w:vAlign w:val="center"/>
          </w:tcPr>
          <w:p w:rsidR="001C1FEA" w:rsidRPr="00C2575C" w:rsidRDefault="001C1FEA" w:rsidP="004D0967">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1C1FEA" w:rsidRPr="000E0FFD" w:rsidTr="004D0967">
        <w:trPr>
          <w:trHeight w:val="20"/>
          <w:jc w:val="center"/>
        </w:trPr>
        <w:tc>
          <w:tcPr>
            <w:tcW w:w="595" w:type="dxa"/>
          </w:tcPr>
          <w:p w:rsidR="001C1FEA" w:rsidRPr="000E0FFD" w:rsidRDefault="001C1FEA" w:rsidP="001C1FEA">
            <w:pPr>
              <w:pStyle w:val="a7"/>
              <w:numPr>
                <w:ilvl w:val="0"/>
                <w:numId w:val="20"/>
              </w:numPr>
              <w:spacing w:after="0" w:line="240" w:lineRule="auto"/>
              <w:ind w:left="139" w:hanging="283"/>
              <w:jc w:val="center"/>
              <w:rPr>
                <w:rFonts w:ascii="Times New Roman" w:hAnsi="Times New Roman"/>
                <w:lang w:eastAsia="ru-RU"/>
              </w:rPr>
            </w:pPr>
          </w:p>
        </w:tc>
        <w:tc>
          <w:tcPr>
            <w:tcW w:w="1839" w:type="dxa"/>
          </w:tcPr>
          <w:p w:rsidR="001C1FEA" w:rsidRPr="001C60D5" w:rsidRDefault="001C1FEA" w:rsidP="004D0967">
            <w:pPr>
              <w:spacing w:after="0" w:line="240" w:lineRule="auto"/>
              <w:rPr>
                <w:rFonts w:ascii="Times New Roman" w:hAnsi="Times New Roman"/>
              </w:rPr>
            </w:pPr>
            <w:r w:rsidRPr="001C60D5">
              <w:rPr>
                <w:rFonts w:ascii="Times New Roman" w:hAnsi="Times New Roman"/>
              </w:rPr>
              <w:t xml:space="preserve">Степлер кожный </w:t>
            </w:r>
          </w:p>
        </w:tc>
        <w:tc>
          <w:tcPr>
            <w:tcW w:w="5197" w:type="dxa"/>
          </w:tcPr>
          <w:p w:rsidR="001C1FEA" w:rsidRPr="001C60D5" w:rsidRDefault="001C1FEA" w:rsidP="00B2545A">
            <w:pPr>
              <w:spacing w:after="0" w:line="240" w:lineRule="auto"/>
              <w:jc w:val="both"/>
              <w:rPr>
                <w:rFonts w:ascii="Times New Roman" w:hAnsi="Times New Roman"/>
              </w:rPr>
            </w:pPr>
            <w:r w:rsidRPr="001C60D5">
              <w:rPr>
                <w:rFonts w:ascii="Times New Roman" w:hAnsi="Times New Roman"/>
              </w:rPr>
              <w:t>Одноразовый стерильный степлер из полимерного материала для закрытия кожной раны максимальной длиной не более 25 см, путем наложения скоб. Наличие индикаторной линии на корпусе, определяющей середину скобы при наложении. Обеспечение: для облегчения ориентирования сетки в брюшной полости в направлении максимальной эластичности. Не требует позиционирования в пространстве, рабочий угол определяется рабочим положением руки хирурга и равен не менее 60</w:t>
            </w:r>
            <w:r w:rsidRPr="001C60D5">
              <w:rPr>
                <w:rFonts w:ascii="Cambria Math" w:hAnsi="Cambria Math" w:cs="Cambria Math"/>
              </w:rPr>
              <w:t>⁰</w:t>
            </w:r>
            <w:r w:rsidRPr="001C60D5">
              <w:rPr>
                <w:rFonts w:ascii="Times New Roman" w:hAnsi="Times New Roman"/>
              </w:rPr>
              <w:t xml:space="preserve">. Степлер имеет не съемный прозрачный </w:t>
            </w:r>
            <w:r w:rsidR="00B2545A" w:rsidRPr="001C60D5">
              <w:rPr>
                <w:rFonts w:ascii="Times New Roman" w:hAnsi="Times New Roman"/>
              </w:rPr>
              <w:t>картридж</w:t>
            </w:r>
            <w:bookmarkStart w:id="22" w:name="_GoBack"/>
            <w:bookmarkEnd w:id="22"/>
            <w:r w:rsidRPr="001C60D5">
              <w:rPr>
                <w:rFonts w:ascii="Times New Roman" w:hAnsi="Times New Roman"/>
              </w:rPr>
              <w:t xml:space="preserve"> с не менее 35 прямоугольными скобами с нанесенной по краю градуировкой для определения оставшегося количества скоб. Обоснование: требования обусловлены спецификой выполняемых операций. Скоба матовая, серого цвета, изготовлена из высоколигированной нержавеющей стали с тефлоновым по</w:t>
            </w:r>
            <w:r>
              <w:rPr>
                <w:rFonts w:ascii="Times New Roman" w:hAnsi="Times New Roman"/>
              </w:rPr>
              <w:t xml:space="preserve">крытием. Обоснование: </w:t>
            </w:r>
            <w:r w:rsidRPr="001C60D5">
              <w:rPr>
                <w:rFonts w:ascii="Times New Roman" w:hAnsi="Times New Roman"/>
              </w:rPr>
              <w:t xml:space="preserve">для быстрой идентификации в ходе операции. В закрытом состоянии скоба образует не замкнутое кольцо, размер скобы не менее 6,9 х 4,2 мм. Обоснование: требования обусловлены </w:t>
            </w:r>
            <w:r>
              <w:rPr>
                <w:rFonts w:ascii="Times New Roman" w:hAnsi="Times New Roman"/>
              </w:rPr>
              <w:t>спецификой выполняемых операций</w:t>
            </w:r>
            <w:r w:rsidRPr="001C60D5">
              <w:rPr>
                <w:rFonts w:ascii="Times New Roman" w:hAnsi="Times New Roman"/>
              </w:rPr>
              <w:t xml:space="preserve">. Стерилизация этилен оксидом. Стерильная индивидуальная упаковка. </w:t>
            </w:r>
          </w:p>
        </w:tc>
        <w:tc>
          <w:tcPr>
            <w:tcW w:w="720" w:type="dxa"/>
          </w:tcPr>
          <w:p w:rsidR="001C1FEA" w:rsidRPr="001C60D5" w:rsidRDefault="001C1FEA" w:rsidP="004D0967">
            <w:pPr>
              <w:spacing w:after="0" w:line="240" w:lineRule="auto"/>
              <w:jc w:val="center"/>
              <w:rPr>
                <w:rFonts w:ascii="Times New Roman" w:hAnsi="Times New Roman"/>
                <w:lang w:eastAsia="ru-RU"/>
              </w:rPr>
            </w:pPr>
            <w:r w:rsidRPr="001C60D5">
              <w:rPr>
                <w:rFonts w:ascii="Times New Roman" w:hAnsi="Times New Roman"/>
                <w:lang w:eastAsia="ru-RU"/>
              </w:rPr>
              <w:t>36</w:t>
            </w:r>
          </w:p>
        </w:tc>
        <w:tc>
          <w:tcPr>
            <w:tcW w:w="820" w:type="dxa"/>
          </w:tcPr>
          <w:p w:rsidR="001C1FEA" w:rsidRPr="001C60D5" w:rsidRDefault="001C1FEA" w:rsidP="004D0967">
            <w:pPr>
              <w:spacing w:after="0" w:line="240" w:lineRule="auto"/>
              <w:jc w:val="center"/>
              <w:rPr>
                <w:rFonts w:ascii="Times New Roman" w:hAnsi="Times New Roman"/>
                <w:lang w:eastAsia="ru-RU"/>
              </w:rPr>
            </w:pPr>
            <w:r w:rsidRPr="001C60D5">
              <w:rPr>
                <w:rFonts w:ascii="Times New Roman" w:hAnsi="Times New Roman"/>
                <w:lang w:eastAsia="ru-RU"/>
              </w:rPr>
              <w:t>шт</w:t>
            </w:r>
          </w:p>
        </w:tc>
        <w:tc>
          <w:tcPr>
            <w:tcW w:w="1560" w:type="dxa"/>
          </w:tcPr>
          <w:p w:rsidR="001C1FEA" w:rsidRPr="001C60D5" w:rsidRDefault="001C1FEA" w:rsidP="004D0967">
            <w:pPr>
              <w:spacing w:after="0" w:line="240" w:lineRule="auto"/>
              <w:jc w:val="center"/>
              <w:rPr>
                <w:rFonts w:ascii="Times New Roman" w:hAnsi="Times New Roman"/>
                <w:lang w:eastAsia="ru-RU"/>
              </w:rPr>
            </w:pPr>
            <w:r w:rsidRPr="001C60D5">
              <w:rPr>
                <w:rFonts w:ascii="Times New Roman" w:hAnsi="Times New Roman"/>
                <w:lang w:eastAsia="ru-RU"/>
              </w:rPr>
              <w:t>32.50.13.190-00007226*</w:t>
            </w:r>
          </w:p>
        </w:tc>
        <w:tc>
          <w:tcPr>
            <w:tcW w:w="1134" w:type="dxa"/>
            <w:shd w:val="clear" w:color="auto" w:fill="FFFFCC"/>
          </w:tcPr>
          <w:p w:rsidR="001C1FEA" w:rsidRPr="000E0FFD" w:rsidRDefault="001C1FEA" w:rsidP="004D0967">
            <w:pPr>
              <w:spacing w:after="0" w:line="240" w:lineRule="auto"/>
              <w:jc w:val="center"/>
              <w:rPr>
                <w:rFonts w:ascii="Times New Roman" w:hAnsi="Times New Roman"/>
                <w:lang w:eastAsia="ru-RU"/>
              </w:rPr>
            </w:pPr>
          </w:p>
        </w:tc>
        <w:tc>
          <w:tcPr>
            <w:tcW w:w="708" w:type="dxa"/>
            <w:shd w:val="clear" w:color="auto" w:fill="FFFFCC"/>
          </w:tcPr>
          <w:p w:rsidR="001C1FEA" w:rsidRPr="000E0FFD" w:rsidRDefault="001C1FEA" w:rsidP="004D0967">
            <w:pPr>
              <w:spacing w:after="0" w:line="240" w:lineRule="auto"/>
              <w:jc w:val="center"/>
              <w:rPr>
                <w:rFonts w:ascii="Times New Roman" w:hAnsi="Times New Roman"/>
                <w:lang w:eastAsia="ru-RU"/>
              </w:rPr>
            </w:pPr>
          </w:p>
        </w:tc>
        <w:tc>
          <w:tcPr>
            <w:tcW w:w="1276" w:type="dxa"/>
            <w:shd w:val="clear" w:color="auto" w:fill="FFFFCC"/>
          </w:tcPr>
          <w:p w:rsidR="001C1FEA" w:rsidRPr="000E0FFD" w:rsidRDefault="001C1FEA" w:rsidP="004D0967">
            <w:pPr>
              <w:spacing w:after="0" w:line="240" w:lineRule="auto"/>
              <w:jc w:val="center"/>
              <w:rPr>
                <w:rFonts w:ascii="Times New Roman" w:hAnsi="Times New Roman"/>
                <w:lang w:eastAsia="ru-RU"/>
              </w:rPr>
            </w:pPr>
          </w:p>
        </w:tc>
        <w:tc>
          <w:tcPr>
            <w:tcW w:w="1233" w:type="dxa"/>
            <w:shd w:val="clear" w:color="auto" w:fill="FFFFCC"/>
          </w:tcPr>
          <w:p w:rsidR="001C1FEA" w:rsidRPr="000E0FFD" w:rsidRDefault="001C1FEA" w:rsidP="004D0967">
            <w:pPr>
              <w:spacing w:after="0" w:line="240" w:lineRule="auto"/>
              <w:jc w:val="center"/>
              <w:rPr>
                <w:rFonts w:ascii="Times New Roman" w:hAnsi="Times New Roman"/>
                <w:lang w:eastAsia="ru-RU"/>
              </w:rPr>
            </w:pPr>
          </w:p>
        </w:tc>
      </w:tr>
    </w:tbl>
    <w:p w:rsidR="00170252" w:rsidRDefault="001C1FEA" w:rsidP="00B2545A">
      <w:pPr>
        <w:pStyle w:val="a7"/>
        <w:widowControl w:val="0"/>
        <w:spacing w:after="0"/>
        <w:ind w:left="0" w:firstLine="709"/>
        <w:jc w:val="both"/>
        <w:rPr>
          <w:rFonts w:ascii="Times New Roman" w:hAnsi="Times New Roman" w:cs="Times New Roman"/>
          <w:b/>
          <w:sz w:val="28"/>
          <w:szCs w:val="28"/>
        </w:rPr>
      </w:pPr>
      <w:bookmarkStart w:id="23" w:name="_Ref518475891"/>
      <w:r w:rsidRPr="001C60D5">
        <w:rPr>
          <w:rFonts w:ascii="Times New Roman" w:hAnsi="Times New Roman"/>
          <w:i/>
          <w:sz w:val="28"/>
          <w:szCs w:val="28"/>
        </w:rPr>
        <w:t>*Дополнительные характеристики определены Заказчиком в соответствии с его потребностями, с учетом специфики деятельности, для обеспечения оказания</w:t>
      </w:r>
      <w:r>
        <w:rPr>
          <w:rFonts w:ascii="Times New Roman" w:hAnsi="Times New Roman"/>
          <w:i/>
          <w:sz w:val="28"/>
          <w:szCs w:val="28"/>
        </w:rPr>
        <w:t xml:space="preserve"> эффективной медицинской помощи.</w:t>
      </w:r>
      <w:bookmarkEnd w:id="23"/>
    </w:p>
    <w:sectPr w:rsidR="00170252" w:rsidSect="00C2575C">
      <w:headerReference w:type="first" r:id="rId14"/>
      <w:pgSz w:w="16838" w:h="11906" w:orient="landscape"/>
      <w:pgMar w:top="1418" w:right="678" w:bottom="568" w:left="1276"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E31" w:rsidRDefault="00F81E31">
      <w:pPr>
        <w:spacing w:after="0" w:line="240" w:lineRule="auto"/>
      </w:pPr>
      <w:r>
        <w:separator/>
      </w:r>
    </w:p>
  </w:endnote>
  <w:endnote w:type="continuationSeparator" w:id="0">
    <w:p w:rsidR="00F81E31" w:rsidRDefault="00F8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2545A">
          <w:rPr>
            <w:noProof/>
          </w:rPr>
          <w:t>3</w:t>
        </w:r>
        <w:r>
          <w:fldChar w:fldCharType="end"/>
        </w:r>
      </w:p>
    </w:sdtContent>
  </w:sdt>
  <w:p w:rsidR="00F52E6A" w:rsidRDefault="00F52E6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F81E3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F81E3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B2545A">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E31" w:rsidRDefault="00F81E31">
      <w:pPr>
        <w:spacing w:after="0" w:line="240" w:lineRule="auto"/>
      </w:pPr>
      <w:r>
        <w:separator/>
      </w:r>
    </w:p>
  </w:footnote>
  <w:footnote w:type="continuationSeparator" w:id="0">
    <w:p w:rsidR="00F81E31" w:rsidRDefault="00F81E31">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B524A5" w:rsidRDefault="00F81E31" w:rsidP="00270780">
    <w:pPr>
      <w:pStyle w:val="a4"/>
      <w:tabs>
        <w:tab w:val="clear" w:pos="9355"/>
        <w:tab w:val="right" w:pos="10064"/>
      </w:tab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1FE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52CA"/>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2545A"/>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1E31"/>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B9C54-06E7-4573-A99D-EA1CC7E6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A787-2CB9-42FA-9B67-85B90DDE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Романова Наталья Александровна</cp:lastModifiedBy>
  <cp:revision>5</cp:revision>
  <cp:lastPrinted>2018-01-19T15:25:00Z</cp:lastPrinted>
  <dcterms:created xsi:type="dcterms:W3CDTF">2021-05-11T14:11:00Z</dcterms:created>
  <dcterms:modified xsi:type="dcterms:W3CDTF">2021-10-15T10:23:00Z</dcterms:modified>
</cp:coreProperties>
</file>