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9A2F81" w:rsidP="009A2F8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18.04.2019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9A2F81" w:rsidP="00BF2771">
            <w:pPr>
              <w:tabs>
                <w:tab w:val="left" w:pos="7088"/>
              </w:tabs>
              <w:spacing w:after="0"/>
              <w:rPr>
                <w:rFonts w:ascii="Times New Roman" w:hAnsi="Times New Roman" w:cs="Times New Roman"/>
                <w:b/>
                <w:sz w:val="24"/>
                <w:szCs w:val="24"/>
                <w:u w:val="single"/>
              </w:rPr>
            </w:pPr>
            <w:bookmarkStart w:id="2" w:name="РегистрационныйНомер"/>
            <w:r w:rsidRPr="009A2F81">
              <w:rPr>
                <w:b/>
                <w:sz w:val="24"/>
                <w:szCs w:val="24"/>
              </w:rPr>
              <w:t>05-06/278</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F73EDC">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DA1D6A">
              <w:rPr>
                <w:rFonts w:ascii="Times New Roman" w:hAnsi="Times New Roman"/>
                <w:i/>
                <w:sz w:val="28"/>
                <w:szCs w:val="28"/>
              </w:rPr>
              <w:t xml:space="preserve">Поставка </w:t>
            </w:r>
            <w:r w:rsidR="00F73EDC">
              <w:rPr>
                <w:rFonts w:ascii="Times New Roman" w:hAnsi="Times New Roman"/>
                <w:i/>
                <w:sz w:val="28"/>
                <w:szCs w:val="28"/>
              </w:rPr>
              <w:t xml:space="preserve">расходных материалов </w:t>
            </w:r>
            <w:r w:rsidR="00DA1D6A">
              <w:rPr>
                <w:rFonts w:ascii="Times New Roman" w:hAnsi="Times New Roman"/>
                <w:i/>
                <w:sz w:val="28"/>
                <w:szCs w:val="28"/>
              </w:rPr>
              <w:t xml:space="preserve"> </w:t>
            </w:r>
            <w:r w:rsidR="00E0472F">
              <w:rPr>
                <w:rFonts w:ascii="Times New Roman" w:hAnsi="Times New Roman"/>
                <w:i/>
                <w:sz w:val="28"/>
                <w:szCs w:val="28"/>
              </w:rPr>
              <w:t>для научной лаборатории молекулярной онкологии</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E0472F" w:rsidP="00E961F8">
            <w:pPr>
              <w:ind w:right="-1"/>
              <w:rPr>
                <w:rFonts w:ascii="Times New Roman" w:hAnsi="Times New Roman" w:cs="Times New Roman"/>
              </w:rPr>
            </w:pPr>
            <w:r>
              <w:rPr>
                <w:rFonts w:ascii="Times New Roman" w:hAnsi="Times New Roman" w:cs="Times New Roman"/>
              </w:rPr>
              <w:t>05</w:t>
            </w:r>
            <w:r w:rsidR="00DA1D6A">
              <w:rPr>
                <w:rFonts w:ascii="Times New Roman" w:hAnsi="Times New Roman" w:cs="Times New Roman"/>
              </w:rPr>
              <w:t>.2019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Поставка партиями по заявкам </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1)</w:t>
            </w:r>
            <w:r w:rsidRPr="00DA1D6A">
              <w:rPr>
                <w:rFonts w:ascii="Times New Roman" w:hAnsi="Times New Roman" w:cs="Times New Roman"/>
              </w:rPr>
              <w:tab/>
              <w:t xml:space="preserve">стоимость товара; </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2)</w:t>
            </w:r>
            <w:r w:rsidRPr="00DA1D6A">
              <w:rPr>
                <w:rFonts w:ascii="Times New Roman" w:hAnsi="Times New Roman" w:cs="Times New Roman"/>
              </w:rPr>
              <w:tab/>
              <w:t>стоимость упаковки товара;</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3)</w:t>
            </w:r>
            <w:r w:rsidRPr="00DA1D6A">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DA1D6A" w:rsidRPr="00DA1D6A" w:rsidRDefault="00DA1D6A" w:rsidP="00DA1D6A">
            <w:pPr>
              <w:ind w:left="34" w:right="-1" w:firstLine="326"/>
              <w:rPr>
                <w:rFonts w:ascii="Times New Roman" w:hAnsi="Times New Roman" w:cs="Times New Roman"/>
              </w:rPr>
            </w:pPr>
            <w:r w:rsidRPr="00DA1D6A">
              <w:rPr>
                <w:rFonts w:ascii="Times New Roman" w:hAnsi="Times New Roman" w:cs="Times New Roman"/>
              </w:rPr>
              <w:t>4)</w:t>
            </w:r>
            <w:r w:rsidRPr="00DA1D6A">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DA1D6A" w:rsidP="00DA1D6A">
            <w:pPr>
              <w:ind w:left="34" w:right="-1" w:firstLine="326"/>
              <w:rPr>
                <w:rFonts w:ascii="Times New Roman" w:hAnsi="Times New Roman" w:cs="Times New Roman"/>
              </w:rPr>
            </w:pPr>
            <w:r w:rsidRPr="00DA1D6A">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DA1D6A" w:rsidP="006474B5">
            <w:pPr>
              <w:ind w:right="-1"/>
              <w:jc w:val="center"/>
              <w:rPr>
                <w:rFonts w:ascii="Times New Roman" w:hAnsi="Times New Roman" w:cs="Times New Roman"/>
              </w:rPr>
            </w:pPr>
            <w:r>
              <w:rPr>
                <w:rFonts w:ascii="Times New Roman" w:hAnsi="Times New Roman" w:cs="Times New Roman"/>
              </w:rPr>
              <w:t>10</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DA1D6A" w:rsidP="00DA1D6A">
            <w:pPr>
              <w:ind w:right="-1"/>
              <w:jc w:val="center"/>
              <w:rPr>
                <w:rFonts w:ascii="Times New Roman" w:hAnsi="Times New Roman" w:cs="Times New Roman"/>
              </w:rPr>
            </w:pPr>
            <w:r w:rsidRPr="00DA1D6A">
              <w:rPr>
                <w:rFonts w:ascii="Times New Roman" w:hAnsi="Times New Roman" w:cs="Times New Roman"/>
              </w:rPr>
              <w:t xml:space="preserve">В течение </w:t>
            </w:r>
            <w:r>
              <w:rPr>
                <w:rFonts w:ascii="Times New Roman" w:hAnsi="Times New Roman" w:cs="Times New Roman"/>
              </w:rPr>
              <w:t>10</w:t>
            </w:r>
            <w:r w:rsidRPr="00DA1D6A">
              <w:rPr>
                <w:rFonts w:ascii="Times New Roman" w:hAnsi="Times New Roman" w:cs="Times New Roman"/>
              </w:rPr>
              <w:t xml:space="preserve"> рабочих дней с момента получения Заявки от Заказчика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DA1D6A" w:rsidP="006474B5">
            <w:pPr>
              <w:ind w:right="-1"/>
              <w:jc w:val="center"/>
              <w:rPr>
                <w:rFonts w:ascii="Times New Roman" w:hAnsi="Times New Roman" w:cs="Times New Roman"/>
              </w:rPr>
            </w:pPr>
            <w:r w:rsidRPr="00DA1D6A">
              <w:rPr>
                <w:rFonts w:ascii="Times New Roman" w:hAnsi="Times New Roman" w:cs="Times New Roman"/>
              </w:rPr>
              <w:t>Остаточный срок годности товара на момент поставки должен составлять не менее 70%.</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DA1D6A" w:rsidP="00DA1D6A">
            <w:pPr>
              <w:ind w:right="-1"/>
              <w:jc w:val="center"/>
              <w:rPr>
                <w:rFonts w:ascii="Times New Roman" w:hAnsi="Times New Roman" w:cs="Times New Roman"/>
              </w:rPr>
            </w:pPr>
            <w:r w:rsidRPr="00DA1D6A">
              <w:rPr>
                <w:rFonts w:ascii="Times New Roman" w:hAnsi="Times New Roman" w:cs="Times New Roman"/>
              </w:rPr>
              <w:t>Наличие регистрационного удостоверения на товар</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DA1D6A" w:rsidP="00DA1D6A">
            <w:pPr>
              <w:ind w:right="-1"/>
              <w:rPr>
                <w:rFonts w:ascii="Times New Roman" w:hAnsi="Times New Roman" w:cs="Times New Roman"/>
              </w:rPr>
            </w:pPr>
            <w:r w:rsidRPr="00DA1D6A">
              <w:rPr>
                <w:rFonts w:ascii="Times New Roman" w:hAnsi="Times New Roman" w:cs="Times New Roman"/>
              </w:rPr>
              <w:t xml:space="preserve">Оплата в течение 30 </w:t>
            </w:r>
            <w:r>
              <w:rPr>
                <w:rFonts w:ascii="Times New Roman" w:hAnsi="Times New Roman" w:cs="Times New Roman"/>
              </w:rPr>
              <w:t>календарных</w:t>
            </w:r>
            <w:r w:rsidRPr="00DA1D6A">
              <w:rPr>
                <w:rFonts w:ascii="Times New Roman" w:hAnsi="Times New Roman" w:cs="Times New Roman"/>
              </w:rPr>
              <w:t xml:space="preserve"> дней с момента поставки Товара</w:t>
            </w:r>
            <w:r>
              <w:rPr>
                <w:rFonts w:ascii="Times New Roman" w:hAnsi="Times New Roman" w:cs="Times New Roman"/>
              </w:rPr>
              <w:t>, в течение 15 календарных дней в случае заключения с СМП</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E0472F" w:rsidP="00E0472F">
            <w:pPr>
              <w:ind w:right="-1"/>
              <w:rPr>
                <w:rFonts w:ascii="Times New Roman" w:hAnsi="Times New Roman" w:cs="Times New Roman"/>
              </w:rPr>
            </w:pPr>
            <w:r>
              <w:rPr>
                <w:rFonts w:ascii="Times New Roman" w:hAnsi="Times New Roman" w:cs="Times New Roman"/>
              </w:rPr>
              <w:t>23.04.2019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6"/>
        <w:gridCol w:w="1483"/>
        <w:gridCol w:w="4095"/>
        <w:gridCol w:w="879"/>
        <w:gridCol w:w="822"/>
        <w:gridCol w:w="746"/>
        <w:gridCol w:w="799"/>
      </w:tblGrid>
      <w:tr w:rsidR="00A4704A" w:rsidRPr="00A91592" w:rsidTr="00C1707B">
        <w:trPr>
          <w:trHeight w:val="580"/>
        </w:trPr>
        <w:tc>
          <w:tcPr>
            <w:tcW w:w="583" w:type="dxa"/>
            <w:shd w:val="clear" w:color="auto" w:fill="FFFFFF"/>
            <w:tcMar>
              <w:top w:w="0" w:type="dxa"/>
              <w:left w:w="30" w:type="dxa"/>
              <w:bottom w:w="0" w:type="dxa"/>
              <w:right w:w="0" w:type="dxa"/>
            </w:tcMar>
            <w:hideMark/>
          </w:tcPr>
          <w:p w:rsidR="00A4704A" w:rsidRPr="00A91592" w:rsidRDefault="00A4704A" w:rsidP="00C1707B">
            <w:pPr>
              <w:spacing w:after="0" w:line="240" w:lineRule="auto"/>
              <w:rPr>
                <w:rFonts w:ascii="Times New Roman" w:eastAsia="Times New Roman" w:hAnsi="Times New Roman" w:cs="Times New Roman"/>
                <w:color w:val="222222"/>
                <w:lang w:eastAsia="ru-RU"/>
              </w:rPr>
            </w:pPr>
            <w:r w:rsidRPr="00A91592">
              <w:rPr>
                <w:rFonts w:ascii="Times New Roman" w:eastAsia="Times New Roman" w:hAnsi="Times New Roman" w:cs="Times New Roman"/>
                <w:b/>
                <w:bCs/>
                <w:color w:val="222222"/>
                <w:lang w:eastAsia="ru-RU"/>
              </w:rPr>
              <w:t>№ п/п</w:t>
            </w:r>
          </w:p>
        </w:tc>
        <w:tc>
          <w:tcPr>
            <w:tcW w:w="1422" w:type="dxa"/>
            <w:shd w:val="clear" w:color="auto" w:fill="FFFFFF"/>
          </w:tcPr>
          <w:p w:rsidR="00A4704A" w:rsidRPr="00A91592" w:rsidRDefault="00A4704A" w:rsidP="00C1707B">
            <w:pPr>
              <w:spacing w:after="0" w:line="240" w:lineRule="auto"/>
              <w:rPr>
                <w:rFonts w:ascii="Times New Roman" w:eastAsia="Times New Roman" w:hAnsi="Times New Roman" w:cs="Times New Roman"/>
                <w:b/>
                <w:bCs/>
                <w:color w:val="222222"/>
                <w:lang w:eastAsia="ru-RU"/>
              </w:rPr>
            </w:pPr>
            <w:r w:rsidRPr="00A91592">
              <w:rPr>
                <w:rFonts w:ascii="Times New Roman" w:eastAsia="Times New Roman" w:hAnsi="Times New Roman" w:cs="Times New Roman"/>
                <w:b/>
                <w:bCs/>
                <w:color w:val="222222"/>
                <w:lang w:eastAsia="ru-RU"/>
              </w:rPr>
              <w:t xml:space="preserve">Наименование товар </w:t>
            </w:r>
          </w:p>
        </w:tc>
        <w:tc>
          <w:tcPr>
            <w:tcW w:w="4284" w:type="dxa"/>
            <w:shd w:val="clear" w:color="auto" w:fill="FFFFFF"/>
            <w:tcMar>
              <w:top w:w="0" w:type="dxa"/>
              <w:left w:w="30" w:type="dxa"/>
              <w:bottom w:w="0" w:type="dxa"/>
              <w:right w:w="0" w:type="dxa"/>
            </w:tcMar>
            <w:hideMark/>
          </w:tcPr>
          <w:p w:rsidR="00A4704A" w:rsidRPr="00A91592" w:rsidRDefault="00A4704A" w:rsidP="00C1707B">
            <w:pPr>
              <w:spacing w:after="0" w:line="240" w:lineRule="auto"/>
              <w:rPr>
                <w:rFonts w:ascii="Times New Roman" w:eastAsia="Times New Roman" w:hAnsi="Times New Roman" w:cs="Times New Roman"/>
                <w:color w:val="222222"/>
                <w:lang w:eastAsia="ru-RU"/>
              </w:rPr>
            </w:pPr>
            <w:r w:rsidRPr="00A91592">
              <w:rPr>
                <w:rFonts w:ascii="Times New Roman" w:eastAsia="Times New Roman" w:hAnsi="Times New Roman" w:cs="Times New Roman"/>
                <w:b/>
                <w:bCs/>
                <w:color w:val="222222"/>
                <w:lang w:eastAsia="ru-RU"/>
              </w:rPr>
              <w:t>Технические характеристики</w:t>
            </w:r>
          </w:p>
        </w:tc>
        <w:tc>
          <w:tcPr>
            <w:tcW w:w="827" w:type="dxa"/>
            <w:shd w:val="clear" w:color="auto" w:fill="FFFFFF"/>
            <w:tcMar>
              <w:top w:w="0" w:type="dxa"/>
              <w:left w:w="30" w:type="dxa"/>
              <w:bottom w:w="0" w:type="dxa"/>
              <w:right w:w="0" w:type="dxa"/>
            </w:tcMar>
            <w:hideMark/>
          </w:tcPr>
          <w:p w:rsidR="00A4704A" w:rsidRPr="00A91592" w:rsidRDefault="00A4704A" w:rsidP="00C1707B">
            <w:pPr>
              <w:spacing w:after="0" w:line="240" w:lineRule="auto"/>
              <w:rPr>
                <w:rFonts w:ascii="Times New Roman" w:eastAsia="Times New Roman" w:hAnsi="Times New Roman" w:cs="Times New Roman"/>
                <w:color w:val="222222"/>
                <w:lang w:eastAsia="ru-RU"/>
              </w:rPr>
            </w:pPr>
            <w:r w:rsidRPr="00A91592">
              <w:rPr>
                <w:rFonts w:ascii="Times New Roman" w:eastAsia="Times New Roman" w:hAnsi="Times New Roman" w:cs="Times New Roman"/>
                <w:b/>
                <w:bCs/>
                <w:color w:val="222222"/>
                <w:lang w:eastAsia="ru-RU"/>
              </w:rPr>
              <w:t xml:space="preserve">Кол-во, </w:t>
            </w:r>
            <w:proofErr w:type="spellStart"/>
            <w:r w:rsidRPr="00A91592">
              <w:rPr>
                <w:rFonts w:ascii="Times New Roman" w:eastAsia="Times New Roman" w:hAnsi="Times New Roman" w:cs="Times New Roman"/>
                <w:b/>
                <w:bCs/>
                <w:color w:val="222222"/>
                <w:lang w:eastAsia="ru-RU"/>
              </w:rPr>
              <w:t>ед.измер</w:t>
            </w:r>
            <w:proofErr w:type="spellEnd"/>
          </w:p>
        </w:tc>
        <w:tc>
          <w:tcPr>
            <w:tcW w:w="758" w:type="dxa"/>
            <w:shd w:val="clear" w:color="auto" w:fill="FFFFFF"/>
          </w:tcPr>
          <w:p w:rsidR="00A4704A" w:rsidRPr="00A91592" w:rsidRDefault="00A4704A" w:rsidP="00C1707B">
            <w:pPr>
              <w:spacing w:after="0" w:line="240" w:lineRule="auto"/>
              <w:rPr>
                <w:rFonts w:ascii="Times New Roman" w:eastAsia="Times New Roman" w:hAnsi="Times New Roman" w:cs="Times New Roman"/>
                <w:b/>
                <w:bCs/>
                <w:color w:val="222222"/>
                <w:highlight w:val="yellow"/>
                <w:lang w:eastAsia="ru-RU"/>
              </w:rPr>
            </w:pPr>
            <w:r w:rsidRPr="00A91592">
              <w:rPr>
                <w:rFonts w:ascii="Times New Roman" w:eastAsia="Times New Roman" w:hAnsi="Times New Roman" w:cs="Times New Roman"/>
                <w:b/>
                <w:bCs/>
                <w:color w:val="222222"/>
                <w:highlight w:val="yellow"/>
                <w:lang w:eastAsia="ru-RU"/>
              </w:rPr>
              <w:t xml:space="preserve"> НДС%*</w:t>
            </w:r>
          </w:p>
        </w:tc>
        <w:tc>
          <w:tcPr>
            <w:tcW w:w="758" w:type="dxa"/>
            <w:shd w:val="clear" w:color="auto" w:fill="FFFFFF"/>
          </w:tcPr>
          <w:p w:rsidR="00A4704A" w:rsidRPr="00A91592" w:rsidRDefault="00A4704A" w:rsidP="00C1707B">
            <w:pPr>
              <w:spacing w:after="0" w:line="240" w:lineRule="auto"/>
              <w:rPr>
                <w:rFonts w:ascii="Times New Roman" w:eastAsia="Times New Roman" w:hAnsi="Times New Roman" w:cs="Times New Roman"/>
                <w:b/>
                <w:bCs/>
                <w:color w:val="222222"/>
                <w:highlight w:val="yellow"/>
                <w:lang w:eastAsia="ru-RU"/>
              </w:rPr>
            </w:pPr>
            <w:r w:rsidRPr="00A91592">
              <w:rPr>
                <w:rFonts w:ascii="Times New Roman" w:eastAsia="Times New Roman" w:hAnsi="Times New Roman" w:cs="Times New Roman"/>
                <w:b/>
                <w:bCs/>
                <w:color w:val="222222"/>
                <w:highlight w:val="yellow"/>
                <w:lang w:eastAsia="ru-RU"/>
              </w:rPr>
              <w:t>Цена за ед. с НДС*</w:t>
            </w:r>
          </w:p>
        </w:tc>
        <w:tc>
          <w:tcPr>
            <w:tcW w:w="758" w:type="dxa"/>
            <w:shd w:val="clear" w:color="auto" w:fill="FFFFFF"/>
          </w:tcPr>
          <w:p w:rsidR="00A4704A" w:rsidRPr="00A91592" w:rsidRDefault="00A4704A" w:rsidP="00C1707B">
            <w:pPr>
              <w:spacing w:after="0" w:line="240" w:lineRule="auto"/>
              <w:rPr>
                <w:rFonts w:ascii="Times New Roman" w:eastAsia="Times New Roman" w:hAnsi="Times New Roman" w:cs="Times New Roman"/>
                <w:b/>
                <w:bCs/>
                <w:color w:val="222222"/>
                <w:highlight w:val="yellow"/>
                <w:lang w:eastAsia="ru-RU"/>
              </w:rPr>
            </w:pPr>
            <w:r w:rsidRPr="00A91592">
              <w:rPr>
                <w:rFonts w:ascii="Times New Roman" w:eastAsia="Times New Roman" w:hAnsi="Times New Roman" w:cs="Times New Roman"/>
                <w:b/>
                <w:bCs/>
                <w:color w:val="222222"/>
                <w:highlight w:val="yellow"/>
                <w:lang w:eastAsia="ru-RU"/>
              </w:rPr>
              <w:t>Сумма*</w:t>
            </w:r>
          </w:p>
        </w:tc>
      </w:tr>
      <w:tr w:rsidR="00A91592" w:rsidRPr="00A91592" w:rsidTr="0063744D">
        <w:trPr>
          <w:trHeight w:val="2946"/>
        </w:trPr>
        <w:tc>
          <w:tcPr>
            <w:tcW w:w="583" w:type="dxa"/>
            <w:shd w:val="clear" w:color="auto" w:fill="FFFFFF"/>
            <w:tcMar>
              <w:top w:w="0" w:type="dxa"/>
              <w:left w:w="30" w:type="dxa"/>
              <w:bottom w:w="0" w:type="dxa"/>
              <w:right w:w="0" w:type="dxa"/>
            </w:tcMar>
            <w:hideMark/>
          </w:tcPr>
          <w:p w:rsidR="00A91592" w:rsidRPr="00A91592" w:rsidRDefault="00A91592" w:rsidP="00C1707B">
            <w:pPr>
              <w:spacing w:after="0" w:line="240" w:lineRule="auto"/>
              <w:rPr>
                <w:rFonts w:ascii="Times New Roman" w:eastAsia="Times New Roman" w:hAnsi="Times New Roman" w:cs="Times New Roman"/>
                <w:color w:val="222222"/>
                <w:lang w:eastAsia="ru-RU"/>
              </w:rPr>
            </w:pPr>
            <w:r w:rsidRPr="00A91592">
              <w:rPr>
                <w:rFonts w:ascii="Times New Roman" w:eastAsia="Times New Roman" w:hAnsi="Times New Roman" w:cs="Times New Roman"/>
                <w:color w:val="222222"/>
                <w:lang w:eastAsia="ru-RU"/>
              </w:rPr>
              <w:t>1</w:t>
            </w:r>
          </w:p>
        </w:tc>
        <w:tc>
          <w:tcPr>
            <w:tcW w:w="1422" w:type="dxa"/>
            <w:shd w:val="clear" w:color="auto" w:fill="FFFFFF"/>
            <w:vAlign w:val="center"/>
          </w:tcPr>
          <w:p w:rsidR="00A91592" w:rsidRPr="00A91592" w:rsidRDefault="00A91592" w:rsidP="00C1707B">
            <w:pPr>
              <w:rPr>
                <w:rFonts w:ascii="Times New Roman" w:hAnsi="Times New Roman" w:cs="Times New Roman"/>
              </w:rPr>
            </w:pPr>
            <w:r w:rsidRPr="00A91592">
              <w:rPr>
                <w:rFonts w:ascii="Times New Roman" w:hAnsi="Times New Roman" w:cs="Times New Roman"/>
              </w:rPr>
              <w:t xml:space="preserve">Наконечники универсальные для дозаторов объемом 0,1-10 </w:t>
            </w:r>
            <w:proofErr w:type="spellStart"/>
            <w:r w:rsidRPr="00A91592">
              <w:rPr>
                <w:rFonts w:ascii="Times New Roman" w:hAnsi="Times New Roman" w:cs="Times New Roman"/>
              </w:rPr>
              <w:t>мкл</w:t>
            </w:r>
            <w:proofErr w:type="spellEnd"/>
          </w:p>
        </w:tc>
        <w:tc>
          <w:tcPr>
            <w:tcW w:w="4284" w:type="dxa"/>
            <w:shd w:val="clear" w:color="auto" w:fill="FFFFFF"/>
            <w:tcMar>
              <w:top w:w="0" w:type="dxa"/>
              <w:left w:w="30" w:type="dxa"/>
              <w:bottom w:w="0" w:type="dxa"/>
              <w:right w:w="0" w:type="dxa"/>
            </w:tcMar>
            <w:hideMark/>
          </w:tcPr>
          <w:p w:rsidR="00A91592" w:rsidRPr="00A91592" w:rsidRDefault="00A91592" w:rsidP="00C1707B">
            <w:pPr>
              <w:rPr>
                <w:rFonts w:ascii="Times New Roman" w:hAnsi="Times New Roman" w:cs="Times New Roman"/>
              </w:rPr>
            </w:pPr>
            <w:r w:rsidRPr="00A91592">
              <w:rPr>
                <w:rFonts w:ascii="Times New Roman" w:hAnsi="Times New Roman" w:cs="Times New Roman"/>
              </w:rPr>
              <w:t xml:space="preserve">Объем 0,1-10 </w:t>
            </w:r>
            <w:proofErr w:type="spellStart"/>
            <w:r w:rsidRPr="00A91592">
              <w:rPr>
                <w:rFonts w:ascii="Times New Roman" w:hAnsi="Times New Roman" w:cs="Times New Roman"/>
              </w:rPr>
              <w:t>мкл</w:t>
            </w:r>
            <w:proofErr w:type="spellEnd"/>
            <w:r w:rsidRPr="00A91592">
              <w:rPr>
                <w:rFonts w:ascii="Times New Roman" w:hAnsi="Times New Roman" w:cs="Times New Roman"/>
              </w:rPr>
              <w:br/>
              <w:t>Должны быть бесцветными</w:t>
            </w:r>
            <w:r w:rsidRPr="00A91592">
              <w:rPr>
                <w:rFonts w:ascii="Times New Roman" w:hAnsi="Times New Roman" w:cs="Times New Roman"/>
              </w:rPr>
              <w:br/>
              <w:t>Длина не менее 45 мм</w:t>
            </w:r>
            <w:r w:rsidRPr="00A91592">
              <w:rPr>
                <w:rFonts w:ascii="Times New Roman" w:hAnsi="Times New Roman" w:cs="Times New Roman"/>
              </w:rPr>
              <w:br/>
              <w:t>Должны быть совместимы с автоматическими дозаторами разных производителей</w:t>
            </w:r>
            <w:r w:rsidRPr="00A91592">
              <w:rPr>
                <w:rFonts w:ascii="Times New Roman" w:hAnsi="Times New Roman" w:cs="Times New Roman"/>
              </w:rPr>
              <w:br/>
              <w:t xml:space="preserve">Возможность </w:t>
            </w:r>
            <w:proofErr w:type="spellStart"/>
            <w:r w:rsidRPr="00A91592">
              <w:rPr>
                <w:rFonts w:ascii="Times New Roman" w:hAnsi="Times New Roman" w:cs="Times New Roman"/>
              </w:rPr>
              <w:t>автоклавирования</w:t>
            </w:r>
            <w:proofErr w:type="spellEnd"/>
            <w:r w:rsidRPr="00A91592">
              <w:rPr>
                <w:rFonts w:ascii="Times New Roman" w:hAnsi="Times New Roman" w:cs="Times New Roman"/>
              </w:rPr>
              <w:t xml:space="preserve"> при 121°С, 15 мин</w:t>
            </w:r>
            <w:r w:rsidRPr="00A91592">
              <w:rPr>
                <w:rFonts w:ascii="Times New Roman" w:hAnsi="Times New Roman" w:cs="Times New Roman"/>
              </w:rPr>
              <w:br/>
              <w:t xml:space="preserve">Должны быть сертифицированы на отсутствие </w:t>
            </w:r>
            <w:proofErr w:type="spellStart"/>
            <w:r w:rsidRPr="00A91592">
              <w:rPr>
                <w:rFonts w:ascii="Times New Roman" w:hAnsi="Times New Roman" w:cs="Times New Roman"/>
              </w:rPr>
              <w:t>ДНКаз</w:t>
            </w:r>
            <w:proofErr w:type="spellEnd"/>
            <w:r w:rsidRPr="00A91592">
              <w:rPr>
                <w:rFonts w:ascii="Times New Roman" w:hAnsi="Times New Roman" w:cs="Times New Roman"/>
              </w:rPr>
              <w:t xml:space="preserve">, </w:t>
            </w:r>
            <w:proofErr w:type="spellStart"/>
            <w:r w:rsidRPr="00A91592">
              <w:rPr>
                <w:rFonts w:ascii="Times New Roman" w:hAnsi="Times New Roman" w:cs="Times New Roman"/>
              </w:rPr>
              <w:t>РНКаз</w:t>
            </w:r>
            <w:proofErr w:type="spellEnd"/>
            <w:r w:rsidRPr="00A91592">
              <w:rPr>
                <w:rFonts w:ascii="Times New Roman" w:hAnsi="Times New Roman" w:cs="Times New Roman"/>
              </w:rPr>
              <w:t xml:space="preserve"> и </w:t>
            </w:r>
            <w:proofErr w:type="spellStart"/>
            <w:r w:rsidRPr="00A91592">
              <w:rPr>
                <w:rFonts w:ascii="Times New Roman" w:hAnsi="Times New Roman" w:cs="Times New Roman"/>
              </w:rPr>
              <w:t>апирогенность</w:t>
            </w:r>
            <w:proofErr w:type="spellEnd"/>
            <w:r w:rsidRPr="00A91592">
              <w:rPr>
                <w:rFonts w:ascii="Times New Roman" w:hAnsi="Times New Roman" w:cs="Times New Roman"/>
              </w:rPr>
              <w:br/>
              <w:t xml:space="preserve">В упаковке не менее 1000 </w:t>
            </w:r>
            <w:proofErr w:type="spellStart"/>
            <w:r w:rsidRPr="00A91592">
              <w:rPr>
                <w:rFonts w:ascii="Times New Roman" w:hAnsi="Times New Roman" w:cs="Times New Roman"/>
              </w:rPr>
              <w:t>шт</w:t>
            </w:r>
            <w:proofErr w:type="spellEnd"/>
            <w:r w:rsidRPr="00A91592">
              <w:rPr>
                <w:rFonts w:ascii="Times New Roman" w:hAnsi="Times New Roman" w:cs="Times New Roman"/>
              </w:rPr>
              <w:br/>
              <w:t>Наличие регистрационного удостоверения</w:t>
            </w:r>
          </w:p>
        </w:tc>
        <w:tc>
          <w:tcPr>
            <w:tcW w:w="827" w:type="dxa"/>
            <w:shd w:val="clear" w:color="auto" w:fill="FFFFFF"/>
            <w:tcMar>
              <w:top w:w="0" w:type="dxa"/>
              <w:left w:w="30" w:type="dxa"/>
              <w:bottom w:w="0" w:type="dxa"/>
              <w:right w:w="0" w:type="dxa"/>
            </w:tcMar>
            <w:vAlign w:val="center"/>
            <w:hideMark/>
          </w:tcPr>
          <w:p w:rsidR="00A91592" w:rsidRPr="00A91592" w:rsidRDefault="00A91592" w:rsidP="00C1707B">
            <w:pPr>
              <w:jc w:val="center"/>
              <w:rPr>
                <w:rFonts w:ascii="Times New Roman" w:hAnsi="Times New Roman" w:cs="Times New Roman"/>
              </w:rPr>
            </w:pPr>
            <w:r w:rsidRPr="00A91592">
              <w:rPr>
                <w:rFonts w:ascii="Times New Roman" w:hAnsi="Times New Roman" w:cs="Times New Roman"/>
              </w:rPr>
              <w:t>100</w:t>
            </w:r>
            <w:r>
              <w:rPr>
                <w:rFonts w:ascii="Times New Roman" w:hAnsi="Times New Roman" w:cs="Times New Roman"/>
              </w:rPr>
              <w:t xml:space="preserve"> </w:t>
            </w:r>
            <w:proofErr w:type="spellStart"/>
            <w:r>
              <w:rPr>
                <w:rFonts w:ascii="Times New Roman" w:hAnsi="Times New Roman" w:cs="Times New Roman"/>
              </w:rPr>
              <w:t>упак</w:t>
            </w:r>
            <w:proofErr w:type="spellEnd"/>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r>
      <w:tr w:rsidR="00A91592" w:rsidRPr="00A91592" w:rsidTr="0063744D">
        <w:trPr>
          <w:trHeight w:val="3622"/>
        </w:trPr>
        <w:tc>
          <w:tcPr>
            <w:tcW w:w="583" w:type="dxa"/>
            <w:shd w:val="clear" w:color="auto" w:fill="FFFFFF"/>
            <w:tcMar>
              <w:top w:w="0" w:type="dxa"/>
              <w:left w:w="30" w:type="dxa"/>
              <w:bottom w:w="0" w:type="dxa"/>
              <w:right w:w="0" w:type="dxa"/>
            </w:tcMar>
            <w:hideMark/>
          </w:tcPr>
          <w:p w:rsidR="00A91592" w:rsidRPr="00A91592" w:rsidRDefault="00A91592" w:rsidP="00C1707B">
            <w:pPr>
              <w:spacing w:after="0" w:line="240" w:lineRule="auto"/>
              <w:rPr>
                <w:rFonts w:ascii="Times New Roman" w:eastAsia="Times New Roman" w:hAnsi="Times New Roman" w:cs="Times New Roman"/>
                <w:color w:val="222222"/>
                <w:lang w:eastAsia="ru-RU"/>
              </w:rPr>
            </w:pPr>
            <w:r w:rsidRPr="00A91592">
              <w:rPr>
                <w:rFonts w:ascii="Times New Roman" w:eastAsia="Times New Roman" w:hAnsi="Times New Roman" w:cs="Times New Roman"/>
                <w:color w:val="222222"/>
                <w:lang w:eastAsia="ru-RU"/>
              </w:rPr>
              <w:t>2</w:t>
            </w:r>
          </w:p>
        </w:tc>
        <w:tc>
          <w:tcPr>
            <w:tcW w:w="1422" w:type="dxa"/>
            <w:shd w:val="clear" w:color="auto" w:fill="FFFFFF"/>
            <w:vAlign w:val="center"/>
          </w:tcPr>
          <w:p w:rsidR="00A91592" w:rsidRPr="00A91592" w:rsidRDefault="00A91592" w:rsidP="00C1707B">
            <w:pPr>
              <w:rPr>
                <w:rFonts w:ascii="Times New Roman" w:hAnsi="Times New Roman" w:cs="Times New Roman"/>
              </w:rPr>
            </w:pPr>
            <w:r w:rsidRPr="00A91592">
              <w:rPr>
                <w:rFonts w:ascii="Times New Roman" w:hAnsi="Times New Roman" w:cs="Times New Roman"/>
              </w:rPr>
              <w:t xml:space="preserve">Наконечники универсальные для дозаторов объемом 200 </w:t>
            </w:r>
            <w:proofErr w:type="spellStart"/>
            <w:r w:rsidRPr="00A91592">
              <w:rPr>
                <w:rFonts w:ascii="Times New Roman" w:hAnsi="Times New Roman" w:cs="Times New Roman"/>
              </w:rPr>
              <w:t>мкл</w:t>
            </w:r>
            <w:proofErr w:type="spellEnd"/>
            <w:r w:rsidRPr="00A91592">
              <w:rPr>
                <w:rFonts w:ascii="Times New Roman" w:hAnsi="Times New Roman" w:cs="Times New Roman"/>
              </w:rPr>
              <w:t xml:space="preserve"> (желтые, с фаской)</w:t>
            </w:r>
          </w:p>
        </w:tc>
        <w:tc>
          <w:tcPr>
            <w:tcW w:w="4284" w:type="dxa"/>
            <w:shd w:val="clear" w:color="auto" w:fill="FFFFFF"/>
            <w:tcMar>
              <w:top w:w="0" w:type="dxa"/>
              <w:left w:w="30" w:type="dxa"/>
              <w:bottom w:w="0" w:type="dxa"/>
              <w:right w:w="0" w:type="dxa"/>
            </w:tcMar>
            <w:hideMark/>
          </w:tcPr>
          <w:p w:rsidR="00A91592" w:rsidRPr="00A91592" w:rsidRDefault="00A91592" w:rsidP="00C1707B">
            <w:pPr>
              <w:rPr>
                <w:rFonts w:ascii="Times New Roman" w:hAnsi="Times New Roman" w:cs="Times New Roman"/>
              </w:rPr>
            </w:pPr>
            <w:r w:rsidRPr="00A91592">
              <w:rPr>
                <w:rFonts w:ascii="Times New Roman" w:hAnsi="Times New Roman" w:cs="Times New Roman"/>
              </w:rPr>
              <w:t xml:space="preserve">Объем 200 </w:t>
            </w:r>
            <w:proofErr w:type="spellStart"/>
            <w:r w:rsidRPr="00A91592">
              <w:rPr>
                <w:rFonts w:ascii="Times New Roman" w:hAnsi="Times New Roman" w:cs="Times New Roman"/>
              </w:rPr>
              <w:t>мкл</w:t>
            </w:r>
            <w:proofErr w:type="spellEnd"/>
            <w:r w:rsidRPr="00A91592">
              <w:rPr>
                <w:rFonts w:ascii="Times New Roman" w:hAnsi="Times New Roman" w:cs="Times New Roman"/>
              </w:rPr>
              <w:br/>
              <w:t>Цвет наконечников должен быть желтым</w:t>
            </w:r>
            <w:r w:rsidRPr="00A91592">
              <w:rPr>
                <w:rFonts w:ascii="Times New Roman" w:hAnsi="Times New Roman" w:cs="Times New Roman"/>
              </w:rPr>
              <w:br/>
              <w:t>Длина наконечника не менее 50 мм</w:t>
            </w:r>
            <w:r w:rsidRPr="00A91592">
              <w:rPr>
                <w:rFonts w:ascii="Times New Roman" w:hAnsi="Times New Roman" w:cs="Times New Roman"/>
              </w:rPr>
              <w:br/>
              <w:t>Наличие фаски</w:t>
            </w:r>
            <w:r w:rsidRPr="00A91592">
              <w:rPr>
                <w:rFonts w:ascii="Times New Roman" w:hAnsi="Times New Roman" w:cs="Times New Roman"/>
              </w:rPr>
              <w:br/>
              <w:t>Должны быть совместимы с автоматическими дозаторами разных производителей</w:t>
            </w:r>
            <w:r w:rsidRPr="00A91592">
              <w:rPr>
                <w:rFonts w:ascii="Times New Roman" w:hAnsi="Times New Roman" w:cs="Times New Roman"/>
              </w:rPr>
              <w:br/>
              <w:t xml:space="preserve">Возможность </w:t>
            </w:r>
            <w:proofErr w:type="spellStart"/>
            <w:r w:rsidRPr="00A91592">
              <w:rPr>
                <w:rFonts w:ascii="Times New Roman" w:hAnsi="Times New Roman" w:cs="Times New Roman"/>
              </w:rPr>
              <w:t>автоклавирования</w:t>
            </w:r>
            <w:proofErr w:type="spellEnd"/>
            <w:r w:rsidRPr="00A91592">
              <w:rPr>
                <w:rFonts w:ascii="Times New Roman" w:hAnsi="Times New Roman" w:cs="Times New Roman"/>
              </w:rPr>
              <w:t xml:space="preserve"> при 121°С, 15 мин</w:t>
            </w:r>
            <w:r w:rsidRPr="00A91592">
              <w:rPr>
                <w:rFonts w:ascii="Times New Roman" w:hAnsi="Times New Roman" w:cs="Times New Roman"/>
              </w:rPr>
              <w:br/>
              <w:t xml:space="preserve">Должны быть сертифицированы на отсутствие </w:t>
            </w:r>
            <w:proofErr w:type="spellStart"/>
            <w:r w:rsidRPr="00A91592">
              <w:rPr>
                <w:rFonts w:ascii="Times New Roman" w:hAnsi="Times New Roman" w:cs="Times New Roman"/>
              </w:rPr>
              <w:t>ДНКаз</w:t>
            </w:r>
            <w:proofErr w:type="spellEnd"/>
            <w:r w:rsidRPr="00A91592">
              <w:rPr>
                <w:rFonts w:ascii="Times New Roman" w:hAnsi="Times New Roman" w:cs="Times New Roman"/>
              </w:rPr>
              <w:t xml:space="preserve">, </w:t>
            </w:r>
            <w:proofErr w:type="spellStart"/>
            <w:r w:rsidRPr="00A91592">
              <w:rPr>
                <w:rFonts w:ascii="Times New Roman" w:hAnsi="Times New Roman" w:cs="Times New Roman"/>
              </w:rPr>
              <w:t>РНКаз</w:t>
            </w:r>
            <w:proofErr w:type="spellEnd"/>
            <w:r w:rsidRPr="00A91592">
              <w:rPr>
                <w:rFonts w:ascii="Times New Roman" w:hAnsi="Times New Roman" w:cs="Times New Roman"/>
              </w:rPr>
              <w:t xml:space="preserve"> и </w:t>
            </w:r>
            <w:proofErr w:type="spellStart"/>
            <w:r w:rsidRPr="00A91592">
              <w:rPr>
                <w:rFonts w:ascii="Times New Roman" w:hAnsi="Times New Roman" w:cs="Times New Roman"/>
              </w:rPr>
              <w:t>апирогенность</w:t>
            </w:r>
            <w:proofErr w:type="spellEnd"/>
            <w:r w:rsidRPr="00A91592">
              <w:rPr>
                <w:rFonts w:ascii="Times New Roman" w:hAnsi="Times New Roman" w:cs="Times New Roman"/>
              </w:rPr>
              <w:br/>
              <w:t xml:space="preserve">В упаковке не менее 1000 </w:t>
            </w:r>
            <w:proofErr w:type="spellStart"/>
            <w:r w:rsidRPr="00A91592">
              <w:rPr>
                <w:rFonts w:ascii="Times New Roman" w:hAnsi="Times New Roman" w:cs="Times New Roman"/>
              </w:rPr>
              <w:t>шт</w:t>
            </w:r>
            <w:proofErr w:type="spellEnd"/>
            <w:r w:rsidRPr="00A91592">
              <w:rPr>
                <w:rFonts w:ascii="Times New Roman" w:hAnsi="Times New Roman" w:cs="Times New Roman"/>
              </w:rPr>
              <w:br/>
              <w:t>Наличие регистрационного удостоверения</w:t>
            </w:r>
          </w:p>
        </w:tc>
        <w:tc>
          <w:tcPr>
            <w:tcW w:w="827" w:type="dxa"/>
            <w:shd w:val="clear" w:color="auto" w:fill="FFFFFF"/>
            <w:tcMar>
              <w:top w:w="0" w:type="dxa"/>
              <w:left w:w="30" w:type="dxa"/>
              <w:bottom w:w="0" w:type="dxa"/>
              <w:right w:w="0" w:type="dxa"/>
            </w:tcMar>
            <w:vAlign w:val="center"/>
            <w:hideMark/>
          </w:tcPr>
          <w:p w:rsidR="00A91592" w:rsidRPr="00A91592" w:rsidRDefault="00A91592" w:rsidP="00C1707B">
            <w:pPr>
              <w:jc w:val="center"/>
              <w:rPr>
                <w:rFonts w:ascii="Times New Roman" w:hAnsi="Times New Roman" w:cs="Times New Roman"/>
              </w:rPr>
            </w:pPr>
            <w:r w:rsidRPr="00A91592">
              <w:rPr>
                <w:rFonts w:ascii="Times New Roman" w:hAnsi="Times New Roman" w:cs="Times New Roman"/>
              </w:rPr>
              <w:t>100</w:t>
            </w:r>
            <w:r>
              <w:rPr>
                <w:rFonts w:ascii="Times New Roman" w:hAnsi="Times New Roman" w:cs="Times New Roman"/>
              </w:rPr>
              <w:t>упак</w:t>
            </w: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r>
      <w:tr w:rsidR="00A91592" w:rsidRPr="00A91592" w:rsidTr="0063744D">
        <w:trPr>
          <w:trHeight w:val="1974"/>
        </w:trPr>
        <w:tc>
          <w:tcPr>
            <w:tcW w:w="583" w:type="dxa"/>
            <w:shd w:val="clear" w:color="auto" w:fill="FFFFFF"/>
            <w:tcMar>
              <w:top w:w="0" w:type="dxa"/>
              <w:left w:w="30" w:type="dxa"/>
              <w:bottom w:w="0" w:type="dxa"/>
              <w:right w:w="0" w:type="dxa"/>
            </w:tcMar>
            <w:hideMark/>
          </w:tcPr>
          <w:p w:rsidR="00A91592" w:rsidRPr="00A91592" w:rsidRDefault="00A91592" w:rsidP="00C1707B">
            <w:pPr>
              <w:spacing w:after="0" w:line="240" w:lineRule="auto"/>
              <w:rPr>
                <w:rFonts w:ascii="Times New Roman" w:eastAsia="Times New Roman" w:hAnsi="Times New Roman" w:cs="Times New Roman"/>
                <w:color w:val="222222"/>
                <w:lang w:eastAsia="ru-RU"/>
              </w:rPr>
            </w:pPr>
            <w:r w:rsidRPr="00A91592">
              <w:rPr>
                <w:rFonts w:ascii="Times New Roman" w:eastAsia="Times New Roman" w:hAnsi="Times New Roman" w:cs="Times New Roman"/>
                <w:color w:val="222222"/>
                <w:lang w:eastAsia="ru-RU"/>
              </w:rPr>
              <w:t>3</w:t>
            </w:r>
          </w:p>
        </w:tc>
        <w:tc>
          <w:tcPr>
            <w:tcW w:w="1422" w:type="dxa"/>
            <w:shd w:val="clear" w:color="auto" w:fill="FFFFFF"/>
            <w:vAlign w:val="center"/>
          </w:tcPr>
          <w:p w:rsidR="00A91592" w:rsidRPr="00A91592" w:rsidRDefault="00A91592" w:rsidP="00C1707B">
            <w:pPr>
              <w:rPr>
                <w:rFonts w:ascii="Times New Roman" w:hAnsi="Times New Roman" w:cs="Times New Roman"/>
              </w:rPr>
            </w:pPr>
            <w:r w:rsidRPr="00A91592">
              <w:rPr>
                <w:rFonts w:ascii="Times New Roman" w:hAnsi="Times New Roman" w:cs="Times New Roman"/>
              </w:rPr>
              <w:t xml:space="preserve">Наконечники универсальные для дозаторов объемом 1000 </w:t>
            </w:r>
            <w:proofErr w:type="spellStart"/>
            <w:r w:rsidRPr="00A91592">
              <w:rPr>
                <w:rFonts w:ascii="Times New Roman" w:hAnsi="Times New Roman" w:cs="Times New Roman"/>
              </w:rPr>
              <w:t>мкл</w:t>
            </w:r>
            <w:proofErr w:type="spellEnd"/>
            <w:r w:rsidRPr="00A91592">
              <w:rPr>
                <w:rFonts w:ascii="Times New Roman" w:hAnsi="Times New Roman" w:cs="Times New Roman"/>
              </w:rPr>
              <w:t xml:space="preserve"> (голубые)</w:t>
            </w:r>
          </w:p>
        </w:tc>
        <w:tc>
          <w:tcPr>
            <w:tcW w:w="4284" w:type="dxa"/>
            <w:shd w:val="clear" w:color="auto" w:fill="FFFFFF"/>
            <w:tcMar>
              <w:top w:w="0" w:type="dxa"/>
              <w:left w:w="30" w:type="dxa"/>
              <w:bottom w:w="0" w:type="dxa"/>
              <w:right w:w="0" w:type="dxa"/>
            </w:tcMar>
            <w:hideMark/>
          </w:tcPr>
          <w:p w:rsidR="00A91592" w:rsidRPr="00A91592" w:rsidRDefault="00A91592" w:rsidP="00C1707B">
            <w:pPr>
              <w:rPr>
                <w:rFonts w:ascii="Times New Roman" w:hAnsi="Times New Roman" w:cs="Times New Roman"/>
              </w:rPr>
            </w:pPr>
            <w:r w:rsidRPr="00A91592">
              <w:rPr>
                <w:rFonts w:ascii="Times New Roman" w:hAnsi="Times New Roman" w:cs="Times New Roman"/>
              </w:rPr>
              <w:t xml:space="preserve">Объем 1000 </w:t>
            </w:r>
            <w:proofErr w:type="spellStart"/>
            <w:r w:rsidRPr="00A91592">
              <w:rPr>
                <w:rFonts w:ascii="Times New Roman" w:hAnsi="Times New Roman" w:cs="Times New Roman"/>
              </w:rPr>
              <w:t>мкл</w:t>
            </w:r>
            <w:proofErr w:type="spellEnd"/>
            <w:r w:rsidRPr="00A91592">
              <w:rPr>
                <w:rFonts w:ascii="Times New Roman" w:hAnsi="Times New Roman" w:cs="Times New Roman"/>
              </w:rPr>
              <w:br/>
              <w:t>Должны быть голубого цвета</w:t>
            </w:r>
            <w:r w:rsidRPr="00A91592">
              <w:rPr>
                <w:rFonts w:ascii="Times New Roman" w:hAnsi="Times New Roman" w:cs="Times New Roman"/>
              </w:rPr>
              <w:br/>
              <w:t>Длина наконечника не менее 78 мм</w:t>
            </w:r>
            <w:r w:rsidRPr="00A91592">
              <w:rPr>
                <w:rFonts w:ascii="Times New Roman" w:hAnsi="Times New Roman" w:cs="Times New Roman"/>
              </w:rPr>
              <w:br/>
              <w:t>Наличие фаски</w:t>
            </w:r>
            <w:r w:rsidRPr="00A91592">
              <w:rPr>
                <w:rFonts w:ascii="Times New Roman" w:hAnsi="Times New Roman" w:cs="Times New Roman"/>
              </w:rPr>
              <w:br/>
              <w:t xml:space="preserve">Возможность </w:t>
            </w:r>
            <w:proofErr w:type="spellStart"/>
            <w:r w:rsidRPr="00A91592">
              <w:rPr>
                <w:rFonts w:ascii="Times New Roman" w:hAnsi="Times New Roman" w:cs="Times New Roman"/>
              </w:rPr>
              <w:t>автоклавирования</w:t>
            </w:r>
            <w:proofErr w:type="spellEnd"/>
            <w:r w:rsidRPr="00A91592">
              <w:rPr>
                <w:rFonts w:ascii="Times New Roman" w:hAnsi="Times New Roman" w:cs="Times New Roman"/>
              </w:rPr>
              <w:t xml:space="preserve"> при 121°С, 15 мин</w:t>
            </w:r>
            <w:r w:rsidRPr="00A91592">
              <w:rPr>
                <w:rFonts w:ascii="Times New Roman" w:hAnsi="Times New Roman" w:cs="Times New Roman"/>
              </w:rPr>
              <w:br/>
              <w:t xml:space="preserve">Должны быть сертифицированы на отсутствие </w:t>
            </w:r>
            <w:proofErr w:type="spellStart"/>
            <w:r w:rsidRPr="00A91592">
              <w:rPr>
                <w:rFonts w:ascii="Times New Roman" w:hAnsi="Times New Roman" w:cs="Times New Roman"/>
              </w:rPr>
              <w:t>ДНКаз</w:t>
            </w:r>
            <w:proofErr w:type="spellEnd"/>
            <w:r w:rsidRPr="00A91592">
              <w:rPr>
                <w:rFonts w:ascii="Times New Roman" w:hAnsi="Times New Roman" w:cs="Times New Roman"/>
              </w:rPr>
              <w:t xml:space="preserve">, </w:t>
            </w:r>
            <w:proofErr w:type="spellStart"/>
            <w:r w:rsidRPr="00A91592">
              <w:rPr>
                <w:rFonts w:ascii="Times New Roman" w:hAnsi="Times New Roman" w:cs="Times New Roman"/>
              </w:rPr>
              <w:t>РНКаз</w:t>
            </w:r>
            <w:proofErr w:type="spellEnd"/>
            <w:r w:rsidRPr="00A91592">
              <w:rPr>
                <w:rFonts w:ascii="Times New Roman" w:hAnsi="Times New Roman" w:cs="Times New Roman"/>
              </w:rPr>
              <w:t xml:space="preserve"> и </w:t>
            </w:r>
            <w:proofErr w:type="spellStart"/>
            <w:r w:rsidRPr="00A91592">
              <w:rPr>
                <w:rFonts w:ascii="Times New Roman" w:hAnsi="Times New Roman" w:cs="Times New Roman"/>
              </w:rPr>
              <w:t>апирогенность</w:t>
            </w:r>
            <w:proofErr w:type="spellEnd"/>
            <w:r w:rsidRPr="00A91592">
              <w:rPr>
                <w:rFonts w:ascii="Times New Roman" w:hAnsi="Times New Roman" w:cs="Times New Roman"/>
              </w:rPr>
              <w:br/>
              <w:t xml:space="preserve">В упаковке не менее 1000 </w:t>
            </w:r>
            <w:proofErr w:type="spellStart"/>
            <w:r w:rsidRPr="00A91592">
              <w:rPr>
                <w:rFonts w:ascii="Times New Roman" w:hAnsi="Times New Roman" w:cs="Times New Roman"/>
              </w:rPr>
              <w:t>шт</w:t>
            </w:r>
            <w:proofErr w:type="spellEnd"/>
            <w:r w:rsidRPr="00A91592">
              <w:rPr>
                <w:rFonts w:ascii="Times New Roman" w:hAnsi="Times New Roman" w:cs="Times New Roman"/>
              </w:rPr>
              <w:br/>
              <w:t>Наличие регистрационного удостоверения</w:t>
            </w:r>
          </w:p>
        </w:tc>
        <w:tc>
          <w:tcPr>
            <w:tcW w:w="827" w:type="dxa"/>
            <w:shd w:val="clear" w:color="auto" w:fill="FFFFFF"/>
            <w:tcMar>
              <w:top w:w="0" w:type="dxa"/>
              <w:left w:w="30" w:type="dxa"/>
              <w:bottom w:w="0" w:type="dxa"/>
              <w:right w:w="0" w:type="dxa"/>
            </w:tcMar>
            <w:vAlign w:val="center"/>
            <w:hideMark/>
          </w:tcPr>
          <w:p w:rsidR="00A91592" w:rsidRPr="00A91592" w:rsidRDefault="00A91592" w:rsidP="00C1707B">
            <w:pPr>
              <w:jc w:val="center"/>
              <w:rPr>
                <w:rFonts w:ascii="Times New Roman" w:hAnsi="Times New Roman" w:cs="Times New Roman"/>
              </w:rPr>
            </w:pPr>
            <w:r w:rsidRPr="00A91592">
              <w:rPr>
                <w:rFonts w:ascii="Times New Roman" w:hAnsi="Times New Roman" w:cs="Times New Roman"/>
              </w:rPr>
              <w:t>20</w:t>
            </w:r>
            <w:r>
              <w:rPr>
                <w:rFonts w:ascii="Times New Roman" w:hAnsi="Times New Roman" w:cs="Times New Roman"/>
              </w:rPr>
              <w:t>упак</w:t>
            </w: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c>
          <w:tcPr>
            <w:tcW w:w="758" w:type="dxa"/>
            <w:shd w:val="clear" w:color="auto" w:fill="FFFFFF"/>
          </w:tcPr>
          <w:p w:rsidR="00A91592" w:rsidRPr="00A91592" w:rsidRDefault="00A91592" w:rsidP="00C1707B">
            <w:pPr>
              <w:spacing w:after="0" w:line="240" w:lineRule="auto"/>
              <w:rPr>
                <w:rFonts w:ascii="Times New Roman" w:eastAsia="Times New Roman" w:hAnsi="Times New Roman" w:cs="Times New Roman"/>
                <w:b/>
                <w:bCs/>
                <w:color w:val="222222"/>
                <w:lang w:eastAsia="ru-RU"/>
              </w:rPr>
            </w:pPr>
          </w:p>
        </w:tc>
      </w:tr>
    </w:tbl>
    <w:p w:rsidR="00A4704A" w:rsidRDefault="00A4704A" w:rsidP="00735AB0">
      <w:pPr>
        <w:ind w:left="142" w:hanging="284"/>
        <w:rPr>
          <w:rFonts w:ascii="Times New Roman" w:hAnsi="Times New Roman" w:cs="Times New Roman"/>
          <w:b/>
          <w:sz w:val="24"/>
          <w:szCs w:val="24"/>
          <w:highlight w:val="yellow"/>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lastRenderedPageBreak/>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15" w:rsidRDefault="000D2F15">
      <w:pPr>
        <w:spacing w:after="0" w:line="240" w:lineRule="auto"/>
      </w:pPr>
      <w:r>
        <w:separator/>
      </w:r>
    </w:p>
  </w:endnote>
  <w:endnote w:type="continuationSeparator" w:id="0">
    <w:p w:rsidR="000D2F15" w:rsidRDefault="000D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A2F81">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D2F15">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9A2F81">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15" w:rsidRDefault="000D2F15">
      <w:pPr>
        <w:spacing w:after="0" w:line="240" w:lineRule="auto"/>
      </w:pPr>
      <w:r>
        <w:separator/>
      </w:r>
    </w:p>
  </w:footnote>
  <w:footnote w:type="continuationSeparator" w:id="0">
    <w:p w:rsidR="000D2F15" w:rsidRDefault="000D2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A829778" wp14:editId="2EF9D8F8">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43FF"/>
    <w:rsid w:val="00076D17"/>
    <w:rsid w:val="00087E95"/>
    <w:rsid w:val="0009727D"/>
    <w:rsid w:val="000A5E67"/>
    <w:rsid w:val="000B086C"/>
    <w:rsid w:val="000B76AB"/>
    <w:rsid w:val="000C04D6"/>
    <w:rsid w:val="000C181F"/>
    <w:rsid w:val="000D2F15"/>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2676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05AC9"/>
    <w:rsid w:val="0091306B"/>
    <w:rsid w:val="00924D15"/>
    <w:rsid w:val="00935A66"/>
    <w:rsid w:val="00964265"/>
    <w:rsid w:val="00971FDB"/>
    <w:rsid w:val="009840D8"/>
    <w:rsid w:val="00991266"/>
    <w:rsid w:val="009938B0"/>
    <w:rsid w:val="009A2C92"/>
    <w:rsid w:val="009A2F81"/>
    <w:rsid w:val="009D1527"/>
    <w:rsid w:val="009E0E6A"/>
    <w:rsid w:val="009E14D4"/>
    <w:rsid w:val="009F1E95"/>
    <w:rsid w:val="009F28DD"/>
    <w:rsid w:val="009F387B"/>
    <w:rsid w:val="00A072C2"/>
    <w:rsid w:val="00A20761"/>
    <w:rsid w:val="00A37A47"/>
    <w:rsid w:val="00A406BB"/>
    <w:rsid w:val="00A423B2"/>
    <w:rsid w:val="00A4704A"/>
    <w:rsid w:val="00A475D6"/>
    <w:rsid w:val="00A51E47"/>
    <w:rsid w:val="00A5338E"/>
    <w:rsid w:val="00A56B78"/>
    <w:rsid w:val="00A56D74"/>
    <w:rsid w:val="00A641E2"/>
    <w:rsid w:val="00A76CEF"/>
    <w:rsid w:val="00A82B8F"/>
    <w:rsid w:val="00A8777F"/>
    <w:rsid w:val="00A91592"/>
    <w:rsid w:val="00A91698"/>
    <w:rsid w:val="00A94C5C"/>
    <w:rsid w:val="00AD3145"/>
    <w:rsid w:val="00AE1B0F"/>
    <w:rsid w:val="00AF03B1"/>
    <w:rsid w:val="00AF7E0D"/>
    <w:rsid w:val="00B0383F"/>
    <w:rsid w:val="00B24019"/>
    <w:rsid w:val="00B33706"/>
    <w:rsid w:val="00B61169"/>
    <w:rsid w:val="00B664DC"/>
    <w:rsid w:val="00B666D7"/>
    <w:rsid w:val="00B66D35"/>
    <w:rsid w:val="00B67E6D"/>
    <w:rsid w:val="00B77DAE"/>
    <w:rsid w:val="00B8743B"/>
    <w:rsid w:val="00BA5FF8"/>
    <w:rsid w:val="00BB612F"/>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A1D6A"/>
    <w:rsid w:val="00DB5EE8"/>
    <w:rsid w:val="00DD6DFD"/>
    <w:rsid w:val="00E02EB4"/>
    <w:rsid w:val="00E0472F"/>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73EDC"/>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9987-9A54-428D-9202-A66A9DA5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Алла Юрьевна Маслова</cp:lastModifiedBy>
  <cp:revision>28</cp:revision>
  <cp:lastPrinted>2018-01-19T15:25:00Z</cp:lastPrinted>
  <dcterms:created xsi:type="dcterms:W3CDTF">2018-02-01T11:25:00Z</dcterms:created>
  <dcterms:modified xsi:type="dcterms:W3CDTF">2019-04-18T05:09:00Z</dcterms:modified>
</cp:coreProperties>
</file>