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17.07.2025 № 21.1-03/1306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24.07.2025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A6586">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AB1CC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дезинфицирующих средств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AB1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AB1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AB1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AB1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AB1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AB1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Свидетельство о государственной регистрации (ДЕЗСРЕДСТВА)
                <w:br/>
                Лицензия  на осуществление деятельности по производству, хранению и поставке спиртосодержащей непищевой продукции
                <w:br/>
                <w:br/>
                <w:br/>
                <w:br/>
                <w:br/>
                <w:br/>
                <w:b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AB1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AB1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60%</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AB1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AB1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AB1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AB1CC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lastRenderedPageBreak/>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8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529"/>
        <w:gridCol w:w="1132"/>
        <w:gridCol w:w="1133"/>
        <w:gridCol w:w="1421"/>
        <w:gridCol w:w="1134"/>
        <w:gridCol w:w="1421"/>
        <w:gridCol w:w="1564"/>
        <w:gridCol w:w="1134"/>
        <w:gridCol w:w="992"/>
        <w:gridCol w:w="992"/>
        <w:gridCol w:w="709"/>
        <w:gridCol w:w="709"/>
        <w:gridCol w:w="709"/>
        <w:gridCol w:w="850"/>
      </w:tblGrid>
      <w:tr w:rsidR="008E7160" w:rsidRPr="00AB1CCE" w:rsidTr="008E7160">
        <w:trPr>
          <w:trHeight w:val="1080"/>
        </w:trPr>
        <w:tc>
          <w:tcPr>
            <w:tcW w:w="419"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b/>
                <w:bCs/>
                <w:sz w:val="16"/>
                <w:szCs w:val="16"/>
                <w:lang w:eastAsia="ru-RU"/>
              </w:rPr>
              <w:t>№ п/п</w:t>
            </w:r>
          </w:p>
        </w:tc>
        <w:tc>
          <w:tcPr>
            <w:tcW w:w="1529"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b/>
                <w:bCs/>
                <w:sz w:val="16"/>
                <w:szCs w:val="16"/>
                <w:lang w:eastAsia="ru-RU"/>
              </w:rPr>
              <w:t xml:space="preserve">Наименование товара </w:t>
            </w:r>
          </w:p>
        </w:tc>
        <w:tc>
          <w:tcPr>
            <w:tcW w:w="1132"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b/>
                <w:bCs/>
                <w:sz w:val="16"/>
                <w:szCs w:val="16"/>
                <w:lang w:eastAsia="ru-RU"/>
              </w:rPr>
              <w:t>Код</w:t>
            </w:r>
            <w:r w:rsidRPr="00AB1CCE">
              <w:rPr>
                <w:rFonts w:ascii="Times New Roman" w:eastAsia="Times New Roman" w:hAnsi="Times New Roman" w:cs="Times New Roman"/>
                <w:b/>
                <w:bCs/>
                <w:sz w:val="16"/>
                <w:szCs w:val="16"/>
                <w:lang w:eastAsia="ru-RU"/>
              </w:rPr>
              <w:br/>
            </w:r>
            <w:r>
              <w:rPr>
                <w:rFonts w:ascii="Times New Roman" w:eastAsia="Times New Roman" w:hAnsi="Times New Roman" w:cs="Times New Roman"/>
                <w:b/>
                <w:bCs/>
                <w:sz w:val="16"/>
                <w:szCs w:val="16"/>
                <w:lang w:eastAsia="ru-RU"/>
              </w:rPr>
              <w:t>позиции</w:t>
            </w:r>
          </w:p>
        </w:tc>
        <w:tc>
          <w:tcPr>
            <w:tcW w:w="1133"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b/>
                <w:bCs/>
                <w:sz w:val="16"/>
                <w:szCs w:val="16"/>
                <w:lang w:eastAsia="ru-RU"/>
              </w:rPr>
              <w:t>Наименование характеристики</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b/>
                <w:bCs/>
                <w:sz w:val="16"/>
                <w:szCs w:val="16"/>
                <w:lang w:eastAsia="ru-RU"/>
              </w:rPr>
              <w:t>Значение характеристики</w:t>
            </w:r>
          </w:p>
        </w:tc>
        <w:tc>
          <w:tcPr>
            <w:tcW w:w="113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b/>
                <w:bCs/>
                <w:sz w:val="16"/>
                <w:szCs w:val="16"/>
                <w:lang w:eastAsia="ru-RU"/>
              </w:rPr>
              <w:t>Единица</w:t>
            </w:r>
            <w:r w:rsidRPr="00AB1CCE">
              <w:rPr>
                <w:rFonts w:ascii="Times New Roman" w:eastAsia="Times New Roman" w:hAnsi="Times New Roman" w:cs="Times New Roman"/>
                <w:b/>
                <w:bCs/>
                <w:sz w:val="16"/>
                <w:szCs w:val="16"/>
                <w:lang w:eastAsia="ru-RU"/>
              </w:rPr>
              <w:br/>
              <w:t>измерения</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b/>
                <w:bCs/>
                <w:sz w:val="16"/>
                <w:szCs w:val="16"/>
                <w:lang w:eastAsia="ru-RU"/>
              </w:rPr>
              <w:t>Инструкция по заполнению характеристик в заявке</w:t>
            </w:r>
          </w:p>
        </w:tc>
        <w:tc>
          <w:tcPr>
            <w:tcW w:w="156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b/>
                <w:bCs/>
                <w:sz w:val="16"/>
                <w:szCs w:val="16"/>
                <w:lang w:eastAsia="ru-RU"/>
              </w:rPr>
              <w:t>Обоснование дополнительных характеристик, не используемых в КТРУ</w:t>
            </w:r>
          </w:p>
        </w:tc>
        <w:tc>
          <w:tcPr>
            <w:tcW w:w="113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b/>
                <w:bCs/>
                <w:sz w:val="16"/>
                <w:szCs w:val="16"/>
                <w:lang w:eastAsia="ru-RU"/>
              </w:rPr>
              <w:t>Количество</w:t>
            </w:r>
          </w:p>
        </w:tc>
        <w:tc>
          <w:tcPr>
            <w:tcW w:w="992"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b/>
                <w:bCs/>
                <w:sz w:val="16"/>
                <w:szCs w:val="16"/>
                <w:lang w:eastAsia="ru-RU"/>
              </w:rPr>
              <w:t>Ед. из. для товара</w:t>
            </w:r>
          </w:p>
        </w:tc>
        <w:tc>
          <w:tcPr>
            <w:tcW w:w="992" w:type="dxa"/>
            <w:shd w:val="clear" w:color="auto" w:fill="FABF8F" w:themeFill="accent6" w:themeFillTint="99"/>
            <w:vAlign w:val="center"/>
          </w:tcPr>
          <w:p w:rsidR="00AB1CCE" w:rsidRPr="00AB1CCE" w:rsidRDefault="00AB1CCE"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b/>
                <w:bCs/>
                <w:sz w:val="16"/>
                <w:szCs w:val="16"/>
                <w:lang w:eastAsia="ru-RU"/>
              </w:rPr>
              <w:t>Страна происхождения</w:t>
            </w:r>
          </w:p>
        </w:tc>
        <w:tc>
          <w:tcPr>
            <w:tcW w:w="709" w:type="dxa"/>
            <w:shd w:val="clear" w:color="auto" w:fill="FABF8F" w:themeFill="accent6" w:themeFillTint="99"/>
            <w:vAlign w:val="center"/>
          </w:tcPr>
          <w:p w:rsidR="00AB1CCE" w:rsidRPr="00AB1CCE" w:rsidRDefault="00AB1CCE"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b/>
                <w:bCs/>
                <w:sz w:val="16"/>
                <w:szCs w:val="16"/>
                <w:lang w:eastAsia="ru-RU"/>
              </w:rPr>
              <w:t>НДС %</w:t>
            </w:r>
          </w:p>
        </w:tc>
        <w:tc>
          <w:tcPr>
            <w:tcW w:w="709" w:type="dxa"/>
            <w:shd w:val="clear" w:color="auto" w:fill="FABF8F" w:themeFill="accent6" w:themeFillTint="99"/>
            <w:vAlign w:val="center"/>
          </w:tcPr>
          <w:p w:rsidR="00AB1CCE" w:rsidRPr="00AB1CCE" w:rsidRDefault="00AB1CCE"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b/>
                <w:bCs/>
                <w:sz w:val="16"/>
                <w:szCs w:val="16"/>
                <w:lang w:eastAsia="ru-RU"/>
              </w:rPr>
              <w:t>Цена за ед.,без НДС</w:t>
            </w:r>
          </w:p>
        </w:tc>
        <w:tc>
          <w:tcPr>
            <w:tcW w:w="709" w:type="dxa"/>
            <w:shd w:val="clear" w:color="auto" w:fill="FABF8F" w:themeFill="accent6" w:themeFillTint="99"/>
            <w:vAlign w:val="center"/>
          </w:tcPr>
          <w:p w:rsidR="00AB1CCE" w:rsidRPr="00AB1CCE" w:rsidRDefault="00AB1CCE"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b/>
                <w:bCs/>
                <w:sz w:val="16"/>
                <w:szCs w:val="16"/>
                <w:lang w:eastAsia="ru-RU"/>
              </w:rPr>
              <w:t>Цена за ед., с НДС</w:t>
            </w:r>
          </w:p>
        </w:tc>
        <w:tc>
          <w:tcPr>
            <w:tcW w:w="850" w:type="dxa"/>
            <w:shd w:val="clear" w:color="auto" w:fill="FABF8F" w:themeFill="accent6" w:themeFillTint="99"/>
            <w:vAlign w:val="center"/>
          </w:tcPr>
          <w:p w:rsidR="00AB1CCE" w:rsidRPr="00AB1CCE" w:rsidRDefault="00AB1CCE"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b/>
                <w:bCs/>
                <w:sz w:val="16"/>
                <w:szCs w:val="16"/>
                <w:lang w:eastAsia="ru-RU"/>
              </w:rPr>
              <w:t>Сумма с НДС</w:t>
            </w:r>
          </w:p>
        </w:tc>
      </w:tr>
      <w:tr w:rsidR="008E7160" w:rsidRPr="00AB1CCE" w:rsidTr="008E7160">
        <w:trPr>
          <w:trHeight w:val="1104"/>
        </w:trPr>
        <w:tc>
          <w:tcPr>
            <w:tcW w:w="419" w:type="dxa"/>
            <w:vMerge w:val="restart"/>
            <w:shd w:val="clear" w:color="auto" w:fill="auto"/>
            <w:hideMark/>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1</w:t>
            </w:r>
          </w:p>
        </w:tc>
        <w:tc>
          <w:tcPr>
            <w:tcW w:w="1529" w:type="dxa"/>
            <w:vMerge w:val="restart"/>
            <w:shd w:val="clear" w:color="auto" w:fill="auto"/>
            <w:hideMark/>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Средство дезинфицирующее    </w:t>
            </w:r>
            <w:r w:rsidRPr="00AB1CCE">
              <w:rPr>
                <w:rFonts w:ascii="Times New Roman" w:eastAsia="Times New Roman" w:hAnsi="Times New Roman" w:cs="Times New Roman"/>
                <w:sz w:val="16"/>
                <w:szCs w:val="16"/>
                <w:lang w:eastAsia="ru-RU"/>
              </w:rPr>
              <w:br/>
            </w:r>
          </w:p>
        </w:tc>
        <w:tc>
          <w:tcPr>
            <w:tcW w:w="1132" w:type="dxa"/>
            <w:vMerge w:val="restart"/>
            <w:shd w:val="clear" w:color="auto" w:fill="auto"/>
            <w:hideMark/>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20.20</w:t>
            </w:r>
            <w:r>
              <w:rPr>
                <w:rFonts w:ascii="Times New Roman" w:eastAsia="Times New Roman" w:hAnsi="Times New Roman" w:cs="Times New Roman"/>
                <w:sz w:val="16"/>
                <w:szCs w:val="16"/>
                <w:lang w:eastAsia="ru-RU"/>
              </w:rPr>
              <w:t>.14.000-</w:t>
            </w:r>
            <w:r>
              <w:rPr>
                <w:rFonts w:ascii="Times New Roman" w:eastAsia="Times New Roman" w:hAnsi="Times New Roman" w:cs="Times New Roman"/>
                <w:sz w:val="16"/>
                <w:szCs w:val="16"/>
                <w:lang w:eastAsia="ru-RU"/>
              </w:rPr>
              <w:br/>
              <w:t>00000005*</w:t>
            </w:r>
          </w:p>
        </w:tc>
        <w:tc>
          <w:tcPr>
            <w:tcW w:w="1133" w:type="dxa"/>
            <w:shd w:val="clear" w:color="auto" w:fill="auto"/>
            <w:vAlign w:val="center"/>
            <w:hideMark/>
          </w:tcPr>
          <w:p w:rsidR="008E7160" w:rsidRPr="00AB1CCE" w:rsidRDefault="008E7160" w:rsidP="00AB1CCE">
            <w:pPr>
              <w:spacing w:after="0" w:line="240" w:lineRule="auto"/>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Форма выпуска</w:t>
            </w:r>
          </w:p>
        </w:tc>
        <w:tc>
          <w:tcPr>
            <w:tcW w:w="1421" w:type="dxa"/>
            <w:shd w:val="clear" w:color="auto" w:fill="auto"/>
            <w:vAlign w:val="center"/>
          </w:tcPr>
          <w:p w:rsidR="008E7160" w:rsidRPr="00AB1CCE" w:rsidRDefault="008E7160"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Жидкость</w:t>
            </w:r>
          </w:p>
        </w:tc>
        <w:tc>
          <w:tcPr>
            <w:tcW w:w="1134" w:type="dxa"/>
            <w:shd w:val="clear" w:color="auto" w:fill="auto"/>
            <w:vAlign w:val="center"/>
          </w:tcPr>
          <w:p w:rsidR="008E7160" w:rsidRPr="00AB1CCE" w:rsidRDefault="008E7160"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Литр;^кубический дециметр</w:t>
            </w:r>
          </w:p>
        </w:tc>
        <w:tc>
          <w:tcPr>
            <w:tcW w:w="1421" w:type="dxa"/>
            <w:shd w:val="clear" w:color="auto" w:fill="auto"/>
            <w:vAlign w:val="center"/>
          </w:tcPr>
          <w:p w:rsidR="008E7160" w:rsidRPr="00AB1CCE" w:rsidRDefault="008E7160"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 xml:space="preserve"> Значение характеристики не может изменяться участником закупки</w:t>
            </w:r>
          </w:p>
        </w:tc>
        <w:tc>
          <w:tcPr>
            <w:tcW w:w="1564" w:type="dxa"/>
            <w:shd w:val="clear" w:color="auto" w:fill="auto"/>
            <w:vAlign w:val="center"/>
          </w:tcPr>
          <w:p w:rsidR="008E7160" w:rsidRPr="00AB1CCE" w:rsidRDefault="008E7160"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В  соответствии с КТРУ</w:t>
            </w:r>
          </w:p>
        </w:tc>
        <w:tc>
          <w:tcPr>
            <w:tcW w:w="1134" w:type="dxa"/>
            <w:vMerge w:val="restart"/>
            <w:shd w:val="clear" w:color="auto" w:fill="auto"/>
            <w:hideMark/>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107</w:t>
            </w:r>
          </w:p>
        </w:tc>
        <w:tc>
          <w:tcPr>
            <w:tcW w:w="992" w:type="dxa"/>
            <w:vMerge w:val="restart"/>
            <w:shd w:val="clear" w:color="auto" w:fill="auto"/>
            <w:hideMark/>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Литр;^кубический дециметр</w:t>
            </w:r>
          </w:p>
        </w:tc>
        <w:tc>
          <w:tcPr>
            <w:tcW w:w="992" w:type="dxa"/>
            <w:vMerge w:val="restart"/>
            <w:shd w:val="clear" w:color="auto" w:fill="FABF8F" w:themeFill="accent6" w:themeFillTint="99"/>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p>
        </w:tc>
        <w:tc>
          <w:tcPr>
            <w:tcW w:w="709" w:type="dxa"/>
            <w:vMerge w:val="restart"/>
            <w:shd w:val="clear" w:color="auto" w:fill="FABF8F" w:themeFill="accent6" w:themeFillTint="99"/>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p>
        </w:tc>
        <w:tc>
          <w:tcPr>
            <w:tcW w:w="709" w:type="dxa"/>
            <w:vMerge w:val="restart"/>
            <w:shd w:val="clear" w:color="auto" w:fill="FABF8F" w:themeFill="accent6" w:themeFillTint="99"/>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p>
        </w:tc>
        <w:tc>
          <w:tcPr>
            <w:tcW w:w="709" w:type="dxa"/>
            <w:vMerge w:val="restart"/>
            <w:shd w:val="clear" w:color="auto" w:fill="FABF8F" w:themeFill="accent6" w:themeFillTint="99"/>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p>
        </w:tc>
        <w:tc>
          <w:tcPr>
            <w:tcW w:w="850" w:type="dxa"/>
            <w:vMerge w:val="restart"/>
            <w:shd w:val="clear" w:color="auto" w:fill="FABF8F" w:themeFill="accent6" w:themeFillTint="99"/>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p>
        </w:tc>
      </w:tr>
      <w:tr w:rsidR="00AB1CCE" w:rsidRPr="00AB1CCE" w:rsidTr="008E7160">
        <w:trPr>
          <w:trHeight w:val="300"/>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6673" w:type="dxa"/>
            <w:gridSpan w:val="5"/>
            <w:shd w:val="clear" w:color="auto" w:fill="auto"/>
            <w:vAlign w:val="center"/>
            <w:hideMark/>
          </w:tcPr>
          <w:p w:rsidR="00AB1CCE" w:rsidRPr="00AB1CCE" w:rsidRDefault="00AB1CCE" w:rsidP="00AB1CCE">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Дополнительные характеристики:</w:t>
            </w: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r w:rsidR="008E7160" w:rsidRPr="00AB1CCE" w:rsidTr="008E7160">
        <w:trPr>
          <w:trHeight w:val="720"/>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3" w:type="dxa"/>
            <w:shd w:val="clear" w:color="auto" w:fill="auto"/>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Тип средства</w:t>
            </w:r>
          </w:p>
        </w:tc>
        <w:tc>
          <w:tcPr>
            <w:tcW w:w="1421" w:type="dxa"/>
            <w:shd w:val="clear" w:color="000000" w:fill="FFFFFF"/>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Готовое дезинфицирующее средство</w:t>
            </w:r>
          </w:p>
        </w:tc>
        <w:tc>
          <w:tcPr>
            <w:tcW w:w="113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х</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 Значение характеристики не может изменяться участником закупки</w:t>
            </w:r>
          </w:p>
        </w:tc>
        <w:tc>
          <w:tcPr>
            <w:tcW w:w="156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Для использования по назначению</w:t>
            </w: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r w:rsidR="00AB1CCE" w:rsidRPr="00AB1CCE" w:rsidTr="008E7160">
        <w:trPr>
          <w:trHeight w:val="1920"/>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3" w:type="dxa"/>
            <w:shd w:val="clear" w:color="auto" w:fill="auto"/>
            <w:vAlign w:val="center"/>
            <w:hideMark/>
          </w:tcPr>
          <w:p w:rsidR="00AB1CCE" w:rsidRPr="00FD03BC" w:rsidRDefault="00FD03BC" w:rsidP="00AB1CCE">
            <w:pPr>
              <w:spacing w:after="0" w:line="240" w:lineRule="auto"/>
              <w:rPr>
                <w:rFonts w:ascii="Times New Roman" w:eastAsia="Times New Roman" w:hAnsi="Times New Roman" w:cs="Times New Roman"/>
                <w:sz w:val="16"/>
                <w:szCs w:val="16"/>
                <w:highlight w:val="yellow"/>
                <w:lang w:eastAsia="ru-RU"/>
              </w:rPr>
            </w:pPr>
            <w:r w:rsidRPr="00FD03BC">
              <w:rPr>
                <w:rFonts w:ascii="Times New Roman" w:eastAsia="Times New Roman" w:hAnsi="Times New Roman" w:cs="Times New Roman"/>
                <w:sz w:val="16"/>
                <w:szCs w:val="16"/>
                <w:highlight w:val="yellow"/>
                <w:lang w:eastAsia="ru-RU"/>
              </w:rPr>
              <w:t>Для гигиенической обработки рук, обработки рук хирургов, обработки кожи операционного, инъекционного полей, экстренной дезинфекции небольших по площади и труднодоступных поверхностей,  предметов обстановки, приборов, медицинского оборудования</w:t>
            </w:r>
          </w:p>
        </w:tc>
        <w:tc>
          <w:tcPr>
            <w:tcW w:w="1421" w:type="dxa"/>
            <w:shd w:val="clear" w:color="000000" w:fill="FFFFFF"/>
            <w:vAlign w:val="center"/>
            <w:hideMark/>
          </w:tcPr>
          <w:p w:rsidR="00AB1CCE" w:rsidRPr="00AB1CCE" w:rsidRDefault="00FD03BC" w:rsidP="00AB1CCE">
            <w:pPr>
              <w:spacing w:after="0" w:line="240" w:lineRule="auto"/>
              <w:jc w:val="center"/>
              <w:rPr>
                <w:rFonts w:ascii="Times New Roman" w:eastAsia="Times New Roman" w:hAnsi="Times New Roman" w:cs="Times New Roman"/>
                <w:sz w:val="16"/>
                <w:szCs w:val="16"/>
                <w:lang w:eastAsia="ru-RU"/>
              </w:rPr>
            </w:pPr>
            <w:r w:rsidRPr="00FD03BC">
              <w:rPr>
                <w:rFonts w:ascii="Times New Roman" w:eastAsia="Times New Roman" w:hAnsi="Times New Roman" w:cs="Times New Roman"/>
                <w:sz w:val="16"/>
                <w:szCs w:val="16"/>
                <w:highlight w:val="yellow"/>
                <w:lang w:eastAsia="ru-RU"/>
              </w:rPr>
              <w:t>соответствие</w:t>
            </w:r>
          </w:p>
        </w:tc>
        <w:tc>
          <w:tcPr>
            <w:tcW w:w="113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х</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 Значение характеристики не может изменяться участником закупки</w:t>
            </w:r>
          </w:p>
        </w:tc>
        <w:tc>
          <w:tcPr>
            <w:tcW w:w="1564" w:type="dxa"/>
            <w:shd w:val="clear" w:color="000000" w:fill="FFFFFF"/>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Требование установлено в связи с потребностью Заказчика по соблюдению санитарно-эпидемиологических норм с учетом специфики деятельности и в соответствии с требованиями СанПиН 3.3686-21 и МУ 3.5.1.3674-20 </w:t>
            </w: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r w:rsidR="008E7160" w:rsidRPr="00AB1CCE" w:rsidTr="008E7160">
        <w:trPr>
          <w:trHeight w:val="1440"/>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3" w:type="dxa"/>
            <w:shd w:val="clear" w:color="auto" w:fill="auto"/>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Антимикробная активность</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бактерицидная, туберкулоцидная, фунгицидная,  вирулицидная</w:t>
            </w:r>
          </w:p>
        </w:tc>
        <w:tc>
          <w:tcPr>
            <w:tcW w:w="113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х</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 Значение характеристики не может изменяться участником закупки</w:t>
            </w:r>
          </w:p>
        </w:tc>
        <w:tc>
          <w:tcPr>
            <w:tcW w:w="156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Для обеспечения эпидемиологической безопасности в соответствии с требованиями  СанПиН 3.3686-21, МУ 3.5.1.3674-20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 </w:t>
            </w: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r w:rsidR="008E7160" w:rsidRPr="00AB1CCE" w:rsidTr="008E7160">
        <w:trPr>
          <w:trHeight w:val="960"/>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3" w:type="dxa"/>
            <w:shd w:val="clear" w:color="auto" w:fill="auto"/>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В составе не  содержатся дополнительные активнодействующие вещества</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производные алкиламина, фенола (в т. ч. феноксиэтанол), ЧАС, ПГМГ, перекись водорода.</w:t>
            </w:r>
          </w:p>
        </w:tc>
        <w:tc>
          <w:tcPr>
            <w:tcW w:w="113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х</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 Значение характеристики не может изменяться участником закупки</w:t>
            </w:r>
          </w:p>
        </w:tc>
        <w:tc>
          <w:tcPr>
            <w:tcW w:w="156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Требование установлено в соответствии с п.3478 СанПиН 3.3686-21 для уменьшения риска побочных эффектов с учетом индивидуальной переносимости у персонала и пациентов.</w:t>
            </w: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r w:rsidR="00AB1CCE" w:rsidRPr="00AB1CCE" w:rsidTr="008E7160">
        <w:trPr>
          <w:trHeight w:val="300"/>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3" w:type="dxa"/>
            <w:vMerge w:val="restart"/>
            <w:shd w:val="clear" w:color="auto" w:fill="auto"/>
            <w:noWrap/>
            <w:vAlign w:val="center"/>
            <w:hideMark/>
          </w:tcPr>
          <w:p w:rsidR="00AB1CCE" w:rsidRPr="00AB1CCE" w:rsidRDefault="00AB1CCE" w:rsidP="00AB1CCE">
            <w:pPr>
              <w:spacing w:after="0" w:line="240" w:lineRule="auto"/>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В составе средства содержание этилового спирта, процент</w:t>
            </w:r>
          </w:p>
        </w:tc>
        <w:tc>
          <w:tcPr>
            <w:tcW w:w="1421" w:type="dxa"/>
            <w:vMerge w:val="restart"/>
            <w:shd w:val="clear" w:color="auto" w:fill="auto"/>
            <w:vAlign w:val="center"/>
          </w:tcPr>
          <w:p w:rsidR="00AB1CCE" w:rsidRPr="00AB1CCE" w:rsidRDefault="00AB1CCE"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 70</w:t>
            </w:r>
          </w:p>
        </w:tc>
        <w:tc>
          <w:tcPr>
            <w:tcW w:w="1134" w:type="dxa"/>
            <w:vMerge w:val="restart"/>
            <w:shd w:val="clear" w:color="auto" w:fill="auto"/>
            <w:vAlign w:val="center"/>
          </w:tcPr>
          <w:p w:rsidR="00AB1CCE" w:rsidRPr="00AB1CCE" w:rsidRDefault="00AB1CCE"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процент</w:t>
            </w:r>
          </w:p>
        </w:tc>
        <w:tc>
          <w:tcPr>
            <w:tcW w:w="1421" w:type="dxa"/>
            <w:vMerge w:val="restart"/>
            <w:shd w:val="clear" w:color="auto" w:fill="auto"/>
            <w:vAlign w:val="center"/>
          </w:tcPr>
          <w:p w:rsidR="00AB1CCE" w:rsidRPr="00AB1CCE" w:rsidRDefault="00AB1CCE"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1564" w:type="dxa"/>
            <w:shd w:val="clear" w:color="auto" w:fill="auto"/>
            <w:vAlign w:val="center"/>
          </w:tcPr>
          <w:p w:rsidR="00AB1CCE" w:rsidRPr="00AB1CCE" w:rsidRDefault="00AB1CCE" w:rsidP="00AB1CCE">
            <w:pPr>
              <w:spacing w:after="0" w:line="240" w:lineRule="auto"/>
              <w:rPr>
                <w:rFonts w:ascii="Times New Roman" w:eastAsia="Times New Roman" w:hAnsi="Times New Roman" w:cs="Times New Roman"/>
                <w:b/>
                <w:bCs/>
                <w:sz w:val="16"/>
                <w:szCs w:val="16"/>
                <w:lang w:eastAsia="ru-RU"/>
              </w:rPr>
            </w:pP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r w:rsidR="00AB1CCE" w:rsidRPr="00AB1CCE" w:rsidTr="008E7160">
        <w:trPr>
          <w:trHeight w:val="960"/>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3" w:type="dxa"/>
            <w:vMerge/>
            <w:shd w:val="clear" w:color="auto" w:fill="auto"/>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421" w:type="dxa"/>
            <w:vMerge/>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p>
        </w:tc>
        <w:tc>
          <w:tcPr>
            <w:tcW w:w="1134" w:type="dxa"/>
            <w:vMerge/>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p>
        </w:tc>
        <w:tc>
          <w:tcPr>
            <w:tcW w:w="1421" w:type="dxa"/>
            <w:vMerge/>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p>
        </w:tc>
        <w:tc>
          <w:tcPr>
            <w:tcW w:w="156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Требование к наличию  в соответствии с  МУ 3.5.1.3674-20, СанПиН 3.3686-21</w:t>
            </w: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r w:rsidR="008E7160" w:rsidRPr="00AB1CCE" w:rsidTr="008E7160">
        <w:trPr>
          <w:trHeight w:val="720"/>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3" w:type="dxa"/>
            <w:shd w:val="clear" w:color="auto" w:fill="auto"/>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Время гигиенической обработки рук, секунд </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15</w:t>
            </w:r>
          </w:p>
        </w:tc>
        <w:tc>
          <w:tcPr>
            <w:tcW w:w="113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секунд</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1564" w:type="dxa"/>
            <w:vMerge w:val="restart"/>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color w:val="000000"/>
                <w:sz w:val="16"/>
                <w:szCs w:val="16"/>
                <w:lang w:eastAsia="ru-RU"/>
              </w:rPr>
            </w:pPr>
            <w:r w:rsidRPr="00AB1CCE">
              <w:rPr>
                <w:rFonts w:ascii="Times New Roman" w:eastAsia="Times New Roman" w:hAnsi="Times New Roman" w:cs="Times New Roman"/>
                <w:color w:val="000000"/>
                <w:sz w:val="16"/>
                <w:szCs w:val="16"/>
                <w:lang w:eastAsia="ru-RU"/>
              </w:rPr>
              <w:t>Необходимость обеззараживания кожных покровов, с целью гибели транзиторной микрофлоры и снижение количества резидентной микрофлоры</w:t>
            </w: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r w:rsidR="008E7160" w:rsidRPr="00AB1CCE" w:rsidTr="008E7160">
        <w:trPr>
          <w:trHeight w:val="720"/>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3" w:type="dxa"/>
            <w:shd w:val="clear" w:color="auto" w:fill="auto"/>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Время обработки рук хирургов двукратно (суммарно), минут </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2</w:t>
            </w:r>
          </w:p>
        </w:tc>
        <w:tc>
          <w:tcPr>
            <w:tcW w:w="113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минут</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1564" w:type="dxa"/>
            <w:vMerge/>
            <w:vAlign w:val="center"/>
            <w:hideMark/>
          </w:tcPr>
          <w:p w:rsidR="00AB1CCE" w:rsidRPr="00AB1CCE" w:rsidRDefault="00AB1CCE" w:rsidP="00AB1CCE">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r w:rsidR="008E7160" w:rsidRPr="00AB1CCE" w:rsidTr="008E7160">
        <w:trPr>
          <w:trHeight w:val="1200"/>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3" w:type="dxa"/>
            <w:shd w:val="clear" w:color="auto" w:fill="auto"/>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Время обеззараживания поверхностей при всех видах инфекций, в том числе туберкулез, минут</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5</w:t>
            </w:r>
          </w:p>
        </w:tc>
        <w:tc>
          <w:tcPr>
            <w:tcW w:w="113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минут</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156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Обеспечивает надлежащее качество дезинфекции и препятствует развитию резистентности микроорганизмов согласно правилам применения дезинфектантов, для предотвращения распространения потенциально опасных микроорганизмов. </w:t>
            </w: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r w:rsidR="008E7160" w:rsidRPr="00AB1CCE" w:rsidTr="008E7160">
        <w:trPr>
          <w:trHeight w:val="960"/>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3" w:type="dxa"/>
            <w:shd w:val="clear" w:color="auto" w:fill="auto"/>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Упаковка:  полимерный флакон  объемом, литр </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1</w:t>
            </w:r>
          </w:p>
        </w:tc>
        <w:tc>
          <w:tcPr>
            <w:tcW w:w="113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л; дм[3*]</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Участник закупки указывает в заявке конкретное значение характеристики</w:t>
            </w:r>
          </w:p>
        </w:tc>
        <w:tc>
          <w:tcPr>
            <w:tcW w:w="156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r w:rsidR="008E7160" w:rsidRPr="00AB1CCE" w:rsidTr="008E7160">
        <w:trPr>
          <w:trHeight w:val="1104"/>
        </w:trPr>
        <w:tc>
          <w:tcPr>
            <w:tcW w:w="419" w:type="dxa"/>
            <w:vMerge w:val="restart"/>
            <w:shd w:val="clear" w:color="auto" w:fill="auto"/>
            <w:hideMark/>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2</w:t>
            </w:r>
          </w:p>
        </w:tc>
        <w:tc>
          <w:tcPr>
            <w:tcW w:w="1529" w:type="dxa"/>
            <w:vMerge w:val="restart"/>
            <w:shd w:val="clear" w:color="auto" w:fill="auto"/>
            <w:hideMark/>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Средство дезинфицирующее    </w:t>
            </w:r>
            <w:r w:rsidRPr="00AB1CCE">
              <w:rPr>
                <w:rFonts w:ascii="Times New Roman" w:eastAsia="Times New Roman" w:hAnsi="Times New Roman" w:cs="Times New Roman"/>
                <w:sz w:val="16"/>
                <w:szCs w:val="16"/>
                <w:lang w:eastAsia="ru-RU"/>
              </w:rPr>
              <w:br/>
            </w:r>
          </w:p>
        </w:tc>
        <w:tc>
          <w:tcPr>
            <w:tcW w:w="1132" w:type="dxa"/>
            <w:vMerge w:val="restart"/>
            <w:shd w:val="clear" w:color="auto" w:fill="auto"/>
            <w:hideMark/>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20.20</w:t>
            </w:r>
            <w:r>
              <w:rPr>
                <w:rFonts w:ascii="Times New Roman" w:eastAsia="Times New Roman" w:hAnsi="Times New Roman" w:cs="Times New Roman"/>
                <w:sz w:val="16"/>
                <w:szCs w:val="16"/>
                <w:lang w:eastAsia="ru-RU"/>
              </w:rPr>
              <w:t>.14.000-</w:t>
            </w:r>
            <w:r>
              <w:rPr>
                <w:rFonts w:ascii="Times New Roman" w:eastAsia="Times New Roman" w:hAnsi="Times New Roman" w:cs="Times New Roman"/>
                <w:sz w:val="16"/>
                <w:szCs w:val="16"/>
                <w:lang w:eastAsia="ru-RU"/>
              </w:rPr>
              <w:br/>
              <w:t>00000005*</w:t>
            </w:r>
          </w:p>
        </w:tc>
        <w:tc>
          <w:tcPr>
            <w:tcW w:w="1133" w:type="dxa"/>
            <w:shd w:val="clear" w:color="auto" w:fill="auto"/>
            <w:vAlign w:val="center"/>
            <w:hideMark/>
          </w:tcPr>
          <w:p w:rsidR="008E7160" w:rsidRPr="00AB1CCE" w:rsidRDefault="008E7160" w:rsidP="00AB1CCE">
            <w:pPr>
              <w:spacing w:after="0" w:line="240" w:lineRule="auto"/>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Форма выпуска</w:t>
            </w:r>
          </w:p>
        </w:tc>
        <w:tc>
          <w:tcPr>
            <w:tcW w:w="1421" w:type="dxa"/>
            <w:shd w:val="clear" w:color="auto" w:fill="auto"/>
            <w:vAlign w:val="center"/>
          </w:tcPr>
          <w:p w:rsidR="008E7160" w:rsidRPr="00AB1CCE" w:rsidRDefault="008E7160" w:rsidP="008E7160">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Жидкость</w:t>
            </w:r>
          </w:p>
        </w:tc>
        <w:tc>
          <w:tcPr>
            <w:tcW w:w="1134" w:type="dxa"/>
            <w:shd w:val="clear" w:color="auto" w:fill="auto"/>
            <w:vAlign w:val="center"/>
          </w:tcPr>
          <w:p w:rsidR="008E7160" w:rsidRPr="00AB1CCE" w:rsidRDefault="008E7160" w:rsidP="008E7160">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Литр;^кубический дециметр</w:t>
            </w:r>
          </w:p>
        </w:tc>
        <w:tc>
          <w:tcPr>
            <w:tcW w:w="1421" w:type="dxa"/>
            <w:shd w:val="clear" w:color="auto" w:fill="auto"/>
            <w:vAlign w:val="center"/>
          </w:tcPr>
          <w:p w:rsidR="008E7160" w:rsidRPr="00AB1CCE" w:rsidRDefault="008E7160"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 xml:space="preserve"> Значение характеристики не может изменяться участником закупки</w:t>
            </w:r>
          </w:p>
        </w:tc>
        <w:tc>
          <w:tcPr>
            <w:tcW w:w="1564" w:type="dxa"/>
            <w:shd w:val="clear" w:color="auto" w:fill="auto"/>
            <w:vAlign w:val="center"/>
          </w:tcPr>
          <w:p w:rsidR="008E7160" w:rsidRPr="00AB1CCE" w:rsidRDefault="008E7160"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В  соответствии с КТРУ</w:t>
            </w:r>
          </w:p>
        </w:tc>
        <w:tc>
          <w:tcPr>
            <w:tcW w:w="1134" w:type="dxa"/>
            <w:vMerge w:val="restart"/>
            <w:shd w:val="clear" w:color="auto" w:fill="auto"/>
            <w:hideMark/>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99</w:t>
            </w:r>
          </w:p>
        </w:tc>
        <w:tc>
          <w:tcPr>
            <w:tcW w:w="992" w:type="dxa"/>
            <w:vMerge w:val="restart"/>
            <w:shd w:val="clear" w:color="auto" w:fill="auto"/>
            <w:hideMark/>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Литр;^кубический дециметр</w:t>
            </w:r>
          </w:p>
        </w:tc>
        <w:tc>
          <w:tcPr>
            <w:tcW w:w="992" w:type="dxa"/>
            <w:vMerge/>
            <w:shd w:val="clear" w:color="auto" w:fill="FABF8F" w:themeFill="accent6" w:themeFillTint="99"/>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p>
        </w:tc>
      </w:tr>
      <w:tr w:rsidR="00AB1CCE" w:rsidRPr="00AB1CCE" w:rsidTr="008E7160">
        <w:trPr>
          <w:trHeight w:val="300"/>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6673" w:type="dxa"/>
            <w:gridSpan w:val="5"/>
            <w:shd w:val="clear" w:color="auto" w:fill="auto"/>
            <w:noWrap/>
            <w:vAlign w:val="center"/>
            <w:hideMark/>
          </w:tcPr>
          <w:p w:rsidR="00AB1CCE" w:rsidRPr="00AB1CCE" w:rsidRDefault="008E7160" w:rsidP="00AB1CCE">
            <w:pPr>
              <w:spacing w:after="0" w:line="240" w:lineRule="auto"/>
              <w:rPr>
                <w:rFonts w:ascii="Times New Roman" w:eastAsia="Times New Roman" w:hAnsi="Times New Roman" w:cs="Times New Roman"/>
                <w:b/>
                <w:bCs/>
                <w:sz w:val="16"/>
                <w:szCs w:val="16"/>
                <w:lang w:eastAsia="ru-RU"/>
              </w:rPr>
            </w:pPr>
            <w:r>
              <w:rPr>
                <w:rFonts w:ascii="Times New Roman" w:eastAsia="Times New Roman" w:hAnsi="Times New Roman" w:cs="Times New Roman"/>
                <w:b/>
                <w:bCs/>
                <w:sz w:val="16"/>
                <w:szCs w:val="16"/>
                <w:lang w:eastAsia="ru-RU"/>
              </w:rPr>
              <w:t>Дополнительные характеристики:</w:t>
            </w: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r w:rsidR="008E7160" w:rsidRPr="00AB1CCE" w:rsidTr="008E7160">
        <w:trPr>
          <w:trHeight w:val="720"/>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3" w:type="dxa"/>
            <w:shd w:val="clear" w:color="auto" w:fill="auto"/>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Тип средства</w:t>
            </w:r>
          </w:p>
        </w:tc>
        <w:tc>
          <w:tcPr>
            <w:tcW w:w="1421" w:type="dxa"/>
            <w:shd w:val="clear" w:color="000000" w:fill="FFFFFF"/>
            <w:vAlign w:val="center"/>
            <w:hideMark/>
          </w:tcPr>
          <w:p w:rsidR="00AB1CCE" w:rsidRPr="00AB1CCE" w:rsidRDefault="00AB1CCE" w:rsidP="008E7160">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Готовое средство</w:t>
            </w:r>
          </w:p>
        </w:tc>
        <w:tc>
          <w:tcPr>
            <w:tcW w:w="1134" w:type="dxa"/>
            <w:shd w:val="clear" w:color="auto" w:fill="auto"/>
            <w:vAlign w:val="center"/>
            <w:hideMark/>
          </w:tcPr>
          <w:p w:rsidR="00AB1CCE" w:rsidRPr="00AB1CCE" w:rsidRDefault="00AB1CCE" w:rsidP="008E7160">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х</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 Значение характеристики не может изменяться участником закупки</w:t>
            </w:r>
          </w:p>
        </w:tc>
        <w:tc>
          <w:tcPr>
            <w:tcW w:w="156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Для использования по назначению</w:t>
            </w: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r w:rsidR="00AB1CCE" w:rsidRPr="00AB1CCE" w:rsidTr="008E7160">
        <w:trPr>
          <w:trHeight w:val="960"/>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3" w:type="dxa"/>
            <w:shd w:val="clear" w:color="auto" w:fill="auto"/>
            <w:vAlign w:val="center"/>
            <w:hideMark/>
          </w:tcPr>
          <w:p w:rsidR="00AB1CCE" w:rsidRPr="00FD03BC" w:rsidRDefault="00FD03BC" w:rsidP="00FD03BC">
            <w:pPr>
              <w:spacing w:after="0" w:line="240" w:lineRule="auto"/>
              <w:rPr>
                <w:rFonts w:ascii="Times New Roman" w:eastAsia="Times New Roman" w:hAnsi="Times New Roman" w:cs="Times New Roman"/>
                <w:sz w:val="16"/>
                <w:szCs w:val="16"/>
                <w:highlight w:val="yellow"/>
                <w:lang w:eastAsia="ru-RU"/>
              </w:rPr>
            </w:pPr>
            <w:r w:rsidRPr="00FD03BC">
              <w:rPr>
                <w:rFonts w:ascii="Times New Roman" w:eastAsia="Times New Roman" w:hAnsi="Times New Roman" w:cs="Times New Roman"/>
                <w:sz w:val="16"/>
                <w:szCs w:val="16"/>
                <w:highlight w:val="yellow"/>
                <w:lang w:eastAsia="ru-RU"/>
              </w:rPr>
              <w:t xml:space="preserve">Для обработки кожи операционного, инъекционного полей </w:t>
            </w:r>
          </w:p>
        </w:tc>
        <w:tc>
          <w:tcPr>
            <w:tcW w:w="1421" w:type="dxa"/>
            <w:shd w:val="clear" w:color="000000" w:fill="FFFFFF"/>
            <w:vAlign w:val="center"/>
            <w:hideMark/>
          </w:tcPr>
          <w:p w:rsidR="00AB1CCE" w:rsidRPr="00FD03BC" w:rsidRDefault="00FD03BC" w:rsidP="008E7160">
            <w:pPr>
              <w:spacing w:after="0" w:line="240" w:lineRule="auto"/>
              <w:jc w:val="center"/>
              <w:rPr>
                <w:rFonts w:ascii="Times New Roman" w:eastAsia="Times New Roman" w:hAnsi="Times New Roman" w:cs="Times New Roman"/>
                <w:sz w:val="16"/>
                <w:szCs w:val="16"/>
                <w:highlight w:val="yellow"/>
                <w:lang w:eastAsia="ru-RU"/>
              </w:rPr>
            </w:pPr>
            <w:r w:rsidRPr="00FD03BC">
              <w:rPr>
                <w:rFonts w:ascii="Times New Roman" w:eastAsia="Times New Roman" w:hAnsi="Times New Roman" w:cs="Times New Roman"/>
                <w:sz w:val="16"/>
                <w:szCs w:val="16"/>
                <w:highlight w:val="yellow"/>
                <w:lang w:eastAsia="ru-RU"/>
              </w:rPr>
              <w:t>соответствие</w:t>
            </w:r>
          </w:p>
        </w:tc>
        <w:tc>
          <w:tcPr>
            <w:tcW w:w="1134" w:type="dxa"/>
            <w:shd w:val="clear" w:color="auto" w:fill="auto"/>
            <w:vAlign w:val="center"/>
            <w:hideMark/>
          </w:tcPr>
          <w:p w:rsidR="00AB1CCE" w:rsidRPr="00AB1CCE" w:rsidRDefault="00AB1CCE" w:rsidP="008E7160">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х</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 Значение характеристики не может изменяться участником закупки</w:t>
            </w:r>
          </w:p>
        </w:tc>
        <w:tc>
          <w:tcPr>
            <w:tcW w:w="1564" w:type="dxa"/>
            <w:shd w:val="clear" w:color="000000" w:fill="FFFFFF"/>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Требование установлено в связи с потребностью Заказчика в кожном антисептике с учетом специфики деятельности и в соответствии с требованиями СанПиН 3.3686-21 и                         МУ 3.5.1.3674-20 </w:t>
            </w: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r w:rsidR="008E7160" w:rsidRPr="00AB1CCE" w:rsidTr="008E7160">
        <w:trPr>
          <w:trHeight w:val="1125"/>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3" w:type="dxa"/>
            <w:shd w:val="clear" w:color="auto" w:fill="auto"/>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Антимикробная активность</w:t>
            </w:r>
          </w:p>
        </w:tc>
        <w:tc>
          <w:tcPr>
            <w:tcW w:w="1421" w:type="dxa"/>
            <w:shd w:val="clear" w:color="auto" w:fill="auto"/>
            <w:vAlign w:val="center"/>
            <w:hideMark/>
          </w:tcPr>
          <w:p w:rsidR="00AB1CCE" w:rsidRPr="00AB1CCE" w:rsidRDefault="00AB1CCE" w:rsidP="008E7160">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бактерицидная, туберкулоцидная, фунгицидная,  вирулицидная</w:t>
            </w:r>
          </w:p>
        </w:tc>
        <w:tc>
          <w:tcPr>
            <w:tcW w:w="1134" w:type="dxa"/>
            <w:shd w:val="clear" w:color="auto" w:fill="auto"/>
            <w:vAlign w:val="center"/>
            <w:hideMark/>
          </w:tcPr>
          <w:p w:rsidR="00AB1CCE" w:rsidRPr="00AB1CCE" w:rsidRDefault="00AB1CCE" w:rsidP="008E7160">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х</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 Значение характеристики не может изменяться участником закупки</w:t>
            </w:r>
          </w:p>
        </w:tc>
        <w:tc>
          <w:tcPr>
            <w:tcW w:w="156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Для обеспечения эпидемиологической безопасности в отношении всего спектра микроорганизмов в соответствии с требованиями  СанПиН 3.3686-21, МУ 3.5.1.3674-20  с целью осуществления комплекса мероприятий по профилактике инфекций, связанных с оказанием медицинской помощи, с учетом профиля деятельности Заказчика</w:t>
            </w: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r w:rsidR="008E7160" w:rsidRPr="00AB1CCE" w:rsidTr="008E7160">
        <w:trPr>
          <w:trHeight w:val="720"/>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3" w:type="dxa"/>
            <w:shd w:val="clear" w:color="auto" w:fill="auto"/>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Средство содержит краситель</w:t>
            </w:r>
          </w:p>
        </w:tc>
        <w:tc>
          <w:tcPr>
            <w:tcW w:w="1421" w:type="dxa"/>
            <w:shd w:val="clear" w:color="auto" w:fill="auto"/>
            <w:vAlign w:val="center"/>
            <w:hideMark/>
          </w:tcPr>
          <w:p w:rsidR="00AB1CCE" w:rsidRPr="00AB1CCE" w:rsidRDefault="00AB1CCE" w:rsidP="008E7160">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соответствие</w:t>
            </w:r>
          </w:p>
        </w:tc>
        <w:tc>
          <w:tcPr>
            <w:tcW w:w="1134" w:type="dxa"/>
            <w:shd w:val="clear" w:color="auto" w:fill="auto"/>
            <w:vAlign w:val="center"/>
            <w:hideMark/>
          </w:tcPr>
          <w:p w:rsidR="00AB1CCE" w:rsidRPr="00AB1CCE" w:rsidRDefault="00AB1CCE" w:rsidP="008E7160">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х</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 Значение характеристики не может изменяться участником закупки</w:t>
            </w:r>
          </w:p>
        </w:tc>
        <w:tc>
          <w:tcPr>
            <w:tcW w:w="156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Требование установлено в соответствии с п. 3445 СанПиН 3.3686-21 для визуального определения границы обработанного участка</w:t>
            </w: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r w:rsidR="008E7160" w:rsidRPr="00AB1CCE" w:rsidTr="008E7160">
        <w:trPr>
          <w:trHeight w:val="720"/>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3" w:type="dxa"/>
            <w:shd w:val="clear" w:color="auto" w:fill="auto"/>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В составе не  содержатся дополнительные активнодействующие вещества</w:t>
            </w:r>
          </w:p>
        </w:tc>
        <w:tc>
          <w:tcPr>
            <w:tcW w:w="1421" w:type="dxa"/>
            <w:shd w:val="clear" w:color="auto" w:fill="auto"/>
            <w:vAlign w:val="center"/>
            <w:hideMark/>
          </w:tcPr>
          <w:p w:rsidR="00AB1CCE" w:rsidRPr="00AB1CCE" w:rsidRDefault="00AB1CCE" w:rsidP="008E7160">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производные алкиламина, фенола (в т. ч. феноксиэтанол), ПГМГ, перекись водорода, кислоты (в т. ч. молочная)</w:t>
            </w:r>
          </w:p>
        </w:tc>
        <w:tc>
          <w:tcPr>
            <w:tcW w:w="1134" w:type="dxa"/>
            <w:shd w:val="clear" w:color="auto" w:fill="auto"/>
            <w:vAlign w:val="center"/>
            <w:hideMark/>
          </w:tcPr>
          <w:p w:rsidR="00AB1CCE" w:rsidRPr="00AB1CCE" w:rsidRDefault="00AB1CCE" w:rsidP="008E7160">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х</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 Значение характеристики не может изменяться участником закупки</w:t>
            </w:r>
          </w:p>
        </w:tc>
        <w:tc>
          <w:tcPr>
            <w:tcW w:w="156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Требование установлено в соответствии с п.3478 СанПиН 3.3686-21 для уменьшения риска побочных эффектов с учетом индивидуальной переносимости </w:t>
            </w: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r w:rsidR="008E7160" w:rsidRPr="00AB1CCE" w:rsidTr="00192AE4">
        <w:trPr>
          <w:trHeight w:val="1472"/>
        </w:trPr>
        <w:tc>
          <w:tcPr>
            <w:tcW w:w="419" w:type="dxa"/>
            <w:vMerge/>
            <w:tcBorders>
              <w:bottom w:val="single" w:sz="4" w:space="0" w:color="auto"/>
            </w:tcBorders>
            <w:vAlign w:val="center"/>
            <w:hideMark/>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1529" w:type="dxa"/>
            <w:vMerge/>
            <w:tcBorders>
              <w:bottom w:val="single" w:sz="4" w:space="0" w:color="auto"/>
            </w:tcBorders>
            <w:vAlign w:val="center"/>
            <w:hideMark/>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1132" w:type="dxa"/>
            <w:vMerge/>
            <w:tcBorders>
              <w:bottom w:val="single" w:sz="4" w:space="0" w:color="auto"/>
            </w:tcBorders>
            <w:vAlign w:val="center"/>
            <w:hideMark/>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1133" w:type="dxa"/>
            <w:tcBorders>
              <w:bottom w:val="single" w:sz="4" w:space="0" w:color="auto"/>
            </w:tcBorders>
            <w:shd w:val="clear" w:color="auto" w:fill="auto"/>
            <w:noWrap/>
            <w:vAlign w:val="center"/>
          </w:tcPr>
          <w:p w:rsidR="008E7160" w:rsidRPr="00AB1CCE" w:rsidRDefault="008E7160" w:rsidP="00AB1CCE">
            <w:pPr>
              <w:spacing w:after="0" w:line="240" w:lineRule="auto"/>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В составе средства содержание смеси  этилового и пропилового спиртов, процент</w:t>
            </w:r>
          </w:p>
        </w:tc>
        <w:tc>
          <w:tcPr>
            <w:tcW w:w="1421" w:type="dxa"/>
            <w:tcBorders>
              <w:bottom w:val="single" w:sz="4" w:space="0" w:color="auto"/>
            </w:tcBorders>
            <w:shd w:val="clear" w:color="auto" w:fill="auto"/>
            <w:vAlign w:val="center"/>
          </w:tcPr>
          <w:p w:rsidR="008E7160" w:rsidRPr="00AB1CCE" w:rsidRDefault="008E7160" w:rsidP="008E7160">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 60</w:t>
            </w:r>
          </w:p>
        </w:tc>
        <w:tc>
          <w:tcPr>
            <w:tcW w:w="1134" w:type="dxa"/>
            <w:tcBorders>
              <w:bottom w:val="single" w:sz="4" w:space="0" w:color="auto"/>
            </w:tcBorders>
            <w:shd w:val="clear" w:color="auto" w:fill="auto"/>
            <w:vAlign w:val="center"/>
          </w:tcPr>
          <w:p w:rsidR="008E7160" w:rsidRPr="00AB1CCE" w:rsidRDefault="008E7160" w:rsidP="008E7160">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процент</w:t>
            </w:r>
          </w:p>
        </w:tc>
        <w:tc>
          <w:tcPr>
            <w:tcW w:w="1421" w:type="dxa"/>
            <w:tcBorders>
              <w:bottom w:val="single" w:sz="4" w:space="0" w:color="auto"/>
            </w:tcBorders>
            <w:shd w:val="clear" w:color="auto" w:fill="auto"/>
            <w:vAlign w:val="center"/>
          </w:tcPr>
          <w:p w:rsidR="008E7160" w:rsidRPr="00AB1CCE" w:rsidRDefault="008E7160"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Указывают в заявке конкретное значение характеристики</w:t>
            </w:r>
          </w:p>
        </w:tc>
        <w:tc>
          <w:tcPr>
            <w:tcW w:w="1564" w:type="dxa"/>
            <w:vMerge w:val="restart"/>
            <w:tcBorders>
              <w:bottom w:val="single" w:sz="4" w:space="0" w:color="auto"/>
            </w:tcBorders>
            <w:shd w:val="clear" w:color="auto" w:fill="auto"/>
            <w:vAlign w:val="center"/>
          </w:tcPr>
          <w:p w:rsidR="008E7160" w:rsidRPr="00AB1CCE" w:rsidRDefault="008E7160" w:rsidP="00AB1CCE">
            <w:pPr>
              <w:spacing w:after="0" w:line="240" w:lineRule="auto"/>
              <w:jc w:val="center"/>
              <w:rPr>
                <w:rFonts w:ascii="Times New Roman" w:eastAsia="Times New Roman" w:hAnsi="Times New Roman" w:cs="Times New Roman"/>
                <w:b/>
                <w:bCs/>
                <w:sz w:val="16"/>
                <w:szCs w:val="16"/>
                <w:lang w:eastAsia="ru-RU"/>
              </w:rPr>
            </w:pPr>
            <w:r w:rsidRPr="00AB1CCE">
              <w:rPr>
                <w:rFonts w:ascii="Times New Roman" w:eastAsia="Times New Roman" w:hAnsi="Times New Roman" w:cs="Times New Roman"/>
                <w:sz w:val="16"/>
                <w:szCs w:val="16"/>
                <w:lang w:eastAsia="ru-RU"/>
              </w:rPr>
              <w:t xml:space="preserve"> В соответствии с  МУ 3.5.1.3674-20, СанПиН 3.3686-21</w:t>
            </w:r>
          </w:p>
        </w:tc>
        <w:tc>
          <w:tcPr>
            <w:tcW w:w="1134" w:type="dxa"/>
            <w:vMerge/>
            <w:tcBorders>
              <w:bottom w:val="single" w:sz="4" w:space="0" w:color="auto"/>
            </w:tcBorders>
            <w:vAlign w:val="center"/>
            <w:hideMark/>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992" w:type="dxa"/>
            <w:vMerge/>
            <w:tcBorders>
              <w:bottom w:val="single" w:sz="4" w:space="0" w:color="auto"/>
            </w:tcBorders>
            <w:vAlign w:val="center"/>
            <w:hideMark/>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992" w:type="dxa"/>
            <w:vMerge/>
            <w:tcBorders>
              <w:bottom w:val="single" w:sz="4" w:space="0" w:color="auto"/>
            </w:tcBorders>
            <w:shd w:val="clear" w:color="auto" w:fill="FABF8F" w:themeFill="accent6" w:themeFillTint="99"/>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709" w:type="dxa"/>
            <w:vMerge/>
            <w:tcBorders>
              <w:bottom w:val="single" w:sz="4" w:space="0" w:color="auto"/>
            </w:tcBorders>
            <w:shd w:val="clear" w:color="auto" w:fill="FABF8F" w:themeFill="accent6" w:themeFillTint="99"/>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709" w:type="dxa"/>
            <w:vMerge/>
            <w:tcBorders>
              <w:bottom w:val="single" w:sz="4" w:space="0" w:color="auto"/>
            </w:tcBorders>
            <w:shd w:val="clear" w:color="auto" w:fill="FABF8F" w:themeFill="accent6" w:themeFillTint="99"/>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709" w:type="dxa"/>
            <w:vMerge/>
            <w:tcBorders>
              <w:bottom w:val="single" w:sz="4" w:space="0" w:color="auto"/>
            </w:tcBorders>
            <w:shd w:val="clear" w:color="auto" w:fill="FABF8F" w:themeFill="accent6" w:themeFillTint="99"/>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850" w:type="dxa"/>
            <w:vMerge/>
            <w:tcBorders>
              <w:bottom w:val="single" w:sz="4" w:space="0" w:color="auto"/>
            </w:tcBorders>
            <w:shd w:val="clear" w:color="auto" w:fill="FABF8F" w:themeFill="accent6" w:themeFillTint="99"/>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r>
      <w:tr w:rsidR="008E7160" w:rsidRPr="00AB1CCE" w:rsidTr="008E7160">
        <w:trPr>
          <w:trHeight w:val="720"/>
        </w:trPr>
        <w:tc>
          <w:tcPr>
            <w:tcW w:w="419" w:type="dxa"/>
            <w:vMerge/>
            <w:vAlign w:val="center"/>
            <w:hideMark/>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1133" w:type="dxa"/>
            <w:shd w:val="clear" w:color="auto" w:fill="auto"/>
            <w:vAlign w:val="center"/>
            <w:hideMark/>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В составе средства содержание этилового спирта, процент</w:t>
            </w:r>
          </w:p>
        </w:tc>
        <w:tc>
          <w:tcPr>
            <w:tcW w:w="1421" w:type="dxa"/>
            <w:shd w:val="clear" w:color="auto" w:fill="auto"/>
            <w:vAlign w:val="center"/>
            <w:hideMark/>
          </w:tcPr>
          <w:p w:rsidR="008E7160" w:rsidRPr="00AB1CCE" w:rsidRDefault="008E7160" w:rsidP="008E7160">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25</w:t>
            </w:r>
          </w:p>
        </w:tc>
        <w:tc>
          <w:tcPr>
            <w:tcW w:w="1134" w:type="dxa"/>
            <w:shd w:val="clear" w:color="auto" w:fill="auto"/>
            <w:vAlign w:val="center"/>
            <w:hideMark/>
          </w:tcPr>
          <w:p w:rsidR="008E7160" w:rsidRPr="00AB1CCE" w:rsidRDefault="008E7160" w:rsidP="008E7160">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процент</w:t>
            </w:r>
          </w:p>
        </w:tc>
        <w:tc>
          <w:tcPr>
            <w:tcW w:w="1421" w:type="dxa"/>
            <w:shd w:val="clear" w:color="auto" w:fill="auto"/>
            <w:vAlign w:val="center"/>
            <w:hideMark/>
          </w:tcPr>
          <w:p w:rsidR="008E7160" w:rsidRPr="00AB1CCE" w:rsidRDefault="008E7160"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Указывают в заявке конкретное значение характеристики</w:t>
            </w:r>
          </w:p>
        </w:tc>
        <w:tc>
          <w:tcPr>
            <w:tcW w:w="1564" w:type="dxa"/>
            <w:vMerge/>
            <w:vAlign w:val="center"/>
            <w:hideMark/>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1134" w:type="dxa"/>
            <w:vMerge/>
            <w:vAlign w:val="center"/>
            <w:hideMark/>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8E7160" w:rsidRPr="00AB1CCE" w:rsidRDefault="008E7160" w:rsidP="00AB1CCE">
            <w:pPr>
              <w:spacing w:after="0" w:line="240" w:lineRule="auto"/>
              <w:rPr>
                <w:rFonts w:ascii="Times New Roman" w:eastAsia="Times New Roman" w:hAnsi="Times New Roman" w:cs="Times New Roman"/>
                <w:sz w:val="16"/>
                <w:szCs w:val="16"/>
                <w:lang w:eastAsia="ru-RU"/>
              </w:rPr>
            </w:pPr>
          </w:p>
        </w:tc>
      </w:tr>
      <w:tr w:rsidR="008E7160" w:rsidRPr="00AB1CCE" w:rsidTr="008E7160">
        <w:trPr>
          <w:trHeight w:val="720"/>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3" w:type="dxa"/>
            <w:shd w:val="clear" w:color="auto" w:fill="auto"/>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Время обработки операционного поля, минут </w:t>
            </w:r>
          </w:p>
        </w:tc>
        <w:tc>
          <w:tcPr>
            <w:tcW w:w="1421" w:type="dxa"/>
            <w:shd w:val="clear" w:color="auto" w:fill="auto"/>
            <w:vAlign w:val="center"/>
            <w:hideMark/>
          </w:tcPr>
          <w:p w:rsidR="00AB1CCE" w:rsidRPr="00AB1CCE" w:rsidRDefault="00AB1CCE" w:rsidP="008E7160">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1</w:t>
            </w:r>
          </w:p>
        </w:tc>
        <w:tc>
          <w:tcPr>
            <w:tcW w:w="1134" w:type="dxa"/>
            <w:shd w:val="clear" w:color="auto" w:fill="auto"/>
            <w:vAlign w:val="center"/>
            <w:hideMark/>
          </w:tcPr>
          <w:p w:rsidR="00AB1CCE" w:rsidRPr="00AB1CCE" w:rsidRDefault="00AB1CCE" w:rsidP="008E7160">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минут</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Указывают в заявке конкретное значение характеристики</w:t>
            </w:r>
          </w:p>
        </w:tc>
        <w:tc>
          <w:tcPr>
            <w:tcW w:w="156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Необходимость обеззараживания кожных покровов, с целью гибели транзиторной микрофлоры и снижение количества резидентной микрофлоры</w:t>
            </w: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r w:rsidR="008E7160" w:rsidRPr="00AB1CCE" w:rsidTr="008E7160">
        <w:trPr>
          <w:trHeight w:val="960"/>
        </w:trPr>
        <w:tc>
          <w:tcPr>
            <w:tcW w:w="41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529"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1133" w:type="dxa"/>
            <w:shd w:val="clear" w:color="auto" w:fill="auto"/>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xml:space="preserve">Упаковка:  полимерные флаконы  объемом, литр </w:t>
            </w:r>
          </w:p>
        </w:tc>
        <w:tc>
          <w:tcPr>
            <w:tcW w:w="1421" w:type="dxa"/>
            <w:shd w:val="clear" w:color="auto" w:fill="auto"/>
            <w:vAlign w:val="center"/>
            <w:hideMark/>
          </w:tcPr>
          <w:p w:rsidR="00AB1CCE" w:rsidRPr="00AB1CCE" w:rsidRDefault="00AB1CCE" w:rsidP="008E7160">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 1</w:t>
            </w:r>
          </w:p>
        </w:tc>
        <w:tc>
          <w:tcPr>
            <w:tcW w:w="1134" w:type="dxa"/>
            <w:shd w:val="clear" w:color="auto" w:fill="auto"/>
            <w:vAlign w:val="center"/>
            <w:hideMark/>
          </w:tcPr>
          <w:p w:rsidR="00AB1CCE" w:rsidRPr="00AB1CCE" w:rsidRDefault="00AB1CCE" w:rsidP="008E7160">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л; дм[3*]</w:t>
            </w:r>
          </w:p>
        </w:tc>
        <w:tc>
          <w:tcPr>
            <w:tcW w:w="1421"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Указывают в заявке конкретное значение характеристики</w:t>
            </w:r>
          </w:p>
        </w:tc>
        <w:tc>
          <w:tcPr>
            <w:tcW w:w="1564" w:type="dxa"/>
            <w:shd w:val="clear" w:color="auto" w:fill="auto"/>
            <w:vAlign w:val="center"/>
            <w:hideMark/>
          </w:tcPr>
          <w:p w:rsidR="00AB1CCE" w:rsidRPr="00AB1CCE" w:rsidRDefault="00AB1CCE" w:rsidP="00AB1CCE">
            <w:pPr>
              <w:spacing w:after="0" w:line="240" w:lineRule="auto"/>
              <w:jc w:val="center"/>
              <w:rPr>
                <w:rFonts w:ascii="Times New Roman" w:eastAsia="Times New Roman" w:hAnsi="Times New Roman" w:cs="Times New Roman"/>
                <w:sz w:val="16"/>
                <w:szCs w:val="16"/>
                <w:lang w:eastAsia="ru-RU"/>
              </w:rPr>
            </w:pPr>
            <w:r w:rsidRPr="00AB1CCE">
              <w:rPr>
                <w:rFonts w:ascii="Times New Roman" w:eastAsia="Times New Roman" w:hAnsi="Times New Roman" w:cs="Times New Roman"/>
                <w:sz w:val="16"/>
                <w:szCs w:val="16"/>
                <w:lang w:eastAsia="ru-RU"/>
              </w:rPr>
              <w:t>Значение количества товара в упаковке (емкости) является важным показателем для Заказчика с помощью которого производится расчет необходимого количества товара, а также удобства, хранения и распределения у Заказчика.</w:t>
            </w:r>
          </w:p>
        </w:tc>
        <w:tc>
          <w:tcPr>
            <w:tcW w:w="1134"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vAlign w:val="center"/>
            <w:hideMark/>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992"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709"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c>
          <w:tcPr>
            <w:tcW w:w="850" w:type="dxa"/>
            <w:vMerge/>
            <w:shd w:val="clear" w:color="auto" w:fill="FABF8F" w:themeFill="accent6" w:themeFillTint="99"/>
          </w:tcPr>
          <w:p w:rsidR="00AB1CCE" w:rsidRPr="00AB1CCE" w:rsidRDefault="00AB1CCE" w:rsidP="00AB1CCE">
            <w:pPr>
              <w:spacing w:after="0" w:line="240" w:lineRule="auto"/>
              <w:rPr>
                <w:rFonts w:ascii="Times New Roman" w:eastAsia="Times New Roman" w:hAnsi="Times New Roman" w:cs="Times New Roman"/>
                <w:sz w:val="16"/>
                <w:szCs w:val="16"/>
                <w:lang w:eastAsia="ru-RU"/>
              </w:rPr>
            </w:pPr>
          </w:p>
        </w:tc>
      </w:tr>
    </w:tbl>
    <w:p w:rsidR="00AB1CCE" w:rsidRPr="000437D6" w:rsidRDefault="00AB1CCE" w:rsidP="00E52880">
      <w:pPr>
        <w:pStyle w:val="a7"/>
        <w:widowControl w:val="0"/>
        <w:spacing w:after="0"/>
        <w:ind w:left="644"/>
        <w:jc w:val="center"/>
        <w:rPr>
          <w:rFonts w:ascii="Times New Roman" w:eastAsia="Courier New" w:hAnsi="Times New Roman" w:cs="Times New Roman"/>
          <w:b/>
        </w:rPr>
      </w:pPr>
    </w:p>
    <w:p w:rsidR="00170252" w:rsidRDefault="008E7160" w:rsidP="000820E3">
      <w:pPr>
        <w:rPr>
          <w:rFonts w:ascii="Times New Roman" w:hAnsi="Times New Roman" w:cs="Times New Roman"/>
          <w:b/>
          <w:sz w:val="28"/>
          <w:szCs w:val="28"/>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sectPr w:rsidR="00170252" w:rsidSect="00AB1CCE">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4B1" w:rsidRDefault="003144B1">
      <w:pPr>
        <w:spacing w:after="0" w:line="240" w:lineRule="auto"/>
      </w:pPr>
      <w:r>
        <w:separator/>
      </w:r>
    </w:p>
  </w:endnote>
  <w:endnote w:type="continuationSeparator" w:id="0">
    <w:p w:rsidR="003144B1" w:rsidRDefault="0031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A6586" w:rsidRDefault="009A6586">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A6586">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A6586">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A6586">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A6586">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A6586">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FD03BC">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4B1" w:rsidRDefault="003144B1">
      <w:pPr>
        <w:spacing w:after="0" w:line="240" w:lineRule="auto"/>
      </w:pPr>
      <w:r>
        <w:separator/>
      </w:r>
    </w:p>
  </w:footnote>
  <w:footnote w:type="continuationSeparator" w:id="0">
    <w:p w:rsidR="003144B1" w:rsidRDefault="003144B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A6586" w:rsidRDefault="009A6586">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A6586" w:rsidRDefault="009A6586">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A6586" w:rsidRDefault="009A6586">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44B1"/>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E716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A6586"/>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1CCE"/>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1035"/>
    <w:rsid w:val="00F52E6A"/>
    <w:rsid w:val="00F709FA"/>
    <w:rsid w:val="00F72D5A"/>
    <w:rsid w:val="00F73B84"/>
    <w:rsid w:val="00F84F75"/>
    <w:rsid w:val="00F904BD"/>
    <w:rsid w:val="00F92171"/>
    <w:rsid w:val="00FB1AB7"/>
    <w:rsid w:val="00FB3393"/>
    <w:rsid w:val="00FC099A"/>
    <w:rsid w:val="00FC6343"/>
    <w:rsid w:val="00FC6CB1"/>
    <w:rsid w:val="00FD03BC"/>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540E9-52ED-42D9-8096-23B9ECB9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1808</Words>
  <Characters>10311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2025-07-17T12:31:00Z</dcterms:created>
  <dcterms:modified xsi:type="dcterms:W3CDTF">2025-07-17T12:31:00Z</dcterms:modified>
</cp:coreProperties>
</file>