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_GoBack"/>
      <w:bookmarkEnd w:id="0"/>
      <w:r>
        <w:rPr>
          <w:noProof/>
          <w:lang w:eastAsia="ru-RU"/>
        </w:rPr>
        <w:drawing>
          <wp:inline distT="0" distB="0" distL="0" distR="0" wp14:anchorId="102BF74A" wp14:editId="01BA9E64">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18.02.2020 № 10.8-03/147</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26.02.2020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r w:rsidR="004508EC">
              <w:rPr>
                <w:rFonts w:ascii="Times New Roman" w:hAnsi="Times New Roman" w:cs="Times New Roman"/>
                <w:sz w:val="24"/>
                <w:szCs w:val="24"/>
              </w:rPr>
              <w:t>, сборку и установку Товара на территории Покупателя, расходы по вывозу и утилизации упаковочного материала</w:t>
            </w:r>
            <w:r w:rsidRPr="00450429">
              <w:rPr>
                <w:rFonts w:ascii="Times New Roman" w:hAnsi="Times New Roman" w:cs="Times New Roman"/>
                <w:sz w:val="24"/>
                <w:szCs w:val="24"/>
              </w:rPr>
              <w:t>;</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536F2">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EE6B83" w:rsidRPr="00E961F8" w:rsidTr="0074265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lastRenderedPageBreak/>
              <w:t>1.</w:t>
            </w:r>
          </w:p>
        </w:tc>
        <w:tc>
          <w:tcPr>
            <w:tcW w:w="9717"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F73B84" w:rsidP="00742657">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742657">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742657">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картотечных шкафов</w:t>
            </w:r>
            <w:r w:rsidRPr="004329AE">
              <w:rPr>
                <w:rFonts w:ascii="Times New Roman" w:hAnsi="Times New Roman" w:cs="Times New Roman"/>
                <w:b/>
                <w:sz w:val="24"/>
                <w:szCs w:val="24"/>
              </w:rPr>
              <w:fldChar w:fldCharType="end"/>
            </w:r>
            <w:bookmarkEnd w:id="4"/>
          </w:p>
        </w:tc>
      </w:tr>
      <w:tr w:rsidR="004329AE" w:rsidRPr="00E961F8" w:rsidTr="00742657">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5211" w:type="dxa"/>
          </w:tcPr>
          <w:p w:rsidR="004329AE" w:rsidRPr="00472CAA" w:rsidRDefault="00ED53E1" w:rsidP="00742657">
            <w:pPr>
              <w:ind w:right="-1"/>
              <w:rPr>
                <w:rFonts w:ascii="Times New Roman" w:hAnsi="Times New Roman" w:cs="Times New Roman"/>
                <w:sz w:val="24"/>
                <w:szCs w:val="24"/>
              </w:rPr>
            </w:pPr>
            <w:r w:rsidRPr="00ED53E1">
              <w:rPr>
                <w:rFonts w:ascii="Times New Roman" w:hAnsi="Times New Roman" w:cs="Times New Roman"/>
                <w:sz w:val="24"/>
                <w:szCs w:val="24"/>
              </w:rPr>
              <w:t>Указаны в пункте 18</w:t>
            </w:r>
          </w:p>
        </w:tc>
      </w:tr>
      <w:tr w:rsidR="00EE6B83" w:rsidRPr="00E961F8" w:rsidTr="00742657">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402525" w:rsidRDefault="00402525" w:rsidP="00742657">
            <w:pPr>
              <w:ind w:right="-1"/>
              <w:rPr>
                <w:rFonts w:ascii="Times New Roman" w:hAnsi="Times New Roman" w:cs="Times New Roman"/>
                <w:sz w:val="24"/>
                <w:szCs w:val="24"/>
              </w:rPr>
            </w:pPr>
            <w:r w:rsidRPr="00402525">
              <w:rPr>
                <w:rFonts w:ascii="Times New Roman" w:hAnsi="Times New Roman" w:cs="Times New Roman"/>
                <w:sz w:val="24"/>
                <w:szCs w:val="24"/>
              </w:rPr>
              <w:fldChar w:fldCharType="begin">
                <w:ffData>
                  <w:name w:val="Доп_4f2287bd_3"/>
                  <w:enabled/>
                  <w:calcOnExit w:val="0"/>
                  <w:textInput>
                    <w:default w:val="Место исполнения обязательств"/>
                  </w:textInput>
                </w:ffData>
              </w:fldChar>
            </w:r>
            <w:bookmarkStart w:id="5" w:name="Доп_4f2287bd_3"/>
            <w:r w:rsidRPr="00402525">
              <w:rPr>
                <w:rFonts w:ascii="Times New Roman" w:hAnsi="Times New Roman" w:cs="Times New Roman"/>
                <w:sz w:val="24"/>
                <w:szCs w:val="24"/>
              </w:rPr>
              <w:instrText xml:space="preserve"> FORMTEXT </w:instrText>
            </w:r>
            <w:r w:rsidRPr="00402525">
              <w:rPr>
                <w:rFonts w:ascii="Times New Roman" w:hAnsi="Times New Roman" w:cs="Times New Roman"/>
                <w:sz w:val="24"/>
                <w:szCs w:val="24"/>
              </w:rPr>
            </w:r>
            <w:r w:rsidRPr="00402525">
              <w:rPr>
                <w:rFonts w:ascii="Times New Roman" w:hAnsi="Times New Roman" w:cs="Times New Roman"/>
                <w:sz w:val="24"/>
                <w:szCs w:val="24"/>
              </w:rPr>
              <w:fldChar w:fldCharType="separate"/>
            </w:r>
            <w:r w:rsidRPr="00402525">
              <w:rPr>
                <w:rFonts w:ascii="Times New Roman" w:hAnsi="Times New Roman" w:cs="Times New Roman"/>
                <w:sz w:val="24"/>
                <w:szCs w:val="24"/>
              </w:rPr>
              <w:t> </w:t>
            </w:r>
            <w:r w:rsidRPr="00402525">
              <w:rPr>
                <w:rFonts w:ascii="Times New Roman" w:hAnsi="Times New Roman" w:cs="Times New Roman"/>
                <w:sz w:val="24"/>
                <w:szCs w:val="24"/>
              </w:rPr>
              <w:fldChar w:fldCharType="end"/>
            </w:r>
            <w:bookmarkEnd w:id="5"/>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9717"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4329AE" w:rsidRPr="00472CAA" w:rsidRDefault="00F73B84" w:rsidP="00742657">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6"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6"/>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9717"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4329AE"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7"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7"/>
          </w:p>
        </w:tc>
      </w:tr>
      <w:tr w:rsidR="004329AE" w:rsidRPr="008252D7" w:rsidTr="00742657">
        <w:tc>
          <w:tcPr>
            <w:tcW w:w="490" w:type="dxa"/>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4329AE" w:rsidRPr="00472CAA" w:rsidRDefault="004329AE" w:rsidP="00742657">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742657">
        <w:tc>
          <w:tcPr>
            <w:tcW w:w="490" w:type="dxa"/>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9717"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162746"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8"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8"/>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9717" w:type="dxa"/>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EE6B83"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9"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29.05.2020</w:t>
            </w:r>
            <w:r w:rsidRPr="00317DBA">
              <w:rPr>
                <w:rFonts w:ascii="Times New Roman" w:hAnsi="Times New Roman" w:cs="Times New Roman"/>
                <w:sz w:val="24"/>
                <w:szCs w:val="24"/>
              </w:rPr>
              <w:fldChar w:fldCharType="end"/>
            </w:r>
            <w:bookmarkEnd w:id="9"/>
          </w:p>
        </w:tc>
      </w:tr>
      <w:tr w:rsidR="004329AE" w:rsidRPr="008252D7" w:rsidTr="00742657">
        <w:tc>
          <w:tcPr>
            <w:tcW w:w="490" w:type="dxa"/>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9717"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4329AE" w:rsidRPr="00472CAA" w:rsidRDefault="001347C5"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0"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5 (пяти) рабочих дней после поступления заявки от Заказчика.
                <w:cr/>
                Последняя дата подачи заявки на поставку 22.05.2020.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0"/>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9717"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1"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1"/>
          </w:p>
        </w:tc>
      </w:tr>
      <w:tr w:rsidR="00EE6B83" w:rsidRPr="008252D7" w:rsidTr="00742657">
        <w:tc>
          <w:tcPr>
            <w:tcW w:w="490" w:type="dxa"/>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9717"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2"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и паспорта на поставляемую продукцию.</w:t>
            </w:r>
            <w:r w:rsidRPr="001347C5">
              <w:rPr>
                <w:rFonts w:ascii="Times New Roman" w:hAnsi="Times New Roman" w:cs="Times New Roman"/>
                <w:sz w:val="24"/>
                <w:szCs w:val="24"/>
              </w:rPr>
              <w:fldChar w:fldCharType="end"/>
            </w:r>
            <w:bookmarkEnd w:id="12"/>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9717"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3"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3"/>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(при наличии таких требований) и </w:t>
            </w:r>
            <w:r w:rsidRPr="00450429">
              <w:rPr>
                <w:rFonts w:ascii="Times New Roman" w:hAnsi="Times New Roman" w:cs="Times New Roman"/>
                <w:sz w:val="24"/>
                <w:szCs w:val="26"/>
              </w:rPr>
              <w:lastRenderedPageBreak/>
              <w:t>обоснование этих требований</w:t>
            </w:r>
          </w:p>
        </w:tc>
        <w:tc>
          <w:tcPr>
            <w:tcW w:w="5211" w:type="dxa"/>
          </w:tcPr>
          <w:p w:rsidR="000F0075"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4"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5"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5"/>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E76E96" w:rsidRDefault="00E76E96" w:rsidP="00742657">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6"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6"/>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9717"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7"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Предоставляются в соответствии со статьей 29 (организации инвалидов)</w:t>
            </w:r>
            <w:r w:rsidRPr="00317DBA">
              <w:rPr>
                <w:rFonts w:ascii="Times New Roman" w:hAnsi="Times New Roman" w:cs="Times New Roman"/>
                <w:sz w:val="24"/>
                <w:szCs w:val="24"/>
              </w:rPr>
              <w:fldChar w:fldCharType="end"/>
            </w:r>
            <w:bookmarkEnd w:id="17"/>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8"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19"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в п.18</w:t>
            </w:r>
            <w:r w:rsidRPr="00317DBA">
              <w:rPr>
                <w:rFonts w:ascii="Times New Roman" w:hAnsi="Times New Roman" w:cs="Times New Roman"/>
                <w:sz w:val="24"/>
                <w:szCs w:val="24"/>
              </w:rPr>
              <w:fldChar w:fldCharType="end"/>
            </w:r>
            <w:bookmarkEnd w:id="19"/>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0"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0"/>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93"/>
        <w:gridCol w:w="426"/>
        <w:gridCol w:w="2659"/>
        <w:gridCol w:w="2018"/>
        <w:gridCol w:w="675"/>
        <w:gridCol w:w="567"/>
        <w:gridCol w:w="1418"/>
      </w:tblGrid>
      <w:tr w:rsidR="00BE02EC" w:rsidRPr="00B84886" w:rsidTr="00BE02EC">
        <w:trPr>
          <w:trHeight w:val="570"/>
        </w:trPr>
        <w:tc>
          <w:tcPr>
            <w:tcW w:w="567" w:type="dxa"/>
            <w:noWrap/>
            <w:vAlign w:val="center"/>
            <w:hideMark/>
          </w:tcPr>
          <w:p w:rsidR="00BE02EC" w:rsidRPr="00B84886" w:rsidRDefault="00BE02EC" w:rsidP="005D1F23">
            <w:pPr>
              <w:spacing w:after="0" w:line="240" w:lineRule="auto"/>
              <w:jc w:val="center"/>
              <w:rPr>
                <w:rFonts w:ascii="Times New Roman" w:hAnsi="Times New Roman"/>
                <w:b/>
                <w:bCs/>
                <w:color w:val="000000"/>
                <w:lang w:eastAsia="ru-RU"/>
              </w:rPr>
            </w:pPr>
            <w:r w:rsidRPr="00B84886">
              <w:rPr>
                <w:rFonts w:ascii="Times New Roman" w:hAnsi="Times New Roman"/>
                <w:b/>
                <w:bCs/>
                <w:color w:val="000000"/>
                <w:lang w:eastAsia="ru-RU"/>
              </w:rPr>
              <w:t>№ п/п</w:t>
            </w:r>
          </w:p>
        </w:tc>
        <w:tc>
          <w:tcPr>
            <w:tcW w:w="1593" w:type="dxa"/>
            <w:vAlign w:val="center"/>
            <w:hideMark/>
          </w:tcPr>
          <w:p w:rsidR="00BE02EC" w:rsidRPr="00B84886" w:rsidRDefault="00BE02EC" w:rsidP="005D1F23">
            <w:pPr>
              <w:spacing w:after="0" w:line="240" w:lineRule="auto"/>
              <w:ind w:left="-108" w:right="-75"/>
              <w:jc w:val="center"/>
              <w:rPr>
                <w:rFonts w:ascii="Times New Roman" w:hAnsi="Times New Roman"/>
                <w:b/>
                <w:bCs/>
                <w:color w:val="000000"/>
                <w:lang w:eastAsia="ru-RU"/>
              </w:rPr>
            </w:pPr>
            <w:r w:rsidRPr="00B84886">
              <w:rPr>
                <w:rFonts w:ascii="Times New Roman" w:hAnsi="Times New Roman"/>
                <w:b/>
                <w:bCs/>
                <w:color w:val="000000"/>
                <w:lang w:eastAsia="ru-RU"/>
              </w:rPr>
              <w:t>Наименование товара</w:t>
            </w:r>
          </w:p>
        </w:tc>
        <w:tc>
          <w:tcPr>
            <w:tcW w:w="5103" w:type="dxa"/>
            <w:gridSpan w:val="3"/>
            <w:noWrap/>
            <w:vAlign w:val="center"/>
            <w:hideMark/>
          </w:tcPr>
          <w:p w:rsidR="00BE02EC" w:rsidRPr="00B84886" w:rsidRDefault="00BE02EC" w:rsidP="005D1F23">
            <w:pPr>
              <w:spacing w:after="0" w:line="240" w:lineRule="auto"/>
              <w:jc w:val="center"/>
              <w:rPr>
                <w:rFonts w:ascii="Times New Roman" w:hAnsi="Times New Roman"/>
                <w:b/>
                <w:bCs/>
                <w:color w:val="000000"/>
                <w:lang w:eastAsia="ru-RU"/>
              </w:rPr>
            </w:pPr>
            <w:r w:rsidRPr="00B84886">
              <w:rPr>
                <w:rFonts w:ascii="Times New Roman" w:hAnsi="Times New Roman"/>
                <w:b/>
                <w:bCs/>
                <w:color w:val="000000"/>
                <w:lang w:eastAsia="ru-RU"/>
              </w:rPr>
              <w:t>Технические характеристики</w:t>
            </w:r>
          </w:p>
        </w:tc>
        <w:tc>
          <w:tcPr>
            <w:tcW w:w="675" w:type="dxa"/>
            <w:noWrap/>
            <w:vAlign w:val="center"/>
            <w:hideMark/>
          </w:tcPr>
          <w:p w:rsidR="00BE02EC" w:rsidRPr="00B84886" w:rsidRDefault="00BE02EC" w:rsidP="005D1F23">
            <w:pPr>
              <w:spacing w:after="0" w:line="240" w:lineRule="auto"/>
              <w:jc w:val="center"/>
              <w:rPr>
                <w:rFonts w:ascii="Times New Roman" w:hAnsi="Times New Roman"/>
                <w:b/>
                <w:bCs/>
                <w:color w:val="000000"/>
                <w:lang w:eastAsia="ru-RU"/>
              </w:rPr>
            </w:pPr>
            <w:r w:rsidRPr="00B84886">
              <w:rPr>
                <w:rFonts w:ascii="Times New Roman" w:hAnsi="Times New Roman"/>
                <w:b/>
                <w:bCs/>
                <w:color w:val="000000"/>
                <w:lang w:eastAsia="ru-RU"/>
              </w:rPr>
              <w:t>Кол-во</w:t>
            </w:r>
          </w:p>
        </w:tc>
        <w:tc>
          <w:tcPr>
            <w:tcW w:w="567" w:type="dxa"/>
            <w:vAlign w:val="center"/>
            <w:hideMark/>
          </w:tcPr>
          <w:p w:rsidR="00BE02EC" w:rsidRPr="00B84886" w:rsidRDefault="00BE02EC" w:rsidP="005D1F23">
            <w:pPr>
              <w:spacing w:after="0" w:line="240" w:lineRule="auto"/>
              <w:jc w:val="center"/>
              <w:rPr>
                <w:rFonts w:ascii="Times New Roman" w:hAnsi="Times New Roman"/>
                <w:b/>
                <w:bCs/>
                <w:color w:val="000000"/>
                <w:lang w:eastAsia="ru-RU"/>
              </w:rPr>
            </w:pPr>
            <w:r w:rsidRPr="00B84886">
              <w:rPr>
                <w:rFonts w:ascii="Times New Roman" w:hAnsi="Times New Roman"/>
                <w:b/>
                <w:bCs/>
                <w:color w:val="000000"/>
                <w:lang w:eastAsia="ru-RU"/>
              </w:rPr>
              <w:t>Ед. изм.</w:t>
            </w:r>
          </w:p>
        </w:tc>
        <w:tc>
          <w:tcPr>
            <w:tcW w:w="1418" w:type="dxa"/>
            <w:noWrap/>
            <w:vAlign w:val="center"/>
            <w:hideMark/>
          </w:tcPr>
          <w:p w:rsidR="00BE02EC" w:rsidRPr="00B84886" w:rsidRDefault="00BE02EC" w:rsidP="005D1F23">
            <w:pPr>
              <w:spacing w:after="0" w:line="240" w:lineRule="auto"/>
              <w:jc w:val="center"/>
              <w:rPr>
                <w:rFonts w:ascii="Times New Roman" w:hAnsi="Times New Roman"/>
                <w:b/>
                <w:bCs/>
                <w:color w:val="000000"/>
                <w:lang w:eastAsia="ru-RU"/>
              </w:rPr>
            </w:pPr>
            <w:r w:rsidRPr="00B84886">
              <w:rPr>
                <w:rFonts w:ascii="Times New Roman" w:hAnsi="Times New Roman"/>
                <w:b/>
                <w:bCs/>
                <w:color w:val="000000"/>
                <w:lang w:eastAsia="ru-RU"/>
              </w:rPr>
              <w:t>КТРУ</w:t>
            </w:r>
          </w:p>
        </w:tc>
      </w:tr>
      <w:tr w:rsidR="00BE02EC" w:rsidRPr="00B84886" w:rsidTr="00BE02EC">
        <w:trPr>
          <w:trHeight w:val="260"/>
        </w:trPr>
        <w:tc>
          <w:tcPr>
            <w:tcW w:w="567" w:type="dxa"/>
            <w:vMerge w:val="restart"/>
          </w:tcPr>
          <w:p w:rsidR="00BE02EC" w:rsidRPr="00B84886" w:rsidRDefault="00BE02EC" w:rsidP="00BE02EC">
            <w:pPr>
              <w:pStyle w:val="a7"/>
              <w:numPr>
                <w:ilvl w:val="0"/>
                <w:numId w:val="21"/>
              </w:numPr>
              <w:spacing w:after="0" w:line="240" w:lineRule="auto"/>
              <w:ind w:left="34" w:right="175" w:firstLine="0"/>
              <w:jc w:val="right"/>
              <w:rPr>
                <w:rFonts w:ascii="Times New Roman" w:hAnsi="Times New Roman"/>
                <w:color w:val="000000"/>
                <w:lang w:eastAsia="ru-RU"/>
              </w:rPr>
            </w:pPr>
          </w:p>
        </w:tc>
        <w:tc>
          <w:tcPr>
            <w:tcW w:w="1593" w:type="dxa"/>
            <w:vMerge w:val="restart"/>
          </w:tcPr>
          <w:p w:rsidR="00BE02EC" w:rsidRPr="00B84886" w:rsidRDefault="00BE02EC" w:rsidP="005D1F23">
            <w:pPr>
              <w:spacing w:after="0" w:line="240" w:lineRule="auto"/>
              <w:rPr>
                <w:rFonts w:ascii="Times New Roman" w:hAnsi="Times New Roman"/>
                <w:color w:val="000000"/>
                <w:lang w:eastAsia="ru-RU"/>
              </w:rPr>
            </w:pPr>
            <w:r w:rsidRPr="00B84886">
              <w:rPr>
                <w:rFonts w:ascii="Times New Roman" w:hAnsi="Times New Roman"/>
                <w:color w:val="000000"/>
                <w:lang w:eastAsia="ru-RU"/>
              </w:rPr>
              <w:t>Шкаф картотечный металлический</w:t>
            </w:r>
          </w:p>
        </w:tc>
        <w:tc>
          <w:tcPr>
            <w:tcW w:w="426" w:type="dxa"/>
            <w:noWrap/>
            <w:vAlign w:val="center"/>
          </w:tcPr>
          <w:p w:rsidR="00BE02EC" w:rsidRPr="00B84886" w:rsidRDefault="00BE02EC" w:rsidP="005D1F23">
            <w:pPr>
              <w:spacing w:after="0" w:line="240" w:lineRule="auto"/>
              <w:jc w:val="center"/>
              <w:rPr>
                <w:rFonts w:ascii="Times New Roman" w:hAnsi="Times New Roman"/>
                <w:b/>
                <w:lang w:eastAsia="ru-RU"/>
              </w:rPr>
            </w:pPr>
            <w:r w:rsidRPr="00B84886">
              <w:rPr>
                <w:rFonts w:ascii="Times New Roman" w:hAnsi="Times New Roman"/>
                <w:b/>
                <w:lang w:eastAsia="ru-RU"/>
              </w:rPr>
              <w:t>№</w:t>
            </w:r>
          </w:p>
        </w:tc>
        <w:tc>
          <w:tcPr>
            <w:tcW w:w="2659" w:type="dxa"/>
            <w:vAlign w:val="center"/>
          </w:tcPr>
          <w:p w:rsidR="00BE02EC" w:rsidRPr="00B84886" w:rsidRDefault="00BE02EC" w:rsidP="005D1F23">
            <w:pPr>
              <w:spacing w:after="0" w:line="240" w:lineRule="auto"/>
              <w:jc w:val="center"/>
              <w:rPr>
                <w:rFonts w:ascii="Times New Roman" w:hAnsi="Times New Roman"/>
                <w:b/>
                <w:lang w:eastAsia="ru-RU"/>
              </w:rPr>
            </w:pPr>
            <w:r w:rsidRPr="00B84886">
              <w:rPr>
                <w:rFonts w:ascii="Times New Roman" w:hAnsi="Times New Roman"/>
                <w:b/>
                <w:lang w:eastAsia="ru-RU"/>
              </w:rPr>
              <w:t>Наименование показателя/Технические характеристики</w:t>
            </w:r>
          </w:p>
        </w:tc>
        <w:tc>
          <w:tcPr>
            <w:tcW w:w="2018" w:type="dxa"/>
            <w:vAlign w:val="center"/>
          </w:tcPr>
          <w:p w:rsidR="00BE02EC" w:rsidRPr="00B84886" w:rsidRDefault="00BE02EC" w:rsidP="005D1F23">
            <w:pPr>
              <w:spacing w:after="0" w:line="240" w:lineRule="auto"/>
              <w:jc w:val="center"/>
              <w:rPr>
                <w:rFonts w:ascii="Times New Roman" w:hAnsi="Times New Roman"/>
                <w:b/>
                <w:lang w:eastAsia="ru-RU"/>
              </w:rPr>
            </w:pPr>
            <w:r w:rsidRPr="00B84886">
              <w:rPr>
                <w:rFonts w:ascii="Times New Roman" w:hAnsi="Times New Roman"/>
                <w:b/>
                <w:lang w:eastAsia="ru-RU"/>
              </w:rPr>
              <w:t>Требования</w:t>
            </w:r>
          </w:p>
        </w:tc>
        <w:tc>
          <w:tcPr>
            <w:tcW w:w="675" w:type="dxa"/>
            <w:vMerge w:val="restart"/>
          </w:tcPr>
          <w:p w:rsidR="00BE02EC" w:rsidRPr="00B84886" w:rsidRDefault="00BE02EC" w:rsidP="005D1F23">
            <w:pPr>
              <w:spacing w:after="0" w:line="240" w:lineRule="auto"/>
              <w:jc w:val="center"/>
              <w:rPr>
                <w:rFonts w:ascii="Times New Roman" w:hAnsi="Times New Roman"/>
                <w:color w:val="000000"/>
                <w:lang w:eastAsia="ru-RU"/>
              </w:rPr>
            </w:pPr>
            <w:r w:rsidRPr="00B84886">
              <w:rPr>
                <w:rFonts w:ascii="Times New Roman" w:hAnsi="Times New Roman"/>
                <w:color w:val="000000"/>
                <w:lang w:eastAsia="ru-RU"/>
              </w:rPr>
              <w:t>70</w:t>
            </w:r>
          </w:p>
        </w:tc>
        <w:tc>
          <w:tcPr>
            <w:tcW w:w="567" w:type="dxa"/>
            <w:vMerge w:val="restart"/>
          </w:tcPr>
          <w:p w:rsidR="00BE02EC" w:rsidRPr="00B84886" w:rsidRDefault="00BE02EC" w:rsidP="005D1F23">
            <w:pPr>
              <w:spacing w:after="0" w:line="240" w:lineRule="auto"/>
              <w:jc w:val="center"/>
              <w:rPr>
                <w:rFonts w:ascii="Times New Roman" w:hAnsi="Times New Roman"/>
                <w:color w:val="000000"/>
                <w:lang w:eastAsia="ru-RU"/>
              </w:rPr>
            </w:pPr>
            <w:r w:rsidRPr="00B84886">
              <w:rPr>
                <w:rFonts w:ascii="Times New Roman" w:hAnsi="Times New Roman"/>
                <w:color w:val="000000"/>
                <w:lang w:eastAsia="ru-RU"/>
              </w:rPr>
              <w:t>шт.</w:t>
            </w:r>
          </w:p>
        </w:tc>
        <w:tc>
          <w:tcPr>
            <w:tcW w:w="1418" w:type="dxa"/>
            <w:vMerge w:val="restart"/>
          </w:tcPr>
          <w:p w:rsidR="00BE02EC" w:rsidRPr="00B84886" w:rsidRDefault="00BE02EC" w:rsidP="005D1F23">
            <w:pPr>
              <w:spacing w:after="0" w:line="240" w:lineRule="auto"/>
              <w:jc w:val="center"/>
              <w:rPr>
                <w:rFonts w:ascii="Times New Roman" w:hAnsi="Times New Roman"/>
                <w:color w:val="000000"/>
                <w:lang w:eastAsia="ru-RU"/>
              </w:rPr>
            </w:pPr>
            <w:r w:rsidRPr="00B84886">
              <w:rPr>
                <w:rFonts w:ascii="Times New Roman" w:hAnsi="Times New Roman"/>
                <w:color w:val="000000"/>
                <w:lang w:eastAsia="ru-RU"/>
              </w:rPr>
              <w:t>31.01.11.123-00000001</w:t>
            </w: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Материал шкафа</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металл</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Материал ящиков</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металл</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color w:val="212529"/>
                <w:shd w:val="clear" w:color="auto" w:fill="FFFFFF"/>
              </w:rPr>
            </w:pPr>
            <w:r w:rsidRPr="00B84886">
              <w:rPr>
                <w:rFonts w:ascii="Times New Roman" w:hAnsi="Times New Roman"/>
                <w:color w:val="212529"/>
                <w:shd w:val="clear" w:color="auto" w:fill="FFFFFF"/>
              </w:rPr>
              <w:t>Тип конструкции шкафа</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стационарный</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color w:val="212529"/>
                <w:shd w:val="clear" w:color="auto" w:fill="FFFFFF"/>
              </w:rPr>
            </w:pPr>
            <w:r w:rsidRPr="00B84886">
              <w:rPr>
                <w:rFonts w:ascii="Times New Roman" w:hAnsi="Times New Roman"/>
                <w:color w:val="212529"/>
                <w:shd w:val="clear" w:color="auto" w:fill="FFFFFF"/>
              </w:rPr>
              <w:t>Конструкция шкафа</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сварная</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Конструкции ящика</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сварная</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Размеры (ВхШхГ)</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 менее 1675х565х600 мм.</w:t>
            </w:r>
          </w:p>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 более 1685х575х610 мм.</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Толщина металла корпуса шкафа</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 менее 0,6 мм.</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Толщина металла несущих коробов, к которым крепятся ящики</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 менее 1,2 мм.</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Толщина металла корпуса ящика</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 менее 0,6 мм.</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Количество ящиков</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9 шт.</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color w:val="212529"/>
                <w:shd w:val="clear" w:color="auto" w:fill="FFFFFF"/>
              </w:rPr>
            </w:pPr>
            <w:r w:rsidRPr="00B84886">
              <w:rPr>
                <w:rFonts w:ascii="Times New Roman" w:hAnsi="Times New Roman"/>
                <w:color w:val="212529"/>
                <w:shd w:val="clear" w:color="auto" w:fill="FFFFFF"/>
              </w:rPr>
              <w:t>Нагрузка на ящик</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 45 кг.</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Центральный замок</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Нет</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Направляющие ящиков</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развернутый шарикоподшипник</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Ширина направляющих ящиков</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 менее 12 мм.</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Высота направляющих ящиков</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 менее 45 мм.</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 xml:space="preserve">Крепление направляющих к корпусу тумбы </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через зацеп</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Крепление направляющих к корпусу ящика</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через зацеп</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Выдвижение ящика</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полное</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Рычажок для разбора</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наличие</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Внутренние размеры ящика</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 менее 160х459х456 мм.</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Перфорация на линиях сгиба несущих стенок ящика</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 допускается</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 xml:space="preserve">Перфорация в ящиках для установки продольных и поперечных перегородок для формирования ячеек формата А5, А6, </w:t>
            </w:r>
            <w:r w:rsidRPr="00B84886">
              <w:rPr>
                <w:rFonts w:ascii="Times New Roman" w:hAnsi="Times New Roman"/>
                <w:lang w:val="en-US" w:eastAsia="ru-RU"/>
              </w:rPr>
              <w:t>CD</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наличие</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Продольная перегородка в каждом ящике, образующая две ячейки для хранения документов формата А5</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наличие</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Ширина ячеек в ящиках,</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 менее 229 мм</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rPr>
            </w:pPr>
            <w:r w:rsidRPr="00B84886">
              <w:rPr>
                <w:rFonts w:ascii="Times New Roman" w:hAnsi="Times New Roman"/>
              </w:rPr>
              <w:t>Табличка из прозрачного пластика на магнитной основе (для идентификации ячеек) на каждом ящике</w:t>
            </w:r>
          </w:p>
        </w:tc>
        <w:tc>
          <w:tcPr>
            <w:tcW w:w="2018" w:type="dxa"/>
            <w:vAlign w:val="center"/>
          </w:tcPr>
          <w:p w:rsidR="00BE02EC" w:rsidRPr="00B84886" w:rsidRDefault="00BE02EC" w:rsidP="005D1F23">
            <w:pPr>
              <w:spacing w:after="0" w:line="240" w:lineRule="auto"/>
              <w:jc w:val="center"/>
              <w:rPr>
                <w:rFonts w:ascii="Times New Roman" w:hAnsi="Times New Roman"/>
              </w:rPr>
            </w:pPr>
            <w:r w:rsidRPr="00B84886">
              <w:rPr>
                <w:rFonts w:ascii="Times New Roman" w:hAnsi="Times New Roman"/>
              </w:rPr>
              <w:t>наличие</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Цвет корпуса шкафа</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 xml:space="preserve">серый </w:t>
            </w:r>
            <w:r w:rsidRPr="00B84886">
              <w:rPr>
                <w:rFonts w:ascii="Times New Roman" w:hAnsi="Times New Roman"/>
                <w:lang w:val="en-US" w:eastAsia="ru-RU"/>
              </w:rPr>
              <w:t>RAL</w:t>
            </w:r>
            <w:r w:rsidRPr="00B84886">
              <w:rPr>
                <w:rFonts w:ascii="Times New Roman" w:hAnsi="Times New Roman"/>
                <w:lang w:eastAsia="ru-RU"/>
              </w:rPr>
              <w:t xml:space="preserve"> 7038</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Цвет ящиков</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 xml:space="preserve">серый </w:t>
            </w:r>
            <w:r w:rsidRPr="00B84886">
              <w:rPr>
                <w:rFonts w:ascii="Times New Roman" w:hAnsi="Times New Roman"/>
                <w:lang w:val="en-US" w:eastAsia="ru-RU"/>
              </w:rPr>
              <w:t>RAL</w:t>
            </w:r>
            <w:r w:rsidRPr="00B84886">
              <w:rPr>
                <w:rFonts w:ascii="Times New Roman" w:hAnsi="Times New Roman"/>
                <w:lang w:eastAsia="ru-RU"/>
              </w:rPr>
              <w:t xml:space="preserve"> 7038</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Покрытие</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гладкое, шагрень не допускается</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Наличие острых углов и граней</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 допускается</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0"/>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Гарантийный срок</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 менее 60 месяцев</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val="restart"/>
          </w:tcPr>
          <w:p w:rsidR="00BE02EC" w:rsidRPr="00B84886" w:rsidRDefault="00BE02EC" w:rsidP="00BE02EC">
            <w:pPr>
              <w:pStyle w:val="a7"/>
              <w:numPr>
                <w:ilvl w:val="0"/>
                <w:numId w:val="21"/>
              </w:numPr>
              <w:spacing w:after="0" w:line="240" w:lineRule="auto"/>
              <w:ind w:left="34" w:right="175" w:firstLine="0"/>
              <w:jc w:val="right"/>
              <w:rPr>
                <w:rFonts w:ascii="Times New Roman" w:hAnsi="Times New Roman"/>
                <w:color w:val="000000"/>
                <w:lang w:eastAsia="ru-RU"/>
              </w:rPr>
            </w:pPr>
          </w:p>
        </w:tc>
        <w:tc>
          <w:tcPr>
            <w:tcW w:w="1593" w:type="dxa"/>
            <w:vMerge w:val="restart"/>
          </w:tcPr>
          <w:p w:rsidR="00BE02EC" w:rsidRPr="00B84886" w:rsidRDefault="00BE02EC" w:rsidP="005D1F23">
            <w:pPr>
              <w:spacing w:after="0" w:line="240" w:lineRule="auto"/>
              <w:rPr>
                <w:rFonts w:ascii="Times New Roman" w:hAnsi="Times New Roman"/>
                <w:color w:val="000000"/>
                <w:lang w:eastAsia="ru-RU"/>
              </w:rPr>
            </w:pPr>
            <w:r w:rsidRPr="00B84886">
              <w:rPr>
                <w:rFonts w:ascii="Times New Roman" w:hAnsi="Times New Roman"/>
                <w:color w:val="000000"/>
                <w:lang w:eastAsia="ru-RU"/>
              </w:rPr>
              <w:t>Шкаф картотечный металлический</w:t>
            </w:r>
          </w:p>
        </w:tc>
        <w:tc>
          <w:tcPr>
            <w:tcW w:w="426" w:type="dxa"/>
            <w:noWrap/>
            <w:vAlign w:val="center"/>
          </w:tcPr>
          <w:p w:rsidR="00BE02EC" w:rsidRPr="00B84886" w:rsidRDefault="00BE02EC" w:rsidP="005D1F23">
            <w:pPr>
              <w:spacing w:after="0" w:line="240" w:lineRule="auto"/>
              <w:jc w:val="center"/>
              <w:rPr>
                <w:rFonts w:ascii="Times New Roman" w:hAnsi="Times New Roman"/>
                <w:b/>
                <w:lang w:eastAsia="ru-RU"/>
              </w:rPr>
            </w:pPr>
            <w:r w:rsidRPr="00B84886">
              <w:rPr>
                <w:rFonts w:ascii="Times New Roman" w:hAnsi="Times New Roman"/>
                <w:b/>
                <w:lang w:eastAsia="ru-RU"/>
              </w:rPr>
              <w:t>№</w:t>
            </w:r>
          </w:p>
        </w:tc>
        <w:tc>
          <w:tcPr>
            <w:tcW w:w="2659" w:type="dxa"/>
            <w:vAlign w:val="center"/>
          </w:tcPr>
          <w:p w:rsidR="00BE02EC" w:rsidRPr="00B84886" w:rsidRDefault="00BE02EC" w:rsidP="005D1F23">
            <w:pPr>
              <w:spacing w:after="0" w:line="240" w:lineRule="auto"/>
              <w:jc w:val="center"/>
              <w:rPr>
                <w:rFonts w:ascii="Times New Roman" w:hAnsi="Times New Roman"/>
                <w:b/>
                <w:lang w:eastAsia="ru-RU"/>
              </w:rPr>
            </w:pPr>
            <w:r w:rsidRPr="00B84886">
              <w:rPr>
                <w:rFonts w:ascii="Times New Roman" w:hAnsi="Times New Roman"/>
                <w:b/>
                <w:lang w:eastAsia="ru-RU"/>
              </w:rPr>
              <w:t>Наименование показателя/Технические характеристики</w:t>
            </w:r>
          </w:p>
        </w:tc>
        <w:tc>
          <w:tcPr>
            <w:tcW w:w="2018" w:type="dxa"/>
            <w:vAlign w:val="center"/>
          </w:tcPr>
          <w:p w:rsidR="00BE02EC" w:rsidRPr="00B84886" w:rsidRDefault="00BE02EC" w:rsidP="005D1F23">
            <w:pPr>
              <w:spacing w:after="0" w:line="240" w:lineRule="auto"/>
              <w:jc w:val="center"/>
              <w:rPr>
                <w:rFonts w:ascii="Times New Roman" w:hAnsi="Times New Roman"/>
                <w:b/>
                <w:lang w:eastAsia="ru-RU"/>
              </w:rPr>
            </w:pPr>
            <w:r w:rsidRPr="00B84886">
              <w:rPr>
                <w:rFonts w:ascii="Times New Roman" w:hAnsi="Times New Roman"/>
                <w:b/>
                <w:lang w:eastAsia="ru-RU"/>
              </w:rPr>
              <w:t>Требования</w:t>
            </w:r>
          </w:p>
        </w:tc>
        <w:tc>
          <w:tcPr>
            <w:tcW w:w="675" w:type="dxa"/>
            <w:vMerge w:val="restart"/>
          </w:tcPr>
          <w:p w:rsidR="00BE02EC" w:rsidRPr="00B84886" w:rsidRDefault="00BE02EC" w:rsidP="005D1F23">
            <w:pPr>
              <w:spacing w:after="0" w:line="240" w:lineRule="auto"/>
              <w:jc w:val="center"/>
              <w:rPr>
                <w:rFonts w:ascii="Times New Roman" w:hAnsi="Times New Roman"/>
                <w:color w:val="000000"/>
                <w:lang w:eastAsia="ru-RU"/>
              </w:rPr>
            </w:pPr>
            <w:r w:rsidRPr="00B84886">
              <w:rPr>
                <w:rFonts w:ascii="Times New Roman" w:hAnsi="Times New Roman"/>
                <w:color w:val="000000"/>
                <w:lang w:eastAsia="ru-RU"/>
              </w:rPr>
              <w:t>6</w:t>
            </w:r>
          </w:p>
        </w:tc>
        <w:tc>
          <w:tcPr>
            <w:tcW w:w="567" w:type="dxa"/>
            <w:vMerge w:val="restart"/>
          </w:tcPr>
          <w:p w:rsidR="00BE02EC" w:rsidRPr="00B84886" w:rsidRDefault="00BE02EC" w:rsidP="005D1F23">
            <w:pPr>
              <w:spacing w:after="0" w:line="240" w:lineRule="auto"/>
              <w:jc w:val="center"/>
              <w:rPr>
                <w:rFonts w:ascii="Times New Roman" w:hAnsi="Times New Roman"/>
                <w:color w:val="000000"/>
                <w:lang w:eastAsia="ru-RU"/>
              </w:rPr>
            </w:pPr>
            <w:r w:rsidRPr="00B84886">
              <w:rPr>
                <w:rFonts w:ascii="Times New Roman" w:hAnsi="Times New Roman"/>
                <w:color w:val="000000"/>
                <w:lang w:eastAsia="ru-RU"/>
              </w:rPr>
              <w:t>шт.</w:t>
            </w:r>
          </w:p>
        </w:tc>
        <w:tc>
          <w:tcPr>
            <w:tcW w:w="1418" w:type="dxa"/>
            <w:vMerge w:val="restart"/>
          </w:tcPr>
          <w:p w:rsidR="00BE02EC" w:rsidRPr="00B84886" w:rsidRDefault="00BE02EC" w:rsidP="005D1F23">
            <w:pPr>
              <w:spacing w:after="0" w:line="240" w:lineRule="auto"/>
              <w:jc w:val="center"/>
              <w:rPr>
                <w:rFonts w:ascii="Times New Roman" w:hAnsi="Times New Roman"/>
                <w:color w:val="000000"/>
                <w:lang w:eastAsia="ru-RU"/>
              </w:rPr>
            </w:pPr>
            <w:r w:rsidRPr="00B84886">
              <w:rPr>
                <w:rFonts w:ascii="Times New Roman" w:hAnsi="Times New Roman"/>
                <w:color w:val="000000"/>
                <w:lang w:eastAsia="ru-RU"/>
              </w:rPr>
              <w:t>31.01.11.123-00000001</w:t>
            </w: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Материал шкафа</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металл</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Материал ящиков</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металл</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color w:val="212529"/>
                <w:shd w:val="clear" w:color="auto" w:fill="FFFFFF"/>
              </w:rPr>
            </w:pPr>
            <w:r w:rsidRPr="00B84886">
              <w:rPr>
                <w:rFonts w:ascii="Times New Roman" w:hAnsi="Times New Roman"/>
                <w:color w:val="212529"/>
                <w:shd w:val="clear" w:color="auto" w:fill="FFFFFF"/>
              </w:rPr>
              <w:t>Тип конструкции шкафа</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стационарный</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color w:val="212529"/>
                <w:shd w:val="clear" w:color="auto" w:fill="FFFFFF"/>
              </w:rPr>
            </w:pPr>
            <w:r w:rsidRPr="00B84886">
              <w:rPr>
                <w:rFonts w:ascii="Times New Roman" w:hAnsi="Times New Roman"/>
                <w:color w:val="212529"/>
                <w:shd w:val="clear" w:color="auto" w:fill="FFFFFF"/>
              </w:rPr>
              <w:t>Конструкция шкафа</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сварная</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Конструкции ящика</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сварная</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Размеры (ВхШхГ)</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 менее 1675х565х600 мм.</w:t>
            </w:r>
          </w:p>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 более 1685х575х610 мм.</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Толщина металла корпуса шкафа</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 менее 0,6 мм.</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Толщина металла несущих коробов, к которым крепятся ящики</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 менее 1,2 мм.</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Толщина металла корпуса ящика</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 менее 0,6 мм.</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Количество ящиков</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9 шт.</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color w:val="212529"/>
                <w:shd w:val="clear" w:color="auto" w:fill="FFFFFF"/>
              </w:rPr>
            </w:pPr>
            <w:r w:rsidRPr="00B84886">
              <w:rPr>
                <w:rFonts w:ascii="Times New Roman" w:hAnsi="Times New Roman"/>
                <w:color w:val="212529"/>
                <w:shd w:val="clear" w:color="auto" w:fill="FFFFFF"/>
              </w:rPr>
              <w:t>Нагрузка на ящик</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 45 кг.</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Центральный замок</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Нет</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Направляющие ящиков</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развернутый шарикоподшипник</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Ширина направляющих ящиков</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 менее 12 мм.</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Высота направляющих ящиков</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 менее 45 мм.</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 xml:space="preserve">Крепление направляющих к корпусу тумбы </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через зацеп</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Крепление направляющих к корпусу ящика</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через зацеп</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Выдвижение ящика</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полное</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Рычажок для разбора</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наличие</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Внутренние размеры ящика</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 менее 160х459х456 мм.</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Перфорация на линиях сгиба несущих стенок ящика</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 допускается</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 xml:space="preserve">Перфорация в ящиках для установки продольных и поперечных перегородок для формирования ячеек формата А5, А6, </w:t>
            </w:r>
            <w:r w:rsidRPr="00B84886">
              <w:rPr>
                <w:rFonts w:ascii="Times New Roman" w:hAnsi="Times New Roman"/>
                <w:lang w:val="en-US" w:eastAsia="ru-RU"/>
              </w:rPr>
              <w:t>CD</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наличие</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 xml:space="preserve">Продольные перегородки (2 шт.) в каждом ящике образующие три ячейки для хранения документов </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наличие</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Ширина ячеек в ящиках,</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 менее 153 мм.</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Поперечные перегородки (3 шт.) в каждом ящике для деления ячеек.</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наличие</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Пластиковые кармашки для этикеток на всех поперечных перегородках</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наличие</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rPr>
            </w:pPr>
            <w:r w:rsidRPr="00B84886">
              <w:rPr>
                <w:rFonts w:ascii="Times New Roman" w:hAnsi="Times New Roman"/>
              </w:rPr>
              <w:t>Табличка из прозрачного пластика на магнитной основе (для идентификации ячеек) на каждом ящике</w:t>
            </w:r>
          </w:p>
        </w:tc>
        <w:tc>
          <w:tcPr>
            <w:tcW w:w="2018" w:type="dxa"/>
            <w:vAlign w:val="center"/>
          </w:tcPr>
          <w:p w:rsidR="00BE02EC" w:rsidRPr="00B84886" w:rsidRDefault="00BE02EC" w:rsidP="005D1F23">
            <w:pPr>
              <w:spacing w:after="0" w:line="240" w:lineRule="auto"/>
              <w:jc w:val="center"/>
              <w:rPr>
                <w:rFonts w:ascii="Times New Roman" w:hAnsi="Times New Roman"/>
              </w:rPr>
            </w:pPr>
            <w:r w:rsidRPr="00B84886">
              <w:rPr>
                <w:rFonts w:ascii="Times New Roman" w:hAnsi="Times New Roman"/>
              </w:rPr>
              <w:t>наличие</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Цвет корпуса шкафа</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 xml:space="preserve">серый </w:t>
            </w:r>
            <w:r w:rsidRPr="00B84886">
              <w:rPr>
                <w:rFonts w:ascii="Times New Roman" w:hAnsi="Times New Roman"/>
                <w:lang w:val="en-US" w:eastAsia="ru-RU"/>
              </w:rPr>
              <w:t>RAL</w:t>
            </w:r>
            <w:r w:rsidRPr="00B84886">
              <w:rPr>
                <w:rFonts w:ascii="Times New Roman" w:hAnsi="Times New Roman"/>
                <w:lang w:eastAsia="ru-RU"/>
              </w:rPr>
              <w:t xml:space="preserve"> 7038</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Цвет ящиков</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 xml:space="preserve">серый </w:t>
            </w:r>
            <w:r w:rsidRPr="00B84886">
              <w:rPr>
                <w:rFonts w:ascii="Times New Roman" w:hAnsi="Times New Roman"/>
                <w:lang w:val="en-US" w:eastAsia="ru-RU"/>
              </w:rPr>
              <w:t>RAL</w:t>
            </w:r>
            <w:r w:rsidRPr="00B84886">
              <w:rPr>
                <w:rFonts w:ascii="Times New Roman" w:hAnsi="Times New Roman"/>
                <w:lang w:eastAsia="ru-RU"/>
              </w:rPr>
              <w:t xml:space="preserve"> 7038</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Покрытие</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гладкое, шагрень не допускается</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B84886"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Наличие острых углов и граней</w:t>
            </w:r>
          </w:p>
        </w:tc>
        <w:tc>
          <w:tcPr>
            <w:tcW w:w="2018" w:type="dxa"/>
            <w:vAlign w:val="center"/>
          </w:tcPr>
          <w:p w:rsidR="00BE02EC" w:rsidRPr="00B84886"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 допускается</w:t>
            </w:r>
          </w:p>
        </w:tc>
        <w:tc>
          <w:tcPr>
            <w:tcW w:w="675"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B84886"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B84886" w:rsidRDefault="00BE02EC" w:rsidP="005D1F23">
            <w:pPr>
              <w:spacing w:after="0" w:line="240" w:lineRule="auto"/>
              <w:jc w:val="center"/>
              <w:rPr>
                <w:rFonts w:ascii="Times New Roman" w:hAnsi="Times New Roman"/>
                <w:color w:val="000000"/>
                <w:lang w:eastAsia="ru-RU"/>
              </w:rPr>
            </w:pPr>
          </w:p>
        </w:tc>
      </w:tr>
      <w:tr w:rsidR="00BE02EC" w:rsidRPr="00A717FD" w:rsidTr="00BE02EC">
        <w:trPr>
          <w:trHeight w:val="260"/>
        </w:trPr>
        <w:tc>
          <w:tcPr>
            <w:tcW w:w="567" w:type="dxa"/>
            <w:vMerge/>
          </w:tcPr>
          <w:p w:rsidR="00BE02EC" w:rsidRPr="00B84886" w:rsidRDefault="00BE02EC" w:rsidP="00BE02EC">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593" w:type="dxa"/>
            <w:vMerge/>
          </w:tcPr>
          <w:p w:rsidR="00BE02EC" w:rsidRPr="00B84886" w:rsidRDefault="00BE02EC" w:rsidP="005D1F23">
            <w:pPr>
              <w:spacing w:after="0" w:line="240" w:lineRule="auto"/>
              <w:rPr>
                <w:rFonts w:ascii="Times New Roman" w:hAnsi="Times New Roman"/>
                <w:color w:val="000000"/>
                <w:lang w:eastAsia="ru-RU"/>
              </w:rPr>
            </w:pPr>
          </w:p>
        </w:tc>
        <w:tc>
          <w:tcPr>
            <w:tcW w:w="426" w:type="dxa"/>
            <w:noWrap/>
            <w:vAlign w:val="center"/>
          </w:tcPr>
          <w:p w:rsidR="00BE02EC" w:rsidRPr="00B84886" w:rsidRDefault="00BE02EC" w:rsidP="00BE02EC">
            <w:pPr>
              <w:pStyle w:val="a7"/>
              <w:numPr>
                <w:ilvl w:val="0"/>
                <w:numId w:val="22"/>
              </w:numPr>
              <w:spacing w:after="0" w:line="240" w:lineRule="auto"/>
              <w:ind w:left="34" w:right="176" w:firstLine="0"/>
              <w:jc w:val="center"/>
              <w:rPr>
                <w:rFonts w:ascii="Times New Roman" w:hAnsi="Times New Roman"/>
                <w:lang w:eastAsia="ru-RU"/>
              </w:rPr>
            </w:pPr>
          </w:p>
        </w:tc>
        <w:tc>
          <w:tcPr>
            <w:tcW w:w="2659" w:type="dxa"/>
            <w:vAlign w:val="center"/>
          </w:tcPr>
          <w:p w:rsidR="00BE02EC" w:rsidRPr="00B84886" w:rsidRDefault="00BE02EC" w:rsidP="005D1F23">
            <w:pPr>
              <w:spacing w:after="0" w:line="240" w:lineRule="auto"/>
              <w:rPr>
                <w:rFonts w:ascii="Times New Roman" w:hAnsi="Times New Roman"/>
                <w:lang w:eastAsia="ru-RU"/>
              </w:rPr>
            </w:pPr>
            <w:r w:rsidRPr="00B84886">
              <w:rPr>
                <w:rFonts w:ascii="Times New Roman" w:hAnsi="Times New Roman"/>
                <w:lang w:eastAsia="ru-RU"/>
              </w:rPr>
              <w:t>Гарантийный срок</w:t>
            </w:r>
          </w:p>
        </w:tc>
        <w:tc>
          <w:tcPr>
            <w:tcW w:w="2018" w:type="dxa"/>
            <w:vAlign w:val="center"/>
          </w:tcPr>
          <w:p w:rsidR="00BE02EC" w:rsidRPr="00A717FD" w:rsidRDefault="00BE02EC" w:rsidP="005D1F23">
            <w:pPr>
              <w:spacing w:after="0" w:line="240" w:lineRule="auto"/>
              <w:jc w:val="center"/>
              <w:rPr>
                <w:rFonts w:ascii="Times New Roman" w:hAnsi="Times New Roman"/>
                <w:lang w:eastAsia="ru-RU"/>
              </w:rPr>
            </w:pPr>
            <w:r w:rsidRPr="00B84886">
              <w:rPr>
                <w:rFonts w:ascii="Times New Roman" w:hAnsi="Times New Roman"/>
                <w:lang w:eastAsia="ru-RU"/>
              </w:rPr>
              <w:t>не менее 60 месяцев</w:t>
            </w:r>
          </w:p>
        </w:tc>
        <w:tc>
          <w:tcPr>
            <w:tcW w:w="675" w:type="dxa"/>
            <w:vMerge/>
          </w:tcPr>
          <w:p w:rsidR="00BE02EC" w:rsidRPr="00A717FD" w:rsidRDefault="00BE02EC" w:rsidP="005D1F23">
            <w:pPr>
              <w:spacing w:after="0" w:line="240" w:lineRule="auto"/>
              <w:jc w:val="center"/>
              <w:rPr>
                <w:rFonts w:ascii="Times New Roman" w:hAnsi="Times New Roman"/>
                <w:color w:val="000000"/>
                <w:lang w:eastAsia="ru-RU"/>
              </w:rPr>
            </w:pPr>
          </w:p>
        </w:tc>
        <w:tc>
          <w:tcPr>
            <w:tcW w:w="567" w:type="dxa"/>
            <w:vMerge/>
          </w:tcPr>
          <w:p w:rsidR="00BE02EC" w:rsidRPr="00A717FD" w:rsidRDefault="00BE02EC" w:rsidP="005D1F23">
            <w:pPr>
              <w:spacing w:after="0" w:line="240" w:lineRule="auto"/>
              <w:jc w:val="center"/>
              <w:rPr>
                <w:rFonts w:ascii="Times New Roman" w:hAnsi="Times New Roman"/>
                <w:color w:val="000000"/>
                <w:lang w:eastAsia="ru-RU"/>
              </w:rPr>
            </w:pPr>
          </w:p>
        </w:tc>
        <w:tc>
          <w:tcPr>
            <w:tcW w:w="1418" w:type="dxa"/>
            <w:vMerge/>
          </w:tcPr>
          <w:p w:rsidR="00BE02EC" w:rsidRPr="00A717FD" w:rsidRDefault="00BE02EC" w:rsidP="005D1F23">
            <w:pPr>
              <w:spacing w:after="0" w:line="240" w:lineRule="auto"/>
              <w:jc w:val="center"/>
              <w:rPr>
                <w:rFonts w:ascii="Times New Roman" w:hAnsi="Times New Roman"/>
                <w:color w:val="000000"/>
                <w:lang w:eastAsia="ru-RU"/>
              </w:rPr>
            </w:pPr>
          </w:p>
        </w:tc>
      </w:tr>
    </w:tbl>
    <w:p w:rsidR="0041068D" w:rsidRPr="00655475" w:rsidRDefault="0041068D" w:rsidP="000820E3">
      <w:pPr>
        <w:rPr>
          <w:rFonts w:ascii="Times New Roman" w:hAnsi="Times New Roman"/>
          <w:sz w:val="26"/>
          <w:szCs w:val="26"/>
        </w:rPr>
      </w:pPr>
    </w:p>
    <w:p w:rsidR="0041068D" w:rsidRPr="00655475" w:rsidRDefault="0041068D" w:rsidP="0041068D">
      <w:pPr>
        <w:spacing w:after="0"/>
        <w:rPr>
          <w:rFonts w:ascii="Times New Roman" w:hAnsi="Times New Roman"/>
          <w:b/>
          <w:sz w:val="26"/>
          <w:szCs w:val="26"/>
        </w:rPr>
      </w:pPr>
      <w:r w:rsidRPr="00655475">
        <w:rPr>
          <w:rFonts w:ascii="Times New Roman" w:hAnsi="Times New Roman"/>
          <w:b/>
          <w:sz w:val="26"/>
          <w:szCs w:val="26"/>
        </w:rPr>
        <w:t>Условия поставки Товара:</w:t>
      </w:r>
    </w:p>
    <w:p w:rsidR="00170252" w:rsidRPr="00655475" w:rsidRDefault="0041068D" w:rsidP="0041068D">
      <w:pPr>
        <w:spacing w:after="0"/>
        <w:rPr>
          <w:rFonts w:ascii="Times New Roman" w:hAnsi="Times New Roman" w:cs="Times New Roman"/>
          <w:b/>
          <w:sz w:val="26"/>
          <w:szCs w:val="26"/>
        </w:rPr>
      </w:pPr>
      <w:r w:rsidRPr="00655475">
        <w:rPr>
          <w:rFonts w:ascii="Times New Roman" w:hAnsi="Times New Roman"/>
          <w:sz w:val="26"/>
          <w:szCs w:val="26"/>
        </w:rPr>
        <w:t>Поставка товара включает в себя, в том числе доставку, погрузо-разгрузочные работы, сборку и установку Товара на территории Покупателя, вывоз и утилизаци</w:t>
      </w:r>
      <w:r w:rsidR="00123508">
        <w:rPr>
          <w:rFonts w:ascii="Times New Roman" w:hAnsi="Times New Roman"/>
          <w:sz w:val="26"/>
          <w:szCs w:val="26"/>
        </w:rPr>
        <w:t>ю</w:t>
      </w:r>
      <w:r w:rsidRPr="00655475">
        <w:rPr>
          <w:rFonts w:ascii="Times New Roman" w:hAnsi="Times New Roman"/>
          <w:sz w:val="26"/>
          <w:szCs w:val="26"/>
        </w:rPr>
        <w:t xml:space="preserve"> упаковочного материала.</w:t>
      </w:r>
    </w:p>
    <w:sectPr w:rsidR="00170252" w:rsidRPr="00655475" w:rsidSect="004725AB">
      <w:headerReference w:type="first" r:id="rId18"/>
      <w:footerReference w:type="first" r:id="rId19"/>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BFE" w:rsidRDefault="000B2BFE">
      <w:pPr>
        <w:spacing w:after="0" w:line="240" w:lineRule="auto"/>
      </w:pPr>
      <w:r>
        <w:separator/>
      </w:r>
    </w:p>
  </w:endnote>
  <w:endnote w:type="continuationSeparator" w:id="0">
    <w:p w:rsidR="000B2BFE" w:rsidRDefault="000B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536F2">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536F2">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536F2">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536F2">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536F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23508">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BFE" w:rsidRDefault="000B2BFE">
      <w:pPr>
        <w:spacing w:after="0" w:line="240" w:lineRule="auto"/>
      </w:pPr>
      <w:r>
        <w:separator/>
      </w:r>
    </w:p>
  </w:footnote>
  <w:footnote w:type="continuationSeparator" w:id="0">
    <w:p w:rsidR="000B2BFE" w:rsidRDefault="000B2BF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15A2791"/>
    <w:multiLevelType w:val="hybridMultilevel"/>
    <w:tmpl w:val="7076EAA2"/>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3510D3D"/>
    <w:multiLevelType w:val="hybridMultilevel"/>
    <w:tmpl w:val="0D06ED4C"/>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CA02B3"/>
    <w:multiLevelType w:val="hybridMultilevel"/>
    <w:tmpl w:val="7076EAA2"/>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4"/>
  </w:num>
  <w:num w:numId="4">
    <w:abstractNumId w:val="3"/>
  </w:num>
  <w:num w:numId="5">
    <w:abstractNumId w:val="16"/>
  </w:num>
  <w:num w:numId="6">
    <w:abstractNumId w:val="12"/>
  </w:num>
  <w:num w:numId="7">
    <w:abstractNumId w:val="2"/>
  </w:num>
  <w:num w:numId="8">
    <w:abstractNumId w:val="19"/>
  </w:num>
  <w:num w:numId="9">
    <w:abstractNumId w:val="1"/>
  </w:num>
  <w:num w:numId="10">
    <w:abstractNumId w:val="18"/>
  </w:num>
  <w:num w:numId="11">
    <w:abstractNumId w:val="21"/>
  </w:num>
  <w:num w:numId="12">
    <w:abstractNumId w:val="11"/>
  </w:num>
  <w:num w:numId="13">
    <w:abstractNumId w:val="4"/>
  </w:num>
  <w:num w:numId="14">
    <w:abstractNumId w:val="9"/>
  </w:num>
  <w:num w:numId="15">
    <w:abstractNumId w:val="20"/>
  </w:num>
  <w:num w:numId="16">
    <w:abstractNumId w:val="15"/>
  </w:num>
  <w:num w:numId="17">
    <w:abstractNumId w:val="8"/>
  </w:num>
  <w:num w:numId="18">
    <w:abstractNumId w:val="7"/>
  </w:num>
  <w:num w:numId="19">
    <w:abstractNumId w:val="17"/>
  </w:num>
  <w:num w:numId="20">
    <w:abstractNumId w:val="13"/>
  </w:num>
  <w:num w:numId="21">
    <w:abstractNumId w:val="10"/>
  </w:num>
  <w:num w:numId="2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0E54"/>
    <w:rsid w:val="000820E3"/>
    <w:rsid w:val="00087E95"/>
    <w:rsid w:val="00095015"/>
    <w:rsid w:val="0009727D"/>
    <w:rsid w:val="000A5E67"/>
    <w:rsid w:val="000A6147"/>
    <w:rsid w:val="000B086C"/>
    <w:rsid w:val="000B2BFE"/>
    <w:rsid w:val="000B4857"/>
    <w:rsid w:val="000B76AB"/>
    <w:rsid w:val="000C04D6"/>
    <w:rsid w:val="000C181F"/>
    <w:rsid w:val="000D60FE"/>
    <w:rsid w:val="000E78CD"/>
    <w:rsid w:val="000F0075"/>
    <w:rsid w:val="000F411A"/>
    <w:rsid w:val="0010004C"/>
    <w:rsid w:val="00104CC6"/>
    <w:rsid w:val="00111C41"/>
    <w:rsid w:val="0011217D"/>
    <w:rsid w:val="001233FC"/>
    <w:rsid w:val="00123508"/>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070A1"/>
    <w:rsid w:val="003103C5"/>
    <w:rsid w:val="0031098C"/>
    <w:rsid w:val="00317DBA"/>
    <w:rsid w:val="00322D0D"/>
    <w:rsid w:val="00324FCD"/>
    <w:rsid w:val="00341AFA"/>
    <w:rsid w:val="00343ED9"/>
    <w:rsid w:val="00344402"/>
    <w:rsid w:val="00347F84"/>
    <w:rsid w:val="00361CB0"/>
    <w:rsid w:val="00367146"/>
    <w:rsid w:val="003671D1"/>
    <w:rsid w:val="0037099D"/>
    <w:rsid w:val="00373D92"/>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068D"/>
    <w:rsid w:val="004115D1"/>
    <w:rsid w:val="0041280E"/>
    <w:rsid w:val="00420C6C"/>
    <w:rsid w:val="00421825"/>
    <w:rsid w:val="004329AE"/>
    <w:rsid w:val="00434120"/>
    <w:rsid w:val="00435167"/>
    <w:rsid w:val="0043583F"/>
    <w:rsid w:val="00441301"/>
    <w:rsid w:val="004508EC"/>
    <w:rsid w:val="00450FFE"/>
    <w:rsid w:val="004536CC"/>
    <w:rsid w:val="004536F2"/>
    <w:rsid w:val="00461AE7"/>
    <w:rsid w:val="004725AB"/>
    <w:rsid w:val="00472CAA"/>
    <w:rsid w:val="00473C32"/>
    <w:rsid w:val="0047463F"/>
    <w:rsid w:val="00482743"/>
    <w:rsid w:val="00487AFF"/>
    <w:rsid w:val="004A030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55475"/>
    <w:rsid w:val="00680267"/>
    <w:rsid w:val="00680B51"/>
    <w:rsid w:val="00683724"/>
    <w:rsid w:val="00692F2A"/>
    <w:rsid w:val="006B0C1A"/>
    <w:rsid w:val="006B558D"/>
    <w:rsid w:val="006C4866"/>
    <w:rsid w:val="006C6485"/>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3D79"/>
    <w:rsid w:val="00B24019"/>
    <w:rsid w:val="00B33706"/>
    <w:rsid w:val="00B61169"/>
    <w:rsid w:val="00B664DC"/>
    <w:rsid w:val="00B666D7"/>
    <w:rsid w:val="00B66D35"/>
    <w:rsid w:val="00B67E6D"/>
    <w:rsid w:val="00B77DAE"/>
    <w:rsid w:val="00B8743B"/>
    <w:rsid w:val="00BA5FF8"/>
    <w:rsid w:val="00BC0D28"/>
    <w:rsid w:val="00BE02EC"/>
    <w:rsid w:val="00BE3F70"/>
    <w:rsid w:val="00BE4CB3"/>
    <w:rsid w:val="00BF2771"/>
    <w:rsid w:val="00C1195F"/>
    <w:rsid w:val="00C134B9"/>
    <w:rsid w:val="00C22E6F"/>
    <w:rsid w:val="00C35CC7"/>
    <w:rsid w:val="00C368D3"/>
    <w:rsid w:val="00C505E8"/>
    <w:rsid w:val="00C56C90"/>
    <w:rsid w:val="00C645BD"/>
    <w:rsid w:val="00C753E1"/>
    <w:rsid w:val="00C77D9B"/>
    <w:rsid w:val="00C81C82"/>
    <w:rsid w:val="00C9583B"/>
    <w:rsid w:val="00CC4773"/>
    <w:rsid w:val="00CD1DB9"/>
    <w:rsid w:val="00CD1E24"/>
    <w:rsid w:val="00CD3089"/>
    <w:rsid w:val="00CF19F4"/>
    <w:rsid w:val="00CF1A90"/>
    <w:rsid w:val="00D04875"/>
    <w:rsid w:val="00D17764"/>
    <w:rsid w:val="00D3148D"/>
    <w:rsid w:val="00D31887"/>
    <w:rsid w:val="00D3448D"/>
    <w:rsid w:val="00D4075D"/>
    <w:rsid w:val="00D5607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77D1"/>
    <w:rsid w:val="00E70CD9"/>
    <w:rsid w:val="00E768F9"/>
    <w:rsid w:val="00E76E96"/>
    <w:rsid w:val="00E81B61"/>
    <w:rsid w:val="00E961F8"/>
    <w:rsid w:val="00ED2F34"/>
    <w:rsid w:val="00ED53E1"/>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D9CF-04E3-46E6-9191-6536D35D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7877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2020-02-18T08:19:00Z</dcterms:created>
  <dcterms:modified xsi:type="dcterms:W3CDTF">2020-02-18T08:19:00Z</dcterms:modified>
</cp:coreProperties>
</file>