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30.03.2026 № 21.1-03/628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F0FC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4293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костного цемента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15 (пятнадцати) рабочих дней с момента подписания контракта.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4293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4293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4293B" w:rsidRDefault="0094293B" w:rsidP="0094293B">
      <w:pPr>
        <w:tabs>
          <w:tab w:val="left" w:pos="6448"/>
        </w:tabs>
        <w:rPr>
          <w:rFonts w:ascii="Times New Roman" w:hAnsi="Times New Roman" w:cs="Times New Roman"/>
          <w:b/>
          <w:sz w:val="28"/>
          <w:szCs w:val="28"/>
        </w:rPr>
      </w:pPr>
      <w:r>
        <w:rPr>
          <w:rFonts w:ascii="Times New Roman" w:hAnsi="Times New Roman" w:cs="Times New Roman"/>
          <w:b/>
          <w:sz w:val="28"/>
          <w:szCs w:val="28"/>
        </w:rPr>
        <w:tab/>
      </w: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618"/>
        <w:gridCol w:w="5223"/>
        <w:gridCol w:w="1095"/>
        <w:gridCol w:w="943"/>
        <w:gridCol w:w="1556"/>
        <w:gridCol w:w="1402"/>
        <w:gridCol w:w="791"/>
        <w:gridCol w:w="1092"/>
        <w:gridCol w:w="1110"/>
      </w:tblGrid>
      <w:tr w:rsidR="0094293B" w:rsidRPr="00320132" w:rsidTr="00211E58">
        <w:trPr>
          <w:trHeight w:val="524"/>
          <w:jc w:val="center"/>
        </w:trPr>
        <w:tc>
          <w:tcPr>
            <w:tcW w:w="482" w:type="dxa"/>
            <w:vAlign w:val="center"/>
            <w:hideMark/>
          </w:tcPr>
          <w:p w:rsidR="0094293B" w:rsidRPr="000110AC" w:rsidRDefault="0094293B" w:rsidP="00211E58">
            <w:pPr>
              <w:pStyle w:val="af7"/>
              <w:jc w:val="center"/>
              <w:rPr>
                <w:rFonts w:ascii="Times New Roman" w:hAnsi="Times New Roman"/>
                <w:b/>
                <w:sz w:val="20"/>
                <w:szCs w:val="20"/>
              </w:rPr>
            </w:pPr>
            <w:r w:rsidRPr="000110AC">
              <w:rPr>
                <w:rFonts w:ascii="Times New Roman" w:hAnsi="Times New Roman"/>
                <w:b/>
                <w:sz w:val="20"/>
                <w:szCs w:val="20"/>
              </w:rPr>
              <w:t>№ п/п</w:t>
            </w:r>
          </w:p>
        </w:tc>
        <w:tc>
          <w:tcPr>
            <w:tcW w:w="2618" w:type="dxa"/>
            <w:vAlign w:val="center"/>
            <w:hideMark/>
          </w:tcPr>
          <w:p w:rsidR="0094293B" w:rsidRPr="000110AC" w:rsidRDefault="0094293B" w:rsidP="00211E58">
            <w:pPr>
              <w:pStyle w:val="af7"/>
              <w:jc w:val="center"/>
              <w:rPr>
                <w:rFonts w:ascii="Times New Roman" w:hAnsi="Times New Roman"/>
                <w:b/>
                <w:sz w:val="20"/>
                <w:szCs w:val="20"/>
              </w:rPr>
            </w:pPr>
            <w:r w:rsidRPr="000110AC">
              <w:rPr>
                <w:rFonts w:ascii="Times New Roman" w:hAnsi="Times New Roman"/>
                <w:b/>
                <w:sz w:val="20"/>
                <w:szCs w:val="20"/>
              </w:rPr>
              <w:t>Наименование товара</w:t>
            </w:r>
          </w:p>
        </w:tc>
        <w:tc>
          <w:tcPr>
            <w:tcW w:w="5223" w:type="dxa"/>
            <w:vAlign w:val="center"/>
            <w:hideMark/>
          </w:tcPr>
          <w:p w:rsidR="0094293B" w:rsidRPr="000110AC" w:rsidRDefault="0094293B" w:rsidP="00211E58">
            <w:pPr>
              <w:pStyle w:val="af7"/>
              <w:jc w:val="center"/>
              <w:rPr>
                <w:rFonts w:ascii="Times New Roman" w:hAnsi="Times New Roman"/>
                <w:b/>
                <w:sz w:val="20"/>
                <w:szCs w:val="20"/>
              </w:rPr>
            </w:pPr>
            <w:r w:rsidRPr="000110AC">
              <w:rPr>
                <w:rFonts w:ascii="Times New Roman" w:hAnsi="Times New Roman"/>
                <w:b/>
                <w:sz w:val="20"/>
                <w:szCs w:val="20"/>
              </w:rPr>
              <w:t>Требования к качеству, техническим и функциональным характеристикам товара</w:t>
            </w:r>
          </w:p>
        </w:tc>
        <w:tc>
          <w:tcPr>
            <w:tcW w:w="1095" w:type="dxa"/>
            <w:vAlign w:val="center"/>
          </w:tcPr>
          <w:p w:rsidR="0094293B" w:rsidRPr="000110AC" w:rsidRDefault="0094293B" w:rsidP="00211E58">
            <w:pPr>
              <w:pStyle w:val="af7"/>
              <w:jc w:val="center"/>
              <w:rPr>
                <w:rFonts w:ascii="Times New Roman" w:hAnsi="Times New Roman"/>
                <w:b/>
                <w:sz w:val="20"/>
                <w:szCs w:val="20"/>
              </w:rPr>
            </w:pPr>
            <w:r w:rsidRPr="000110AC">
              <w:rPr>
                <w:rFonts w:ascii="Times New Roman" w:hAnsi="Times New Roman"/>
                <w:b/>
                <w:sz w:val="20"/>
                <w:szCs w:val="20"/>
              </w:rPr>
              <w:t>Кол-во</w:t>
            </w:r>
          </w:p>
        </w:tc>
        <w:tc>
          <w:tcPr>
            <w:tcW w:w="943" w:type="dxa"/>
            <w:vAlign w:val="center"/>
          </w:tcPr>
          <w:p w:rsidR="0094293B" w:rsidRPr="000110AC" w:rsidRDefault="0094293B" w:rsidP="00211E58">
            <w:pPr>
              <w:pStyle w:val="af7"/>
              <w:jc w:val="center"/>
              <w:rPr>
                <w:rFonts w:ascii="Times New Roman" w:hAnsi="Times New Roman"/>
                <w:b/>
                <w:sz w:val="20"/>
                <w:szCs w:val="20"/>
              </w:rPr>
            </w:pPr>
            <w:r w:rsidRPr="000110AC">
              <w:rPr>
                <w:rFonts w:ascii="Times New Roman" w:hAnsi="Times New Roman"/>
                <w:b/>
                <w:sz w:val="20"/>
                <w:szCs w:val="20"/>
              </w:rPr>
              <w:t>Ед. изм.</w:t>
            </w:r>
          </w:p>
        </w:tc>
        <w:tc>
          <w:tcPr>
            <w:tcW w:w="1556" w:type="dxa"/>
            <w:vAlign w:val="center"/>
          </w:tcPr>
          <w:p w:rsidR="0094293B" w:rsidRPr="000110AC" w:rsidRDefault="0094293B" w:rsidP="00211E58">
            <w:pPr>
              <w:pStyle w:val="af7"/>
              <w:jc w:val="center"/>
              <w:rPr>
                <w:rFonts w:ascii="Times New Roman" w:hAnsi="Times New Roman"/>
                <w:b/>
                <w:sz w:val="20"/>
                <w:szCs w:val="20"/>
              </w:rPr>
            </w:pPr>
            <w:r w:rsidRPr="000110AC">
              <w:rPr>
                <w:rFonts w:ascii="Times New Roman" w:hAnsi="Times New Roman"/>
                <w:b/>
                <w:sz w:val="20"/>
                <w:szCs w:val="20"/>
              </w:rPr>
              <w:t>ОКПД2/ КТРУ</w:t>
            </w:r>
          </w:p>
        </w:tc>
        <w:tc>
          <w:tcPr>
            <w:tcW w:w="1402" w:type="dxa"/>
            <w:shd w:val="clear" w:color="auto" w:fill="FFFFCC"/>
            <w:vAlign w:val="center"/>
          </w:tcPr>
          <w:p w:rsidR="0094293B" w:rsidRPr="000110AC" w:rsidRDefault="0094293B" w:rsidP="00211E58">
            <w:pPr>
              <w:pStyle w:val="af7"/>
              <w:jc w:val="center"/>
              <w:rPr>
                <w:rFonts w:ascii="Times New Roman" w:hAnsi="Times New Roman"/>
                <w:b/>
                <w:sz w:val="20"/>
                <w:szCs w:val="20"/>
              </w:rPr>
            </w:pPr>
            <w:r w:rsidRPr="000110AC">
              <w:rPr>
                <w:rFonts w:ascii="Times New Roman" w:hAnsi="Times New Roman"/>
                <w:b/>
                <w:sz w:val="20"/>
                <w:szCs w:val="20"/>
              </w:rPr>
              <w:t>Страна происхождения</w:t>
            </w:r>
          </w:p>
        </w:tc>
        <w:tc>
          <w:tcPr>
            <w:tcW w:w="791" w:type="dxa"/>
            <w:shd w:val="clear" w:color="auto" w:fill="FFFFCC"/>
            <w:vAlign w:val="center"/>
          </w:tcPr>
          <w:p w:rsidR="0094293B" w:rsidRPr="00320132" w:rsidRDefault="0094293B" w:rsidP="00211E58">
            <w:pPr>
              <w:pStyle w:val="af7"/>
              <w:jc w:val="center"/>
              <w:rPr>
                <w:rFonts w:ascii="Times New Roman" w:hAnsi="Times New Roman"/>
                <w:b/>
              </w:rPr>
            </w:pPr>
            <w:r w:rsidRPr="00320132">
              <w:rPr>
                <w:rFonts w:ascii="Times New Roman" w:hAnsi="Times New Roman"/>
                <w:b/>
              </w:rPr>
              <w:t>НДС %</w:t>
            </w:r>
          </w:p>
        </w:tc>
        <w:tc>
          <w:tcPr>
            <w:tcW w:w="1092" w:type="dxa"/>
            <w:shd w:val="clear" w:color="auto" w:fill="FFFFCC"/>
            <w:vAlign w:val="center"/>
          </w:tcPr>
          <w:p w:rsidR="0094293B" w:rsidRPr="00320132" w:rsidRDefault="0094293B" w:rsidP="00211E58">
            <w:pPr>
              <w:pStyle w:val="af7"/>
              <w:jc w:val="center"/>
              <w:rPr>
                <w:rFonts w:ascii="Times New Roman" w:hAnsi="Times New Roman"/>
                <w:b/>
              </w:rPr>
            </w:pPr>
            <w:r>
              <w:rPr>
                <w:rFonts w:ascii="Times New Roman" w:hAnsi="Times New Roman"/>
                <w:b/>
              </w:rPr>
              <w:t>Цена за ед. без</w:t>
            </w:r>
            <w:r w:rsidRPr="00320132">
              <w:rPr>
                <w:rFonts w:ascii="Times New Roman" w:hAnsi="Times New Roman"/>
                <w:b/>
              </w:rPr>
              <w:t xml:space="preserve"> НДС (руб.)</w:t>
            </w:r>
          </w:p>
        </w:tc>
        <w:tc>
          <w:tcPr>
            <w:tcW w:w="1110" w:type="dxa"/>
            <w:shd w:val="clear" w:color="auto" w:fill="FFFFCC"/>
            <w:vAlign w:val="center"/>
          </w:tcPr>
          <w:p w:rsidR="0094293B" w:rsidRPr="00320132" w:rsidRDefault="0094293B" w:rsidP="00211E58">
            <w:pPr>
              <w:pStyle w:val="af7"/>
              <w:jc w:val="center"/>
              <w:rPr>
                <w:rFonts w:ascii="Times New Roman" w:hAnsi="Times New Roman"/>
                <w:b/>
              </w:rPr>
            </w:pPr>
            <w:r>
              <w:rPr>
                <w:rFonts w:ascii="Times New Roman" w:hAnsi="Times New Roman"/>
                <w:b/>
              </w:rPr>
              <w:t>Сумма без</w:t>
            </w:r>
          </w:p>
          <w:p w:rsidR="0094293B" w:rsidRPr="00320132" w:rsidRDefault="0094293B" w:rsidP="00211E58">
            <w:pPr>
              <w:pStyle w:val="af7"/>
              <w:jc w:val="center"/>
              <w:rPr>
                <w:rFonts w:ascii="Times New Roman" w:hAnsi="Times New Roman"/>
                <w:b/>
              </w:rPr>
            </w:pPr>
            <w:r w:rsidRPr="00320132">
              <w:rPr>
                <w:rFonts w:ascii="Times New Roman" w:hAnsi="Times New Roman"/>
                <w:b/>
              </w:rPr>
              <w:t>НДС (руб.)</w:t>
            </w:r>
          </w:p>
        </w:tc>
      </w:tr>
      <w:tr w:rsidR="0094293B" w:rsidRPr="00E070B2" w:rsidTr="00211E58">
        <w:trPr>
          <w:trHeight w:val="20"/>
          <w:jc w:val="center"/>
        </w:trPr>
        <w:tc>
          <w:tcPr>
            <w:tcW w:w="482" w:type="dxa"/>
          </w:tcPr>
          <w:p w:rsidR="0094293B" w:rsidRPr="00DD062B" w:rsidRDefault="0094293B" w:rsidP="00211E58">
            <w:pPr>
              <w:pStyle w:val="af7"/>
              <w:rPr>
                <w:rFonts w:ascii="Times New Roman" w:hAnsi="Times New Roman"/>
              </w:rPr>
            </w:pPr>
            <w:r w:rsidRPr="00DD062B">
              <w:rPr>
                <w:rFonts w:ascii="Times New Roman" w:hAnsi="Times New Roman"/>
              </w:rPr>
              <w:t>1</w:t>
            </w:r>
          </w:p>
        </w:tc>
        <w:tc>
          <w:tcPr>
            <w:tcW w:w="2618" w:type="dxa"/>
          </w:tcPr>
          <w:p w:rsidR="0094293B" w:rsidRPr="00DD062B" w:rsidRDefault="0094293B" w:rsidP="00211E58">
            <w:pPr>
              <w:pStyle w:val="af7"/>
              <w:jc w:val="center"/>
              <w:rPr>
                <w:rFonts w:ascii="Times New Roman" w:hAnsi="Times New Roman"/>
              </w:rPr>
            </w:pPr>
            <w:r w:rsidRPr="00DD062B">
              <w:rPr>
                <w:rFonts w:ascii="Times New Roman" w:hAnsi="Times New Roman"/>
              </w:rPr>
              <w:t>Костный цемент</w:t>
            </w:r>
          </w:p>
        </w:tc>
        <w:tc>
          <w:tcPr>
            <w:tcW w:w="5223" w:type="dxa"/>
            <w:shd w:val="clear" w:color="auto" w:fill="FFFFFF" w:themeFill="background1"/>
          </w:tcPr>
          <w:p w:rsidR="0094293B" w:rsidRPr="0094293B" w:rsidRDefault="0094293B" w:rsidP="0094293B">
            <w:pPr>
              <w:pStyle w:val="af7"/>
              <w:rPr>
                <w:rFonts w:ascii="Times New Roman" w:hAnsi="Times New Roman"/>
              </w:rPr>
            </w:pPr>
            <w:r w:rsidRPr="0094293B">
              <w:rPr>
                <w:rFonts w:ascii="Times New Roman" w:hAnsi="Times New Roman"/>
              </w:rPr>
              <w:t xml:space="preserve">Состоит из порошковой и жидкой частей; порошковая часть состоит из полиметилметакрилата, перекиси бензоила, циркония диоксида; жидкая часть состоит из метилметакрилата, N, N – диметил-пара-толуидина хлорофилла VIII, гидрохинона; соотношение жидкой части к порошковой - 1:2; рентгеноконтрастным веществом является диоксид циркония; Антибиотик - гентамицин. содержание рентгеноконтрастного вещества - 15 %; вязкость высокая; дозировка - 40 г; фаза смешивания - 30 с; фаза ожидания - 90 с; фаза рабочего времени - 210 с; фаза затвердевания - 390 с. </w:t>
            </w:r>
          </w:p>
        </w:tc>
        <w:tc>
          <w:tcPr>
            <w:tcW w:w="1095" w:type="dxa"/>
          </w:tcPr>
          <w:p w:rsidR="0094293B" w:rsidRPr="00E070B2" w:rsidRDefault="0094293B" w:rsidP="00211E58">
            <w:pPr>
              <w:pStyle w:val="af7"/>
              <w:jc w:val="center"/>
              <w:rPr>
                <w:rFonts w:ascii="Times New Roman" w:hAnsi="Times New Roman"/>
              </w:rPr>
            </w:pPr>
            <w:r>
              <w:rPr>
                <w:rFonts w:ascii="Times New Roman" w:hAnsi="Times New Roman"/>
              </w:rPr>
              <w:t>10</w:t>
            </w:r>
          </w:p>
        </w:tc>
        <w:tc>
          <w:tcPr>
            <w:tcW w:w="943" w:type="dxa"/>
          </w:tcPr>
          <w:p w:rsidR="0094293B" w:rsidRPr="00E070B2" w:rsidRDefault="0094293B" w:rsidP="00211E58">
            <w:pPr>
              <w:pStyle w:val="af7"/>
              <w:jc w:val="center"/>
              <w:rPr>
                <w:rFonts w:ascii="Times New Roman" w:hAnsi="Times New Roman"/>
              </w:rPr>
            </w:pPr>
            <w:r>
              <w:rPr>
                <w:rFonts w:ascii="Times New Roman" w:hAnsi="Times New Roman"/>
              </w:rPr>
              <w:t>штука</w:t>
            </w:r>
          </w:p>
        </w:tc>
        <w:tc>
          <w:tcPr>
            <w:tcW w:w="1556" w:type="dxa"/>
          </w:tcPr>
          <w:p w:rsidR="0094293B" w:rsidRPr="00E070B2" w:rsidRDefault="0094293B" w:rsidP="00211E58">
            <w:pPr>
              <w:pStyle w:val="af7"/>
              <w:jc w:val="center"/>
              <w:rPr>
                <w:rFonts w:ascii="Times New Roman" w:hAnsi="Times New Roman"/>
              </w:rPr>
            </w:pPr>
            <w:r>
              <w:rPr>
                <w:rFonts w:ascii="Times New Roman" w:hAnsi="Times New Roman"/>
              </w:rPr>
              <w:t>32.50.22.190</w:t>
            </w:r>
          </w:p>
        </w:tc>
        <w:tc>
          <w:tcPr>
            <w:tcW w:w="1402" w:type="dxa"/>
            <w:shd w:val="clear" w:color="auto" w:fill="FFFFCC"/>
          </w:tcPr>
          <w:p w:rsidR="0094293B" w:rsidRPr="00E070B2" w:rsidRDefault="0094293B" w:rsidP="00211E58">
            <w:pPr>
              <w:pStyle w:val="af7"/>
              <w:rPr>
                <w:rFonts w:ascii="Times New Roman" w:hAnsi="Times New Roman"/>
              </w:rPr>
            </w:pPr>
          </w:p>
        </w:tc>
        <w:tc>
          <w:tcPr>
            <w:tcW w:w="791" w:type="dxa"/>
            <w:shd w:val="clear" w:color="auto" w:fill="FFFFCC"/>
          </w:tcPr>
          <w:p w:rsidR="0094293B" w:rsidRPr="00E070B2" w:rsidRDefault="0094293B" w:rsidP="00211E58">
            <w:pPr>
              <w:pStyle w:val="af7"/>
              <w:rPr>
                <w:rFonts w:ascii="Times New Roman" w:hAnsi="Times New Roman"/>
              </w:rPr>
            </w:pPr>
          </w:p>
        </w:tc>
        <w:tc>
          <w:tcPr>
            <w:tcW w:w="1092" w:type="dxa"/>
            <w:shd w:val="clear" w:color="auto" w:fill="FFFFCC"/>
          </w:tcPr>
          <w:p w:rsidR="0094293B" w:rsidRPr="00E070B2" w:rsidRDefault="0094293B" w:rsidP="00211E58">
            <w:pPr>
              <w:pStyle w:val="af7"/>
              <w:rPr>
                <w:rFonts w:ascii="Times New Roman" w:hAnsi="Times New Roman"/>
              </w:rPr>
            </w:pPr>
          </w:p>
        </w:tc>
        <w:tc>
          <w:tcPr>
            <w:tcW w:w="1110" w:type="dxa"/>
            <w:shd w:val="clear" w:color="auto" w:fill="FFFFCC"/>
          </w:tcPr>
          <w:p w:rsidR="0094293B" w:rsidRPr="00E070B2" w:rsidRDefault="0094293B" w:rsidP="00211E58">
            <w:pPr>
              <w:pStyle w:val="af7"/>
              <w:rPr>
                <w:rFonts w:ascii="Times New Roman" w:hAnsi="Times New Roman"/>
              </w:rPr>
            </w:pPr>
          </w:p>
        </w:tc>
      </w:tr>
    </w:tbl>
    <w:p w:rsidR="00170252" w:rsidRDefault="00170252" w:rsidP="0094293B">
      <w:pPr>
        <w:tabs>
          <w:tab w:val="left" w:pos="6448"/>
        </w:tabs>
        <w:rPr>
          <w:rFonts w:ascii="Times New Roman" w:hAnsi="Times New Roman" w:cs="Times New Roman"/>
          <w:b/>
          <w:sz w:val="28"/>
          <w:szCs w:val="28"/>
        </w:rPr>
      </w:pPr>
    </w:p>
    <w:sectPr w:rsidR="00170252" w:rsidSect="0094293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384" w:rsidRDefault="00E30384">
      <w:pPr>
        <w:spacing w:after="0" w:line="240" w:lineRule="auto"/>
      </w:pPr>
      <w:r>
        <w:separator/>
      </w:r>
    </w:p>
  </w:endnote>
  <w:endnote w:type="continuationSeparator" w:id="0">
    <w:p w:rsidR="00E30384" w:rsidRDefault="00E3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F0FC4" w:rsidRDefault="00FF0FC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F0FC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F0FC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F0FC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F0FC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4293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F0FC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4293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384" w:rsidRDefault="00E30384">
      <w:pPr>
        <w:spacing w:after="0" w:line="240" w:lineRule="auto"/>
      </w:pPr>
      <w:r>
        <w:separator/>
      </w:r>
    </w:p>
  </w:footnote>
  <w:footnote w:type="continuationSeparator" w:id="0">
    <w:p w:rsidR="00E30384" w:rsidRDefault="00E3038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F0FC4" w:rsidRDefault="00FF0FC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F0FC4" w:rsidRDefault="00FF0FC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F0FC4" w:rsidRDefault="00FF0FC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93B"/>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0384"/>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 w:val="00FF0F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197A6-FFB6-4E3F-99FC-777DD9E2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2026-03-30T05:49:00Z</dcterms:created>
  <dcterms:modified xsi:type="dcterms:W3CDTF">2026-03-30T05:49:00Z</dcterms:modified>
</cp:coreProperties>
</file>