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05-07/1633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11E9F">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паталогоанатомического отделения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4х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951"/>
        <w:gridCol w:w="2028"/>
        <w:gridCol w:w="1490"/>
        <w:gridCol w:w="1529"/>
        <w:gridCol w:w="1990"/>
        <w:gridCol w:w="1996"/>
        <w:gridCol w:w="709"/>
        <w:gridCol w:w="716"/>
        <w:gridCol w:w="980"/>
        <w:gridCol w:w="719"/>
        <w:gridCol w:w="668"/>
        <w:gridCol w:w="10"/>
        <w:gridCol w:w="855"/>
      </w:tblGrid>
      <w:tr w:rsidR="00CC014B" w:rsidRPr="0070242D" w:rsidTr="002B5EA3">
        <w:trPr>
          <w:trHeight w:val="402"/>
        </w:trPr>
        <w:tc>
          <w:tcPr>
            <w:tcW w:w="460" w:type="pct"/>
            <w:vMerge w:val="restar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Наименование товара, работы, услуги</w:t>
            </w:r>
          </w:p>
        </w:tc>
        <w:tc>
          <w:tcPr>
            <w:tcW w:w="295" w:type="pct"/>
            <w:vMerge w:val="restar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Код позиции</w:t>
            </w:r>
          </w:p>
        </w:tc>
        <w:tc>
          <w:tcPr>
            <w:tcW w:w="2799" w:type="pct"/>
            <w:gridSpan w:val="5"/>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Характеристики товара, работы, услуги</w:t>
            </w:r>
          </w:p>
        </w:tc>
        <w:tc>
          <w:tcPr>
            <w:tcW w:w="220" w:type="pct"/>
            <w:vMerge w:val="restar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Количество (объем работы, услуги)</w:t>
            </w:r>
          </w:p>
        </w:tc>
        <w:tc>
          <w:tcPr>
            <w:tcW w:w="222" w:type="pct"/>
            <w:vMerge w:val="restar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Единица измерения</w:t>
            </w:r>
          </w:p>
        </w:tc>
        <w:tc>
          <w:tcPr>
            <w:tcW w:w="304"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Страна происхождения Товара</w:t>
            </w:r>
          </w:p>
        </w:tc>
        <w:tc>
          <w:tcPr>
            <w:tcW w:w="223"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Ставка НДС%</w:t>
            </w:r>
          </w:p>
        </w:tc>
        <w:tc>
          <w:tcPr>
            <w:tcW w:w="210" w:type="pct"/>
            <w:gridSpan w:val="2"/>
            <w:vMerge w:val="restar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Цена за единицу без НДС</w:t>
            </w:r>
          </w:p>
        </w:tc>
        <w:tc>
          <w:tcPr>
            <w:tcW w:w="267" w:type="pct"/>
            <w:vMerge w:val="restar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Сумма без НДС</w:t>
            </w:r>
          </w:p>
        </w:tc>
      </w:tr>
      <w:tr w:rsidR="00CC014B" w:rsidRPr="0070242D" w:rsidTr="002B5EA3">
        <w:trPr>
          <w:trHeight w:val="402"/>
        </w:trPr>
        <w:tc>
          <w:tcPr>
            <w:tcW w:w="460" w:type="pct"/>
            <w:vMerge/>
            <w:vAlign w:val="center"/>
          </w:tcPr>
          <w:p w:rsidR="00CC014B" w:rsidRPr="0070242D" w:rsidRDefault="00CC014B" w:rsidP="002B5EA3">
            <w:pPr>
              <w:spacing w:after="0" w:line="240" w:lineRule="auto"/>
              <w:rPr>
                <w:rFonts w:ascii="Times New Roman" w:eastAsia="Times New Roman" w:hAnsi="Times New Roman"/>
                <w:b/>
                <w:bCs/>
                <w:color w:val="000000"/>
                <w:sz w:val="18"/>
                <w:szCs w:val="18"/>
                <w:lang w:eastAsia="ru-RU"/>
              </w:rPr>
            </w:pPr>
          </w:p>
        </w:tc>
        <w:tc>
          <w:tcPr>
            <w:tcW w:w="295" w:type="pct"/>
            <w:vMerge/>
            <w:vAlign w:val="center"/>
          </w:tcPr>
          <w:p w:rsidR="00CC014B" w:rsidRPr="0070242D" w:rsidRDefault="00CC014B" w:rsidP="002B5EA3">
            <w:pPr>
              <w:spacing w:after="0" w:line="240" w:lineRule="auto"/>
              <w:rPr>
                <w:rFonts w:ascii="Times New Roman" w:eastAsia="Times New Roman" w:hAnsi="Times New Roman"/>
                <w:b/>
                <w:bCs/>
                <w:color w:val="000000"/>
                <w:sz w:val="18"/>
                <w:szCs w:val="18"/>
                <w:lang w:eastAsia="ru-RU"/>
              </w:rPr>
            </w:pPr>
          </w:p>
        </w:tc>
        <w:tc>
          <w:tcPr>
            <w:tcW w:w="629"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Наименование характеристики</w:t>
            </w:r>
          </w:p>
        </w:tc>
        <w:tc>
          <w:tcPr>
            <w:tcW w:w="462"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Значение характеристики</w:t>
            </w:r>
          </w:p>
        </w:tc>
        <w:tc>
          <w:tcPr>
            <w:tcW w:w="472"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Единица измерения характеристики</w:t>
            </w:r>
          </w:p>
        </w:tc>
        <w:tc>
          <w:tcPr>
            <w:tcW w:w="617"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Инструкция по заполнению характеристик в заявке</w:t>
            </w:r>
          </w:p>
        </w:tc>
        <w:tc>
          <w:tcPr>
            <w:tcW w:w="619" w:type="pct"/>
          </w:tcPr>
          <w:p w:rsidR="00CC014B" w:rsidRPr="00063419" w:rsidRDefault="00CC014B" w:rsidP="002B5EA3">
            <w:pPr>
              <w:spacing w:after="0" w:line="240" w:lineRule="auto"/>
              <w:rPr>
                <w:rFonts w:ascii="Times New Roman" w:eastAsia="Times New Roman" w:hAnsi="Times New Roman"/>
                <w:b/>
                <w:bCs/>
                <w:color w:val="000000"/>
                <w:sz w:val="18"/>
                <w:szCs w:val="18"/>
                <w:lang w:eastAsia="ru-RU"/>
              </w:rPr>
            </w:pPr>
            <w:r w:rsidRPr="00063419">
              <w:rPr>
                <w:rFonts w:ascii="Times New Roman" w:hAnsi="Times New Roman"/>
                <w:b/>
                <w:bCs/>
                <w:sz w:val="18"/>
                <w:szCs w:val="18"/>
              </w:rPr>
              <w:t>Обоснование</w:t>
            </w:r>
          </w:p>
        </w:tc>
        <w:tc>
          <w:tcPr>
            <w:tcW w:w="220" w:type="pct"/>
            <w:vMerge/>
            <w:vAlign w:val="center"/>
          </w:tcPr>
          <w:p w:rsidR="00CC014B" w:rsidRPr="0070242D" w:rsidRDefault="00CC014B" w:rsidP="002B5EA3">
            <w:pPr>
              <w:spacing w:after="0" w:line="240" w:lineRule="auto"/>
              <w:rPr>
                <w:rFonts w:ascii="Times New Roman" w:eastAsia="Times New Roman" w:hAnsi="Times New Roman"/>
                <w:b/>
                <w:bCs/>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b/>
                <w:bCs/>
                <w:color w:val="000000"/>
                <w:sz w:val="18"/>
                <w:szCs w:val="18"/>
                <w:lang w:eastAsia="ru-RU"/>
              </w:rPr>
            </w:pPr>
          </w:p>
        </w:tc>
        <w:tc>
          <w:tcPr>
            <w:tcW w:w="304"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 </w:t>
            </w:r>
          </w:p>
        </w:tc>
        <w:tc>
          <w:tcPr>
            <w:tcW w:w="223" w:type="pct"/>
            <w:vAlign w:val="center"/>
          </w:tcPr>
          <w:p w:rsidR="00CC014B" w:rsidRPr="0070242D" w:rsidRDefault="00CC014B" w:rsidP="002B5EA3">
            <w:pPr>
              <w:spacing w:after="0" w:line="240" w:lineRule="auto"/>
              <w:jc w:val="center"/>
              <w:rPr>
                <w:rFonts w:ascii="Times New Roman" w:eastAsia="Times New Roman" w:hAnsi="Times New Roman"/>
                <w:b/>
                <w:bCs/>
                <w:color w:val="000000"/>
                <w:sz w:val="18"/>
                <w:szCs w:val="18"/>
                <w:lang w:eastAsia="ru-RU"/>
              </w:rPr>
            </w:pPr>
            <w:r w:rsidRPr="0070242D">
              <w:rPr>
                <w:rFonts w:ascii="Times New Roman" w:eastAsia="Times New Roman" w:hAnsi="Times New Roman"/>
                <w:b/>
                <w:bCs/>
                <w:color w:val="000000"/>
                <w:sz w:val="18"/>
                <w:szCs w:val="18"/>
                <w:lang w:eastAsia="ru-RU"/>
              </w:rPr>
              <w:t> </w:t>
            </w:r>
          </w:p>
        </w:tc>
        <w:tc>
          <w:tcPr>
            <w:tcW w:w="210" w:type="pct"/>
            <w:gridSpan w:val="2"/>
            <w:vMerge/>
            <w:vAlign w:val="center"/>
          </w:tcPr>
          <w:p w:rsidR="00CC014B" w:rsidRPr="0070242D" w:rsidRDefault="00CC014B" w:rsidP="002B5EA3">
            <w:pPr>
              <w:spacing w:after="0" w:line="240" w:lineRule="auto"/>
              <w:rPr>
                <w:rFonts w:ascii="Times New Roman" w:eastAsia="Times New Roman" w:hAnsi="Times New Roman"/>
                <w:b/>
                <w:bCs/>
                <w:color w:val="000000"/>
                <w:sz w:val="18"/>
                <w:szCs w:val="18"/>
                <w:lang w:eastAsia="ru-RU"/>
              </w:rPr>
            </w:pPr>
          </w:p>
        </w:tc>
        <w:tc>
          <w:tcPr>
            <w:tcW w:w="267" w:type="pct"/>
            <w:vMerge/>
            <w:vAlign w:val="center"/>
          </w:tcPr>
          <w:p w:rsidR="00CC014B" w:rsidRPr="0070242D" w:rsidRDefault="00CC014B" w:rsidP="002B5EA3">
            <w:pPr>
              <w:spacing w:after="0" w:line="240" w:lineRule="auto"/>
              <w:rPr>
                <w:rFonts w:ascii="Times New Roman" w:eastAsia="Times New Roman" w:hAnsi="Times New Roman"/>
                <w:b/>
                <w:bCs/>
                <w:color w:val="000000"/>
                <w:sz w:val="18"/>
                <w:szCs w:val="18"/>
                <w:lang w:eastAsia="ru-RU"/>
              </w:rPr>
            </w:pPr>
          </w:p>
        </w:tc>
      </w:tr>
      <w:tr w:rsidR="00CC014B" w:rsidRPr="0070242D" w:rsidTr="002B5EA3">
        <w:trPr>
          <w:trHeight w:val="266"/>
        </w:trPr>
        <w:tc>
          <w:tcPr>
            <w:tcW w:w="460" w:type="pct"/>
            <w:vMerge w:val="restart"/>
            <w:vAlign w:val="center"/>
          </w:tcPr>
          <w:p w:rsidR="00CC014B"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Декальцини</w:t>
            </w:r>
          </w:p>
          <w:p w:rsidR="00CC014B"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 xml:space="preserve">рующий </w:t>
            </w:r>
          </w:p>
          <w:p w:rsidR="00CC014B"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раствор ИВД</w:t>
            </w:r>
            <w:r>
              <w:rPr>
                <w:rFonts w:ascii="Times New Roman" w:eastAsia="Times New Roman" w:hAnsi="Times New Roman"/>
                <w:color w:val="000000"/>
                <w:sz w:val="18"/>
                <w:szCs w:val="18"/>
                <w:lang w:eastAsia="ru-RU"/>
              </w:rPr>
              <w:t xml:space="preserve">  </w:t>
            </w:r>
          </w:p>
          <w:p w:rsidR="00CC014B" w:rsidRPr="0070242D" w:rsidRDefault="00CC014B" w:rsidP="002B5EA3">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p>
        </w:tc>
        <w:tc>
          <w:tcPr>
            <w:tcW w:w="295"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EB401B">
              <w:rPr>
                <w:rFonts w:ascii="Times New Roman" w:eastAsia="Times New Roman" w:hAnsi="Times New Roman"/>
                <w:color w:val="000000"/>
                <w:sz w:val="18"/>
                <w:szCs w:val="18"/>
                <w:lang w:eastAsia="ru-RU"/>
              </w:rPr>
              <w:t>21.20.23.110-00006151</w:t>
            </w:r>
            <w:r>
              <w:rPr>
                <w:rFonts w:ascii="Times New Roman" w:eastAsia="Times New Roman" w:hAnsi="Times New Roman"/>
                <w:color w:val="000000"/>
                <w:sz w:val="18"/>
                <w:szCs w:val="18"/>
                <w:lang w:eastAsia="ru-RU"/>
              </w:rPr>
              <w:t>*</w:t>
            </w:r>
          </w:p>
        </w:tc>
        <w:tc>
          <w:tcPr>
            <w:tcW w:w="629" w:type="pct"/>
            <w:vAlign w:val="center"/>
          </w:tcPr>
          <w:p w:rsidR="00CC014B" w:rsidRPr="0070242D" w:rsidRDefault="00CC014B" w:rsidP="002B5EA3">
            <w:pPr>
              <w:rPr>
                <w:rFonts w:ascii="Times New Roman" w:eastAsia="Calibri" w:hAnsi="Times New Roman"/>
                <w:sz w:val="18"/>
                <w:szCs w:val="18"/>
              </w:rPr>
            </w:pPr>
          </w:p>
        </w:tc>
        <w:tc>
          <w:tcPr>
            <w:tcW w:w="462" w:type="pc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472" w:type="pc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17" w:type="pc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619" w:type="pct"/>
          </w:tcPr>
          <w:p w:rsidR="00CC014B" w:rsidRDefault="00CC014B" w:rsidP="002B5EA3">
            <w:pPr>
              <w:spacing w:after="0" w:line="240" w:lineRule="auto"/>
              <w:rPr>
                <w:rFonts w:ascii="Times New Roman" w:eastAsia="Times New Roman" w:hAnsi="Times New Roman"/>
                <w:color w:val="000000"/>
                <w:sz w:val="18"/>
                <w:szCs w:val="18"/>
                <w:lang w:eastAsia="ru-RU"/>
              </w:rPr>
            </w:pPr>
          </w:p>
        </w:tc>
        <w:tc>
          <w:tcPr>
            <w:tcW w:w="220"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упак</w:t>
            </w:r>
          </w:p>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10" w:type="pct"/>
            <w:gridSpan w:val="2"/>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67"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266"/>
        </w:trPr>
        <w:tc>
          <w:tcPr>
            <w:tcW w:w="46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95"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29" w:type="pct"/>
            <w:vAlign w:val="center"/>
          </w:tcPr>
          <w:p w:rsidR="00CC014B" w:rsidRPr="00800149"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 xml:space="preserve">Объем реагента </w:t>
            </w:r>
          </w:p>
          <w:p w:rsidR="00CC014B" w:rsidRPr="0070242D" w:rsidRDefault="00CC014B" w:rsidP="002B5EA3">
            <w:pPr>
              <w:rPr>
                <w:rFonts w:ascii="Calibri" w:eastAsia="Calibri" w:hAnsi="Calibri"/>
                <w:sz w:val="18"/>
                <w:szCs w:val="18"/>
              </w:rPr>
            </w:pPr>
          </w:p>
        </w:tc>
        <w:tc>
          <w:tcPr>
            <w:tcW w:w="462" w:type="pc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 1000</w:t>
            </w:r>
          </w:p>
        </w:tc>
        <w:tc>
          <w:tcPr>
            <w:tcW w:w="472" w:type="pc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Кубический сантиметр;^миллили</w:t>
            </w:r>
          </w:p>
        </w:tc>
        <w:tc>
          <w:tcPr>
            <w:tcW w:w="617" w:type="pc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 Участник закупки указывает в заявке конкретное значение характеристики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1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6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266"/>
        </w:trPr>
        <w:tc>
          <w:tcPr>
            <w:tcW w:w="46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95"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29" w:type="pct"/>
          </w:tcPr>
          <w:p w:rsidR="00CC014B"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 xml:space="preserve">Прозрачная бесцветная однородная жидкость с запахом соляной и муравьиной кислот. </w:t>
            </w:r>
          </w:p>
          <w:p w:rsidR="00CC014B" w:rsidRDefault="00CC014B" w:rsidP="002B5EA3">
            <w:pPr>
              <w:spacing w:after="0" w:line="240" w:lineRule="auto"/>
              <w:rPr>
                <w:rFonts w:ascii="Times New Roman" w:eastAsia="Times New Roman" w:hAnsi="Times New Roman"/>
                <w:color w:val="000000"/>
                <w:sz w:val="18"/>
                <w:szCs w:val="18"/>
                <w:lang w:eastAsia="ru-RU"/>
              </w:rPr>
            </w:pPr>
          </w:p>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462" w:type="pct"/>
          </w:tcPr>
          <w:p w:rsidR="00CC014B" w:rsidRPr="00800149"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соответствие</w:t>
            </w:r>
          </w:p>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472"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17" w:type="pct"/>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1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6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266"/>
        </w:trPr>
        <w:tc>
          <w:tcPr>
            <w:tcW w:w="46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95"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2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Состав: соляная кислота, муравьиная кислота, вода деионизированная</w:t>
            </w:r>
          </w:p>
        </w:tc>
        <w:tc>
          <w:tcPr>
            <w:tcW w:w="462" w:type="pct"/>
          </w:tcPr>
          <w:p w:rsidR="00CC014B" w:rsidRPr="00800149"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соответствие</w:t>
            </w:r>
          </w:p>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472"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17" w:type="pct"/>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Состав обусловлен необходимостью соблюдать валидированный протокол диагностики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1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6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266"/>
        </w:trPr>
        <w:tc>
          <w:tcPr>
            <w:tcW w:w="46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95"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2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Массовая доля соляной кислоты</w:t>
            </w:r>
          </w:p>
        </w:tc>
        <w:tc>
          <w:tcPr>
            <w:tcW w:w="462"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≥5</w:t>
            </w:r>
          </w:p>
        </w:tc>
        <w:tc>
          <w:tcPr>
            <w:tcW w:w="472"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w:t>
            </w:r>
          </w:p>
        </w:tc>
        <w:tc>
          <w:tcPr>
            <w:tcW w:w="617" w:type="pct"/>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Состав обусловлен необходимостью соблюдать валидированный протокол диагностики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1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6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266"/>
        </w:trPr>
        <w:tc>
          <w:tcPr>
            <w:tcW w:w="46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95"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2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Массовая доля муравьиной кислоты</w:t>
            </w:r>
          </w:p>
        </w:tc>
        <w:tc>
          <w:tcPr>
            <w:tcW w:w="462"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≥10</w:t>
            </w:r>
          </w:p>
        </w:tc>
        <w:tc>
          <w:tcPr>
            <w:tcW w:w="472"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w:t>
            </w:r>
          </w:p>
        </w:tc>
        <w:tc>
          <w:tcPr>
            <w:tcW w:w="617" w:type="pct"/>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Состав обусловлен необходимостью соблюдать валидированный протокол диагностики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1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6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266"/>
        </w:trPr>
        <w:tc>
          <w:tcPr>
            <w:tcW w:w="46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95"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29" w:type="pct"/>
          </w:tcPr>
          <w:p w:rsidR="00CC014B" w:rsidRPr="0070242D" w:rsidRDefault="00CC014B" w:rsidP="002B5EA3">
            <w:pPr>
              <w:spacing w:after="0" w:line="240" w:lineRule="auto"/>
              <w:rPr>
                <w:rFonts w:ascii="Times New Roman" w:eastAsia="Calibri" w:hAnsi="Times New Roman"/>
                <w:sz w:val="18"/>
                <w:szCs w:val="18"/>
              </w:rPr>
            </w:pPr>
            <w:r w:rsidRPr="00800149">
              <w:rPr>
                <w:rFonts w:ascii="Times New Roman" w:eastAsia="Times New Roman" w:hAnsi="Times New Roman"/>
                <w:color w:val="000000"/>
                <w:sz w:val="18"/>
                <w:szCs w:val="18"/>
                <w:lang w:eastAsia="ru-RU"/>
              </w:rPr>
              <w:t>Готов к использованию</w:t>
            </w:r>
          </w:p>
        </w:tc>
        <w:tc>
          <w:tcPr>
            <w:tcW w:w="462" w:type="pct"/>
          </w:tcPr>
          <w:p w:rsidR="00CC014B" w:rsidRPr="00800149"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соответствие</w:t>
            </w:r>
          </w:p>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472"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617" w:type="pc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Дополнительные характеристики обусловлены необходимостью соблюдать валидированный протокол исследования, применяемый в лаборатории.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1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6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361"/>
        </w:trPr>
        <w:tc>
          <w:tcPr>
            <w:tcW w:w="460" w:type="pct"/>
            <w:vMerge w:val="restar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Ксилоловый раствор ИВД</w:t>
            </w:r>
          </w:p>
        </w:tc>
        <w:tc>
          <w:tcPr>
            <w:tcW w:w="295"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21.20.23.</w:t>
            </w:r>
          </w:p>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110</w:t>
            </w:r>
            <w:r>
              <w:rPr>
                <w:rFonts w:ascii="Times New Roman" w:eastAsia="Times New Roman" w:hAnsi="Times New Roman"/>
                <w:color w:val="000000"/>
                <w:sz w:val="18"/>
                <w:szCs w:val="18"/>
                <w:lang w:eastAsia="ru-RU"/>
              </w:rPr>
              <w:t>/</w:t>
            </w:r>
            <w:r>
              <w:t xml:space="preserve"> </w:t>
            </w:r>
            <w:r w:rsidRPr="00EB401B">
              <w:rPr>
                <w:rFonts w:ascii="Times New Roman" w:eastAsia="Times New Roman" w:hAnsi="Times New Roman"/>
                <w:color w:val="000000"/>
                <w:sz w:val="18"/>
                <w:szCs w:val="18"/>
                <w:lang w:eastAsia="ru-RU"/>
              </w:rPr>
              <w:t>20.59.52.195-00000453</w:t>
            </w:r>
            <w:r>
              <w:rPr>
                <w:rFonts w:ascii="Times New Roman" w:eastAsia="Times New Roman" w:hAnsi="Times New Roman"/>
                <w:color w:val="000000"/>
                <w:sz w:val="18"/>
                <w:szCs w:val="18"/>
                <w:lang w:eastAsia="ru-RU"/>
              </w:rPr>
              <w:t>*</w:t>
            </w:r>
          </w:p>
        </w:tc>
        <w:tc>
          <w:tcPr>
            <w:tcW w:w="629"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462"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474"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615" w:type="pct"/>
            <w:shd w:val="clear" w:color="000000" w:fill="FFFFFF"/>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619" w:type="pct"/>
          </w:tcPr>
          <w:p w:rsidR="00CC014B" w:rsidRDefault="00CC014B" w:rsidP="002B5EA3">
            <w:pPr>
              <w:spacing w:after="0" w:line="240" w:lineRule="auto"/>
              <w:jc w:val="center"/>
              <w:rPr>
                <w:rFonts w:ascii="Times New Roman" w:eastAsia="Times New Roman" w:hAnsi="Times New Roman"/>
                <w:color w:val="000000"/>
                <w:sz w:val="18"/>
                <w:szCs w:val="18"/>
                <w:lang w:eastAsia="ru-RU"/>
              </w:rPr>
            </w:pPr>
          </w:p>
        </w:tc>
        <w:tc>
          <w:tcPr>
            <w:tcW w:w="220" w:type="pct"/>
            <w:vMerge w:val="restar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300</w:t>
            </w:r>
          </w:p>
        </w:tc>
        <w:tc>
          <w:tcPr>
            <w:tcW w:w="222" w:type="pct"/>
            <w:vMerge w:val="restar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штука</w:t>
            </w:r>
          </w:p>
        </w:tc>
        <w:tc>
          <w:tcPr>
            <w:tcW w:w="304" w:type="pct"/>
            <w:vMerge w:val="restar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223" w:type="pct"/>
            <w:vMerge w:val="restart"/>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207" w:type="pct"/>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restart"/>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334"/>
        </w:trPr>
        <w:tc>
          <w:tcPr>
            <w:tcW w:w="460"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295"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629"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Объем</w:t>
            </w:r>
          </w:p>
        </w:tc>
        <w:tc>
          <w:tcPr>
            <w:tcW w:w="462"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 xml:space="preserve">≥ </w:t>
            </w:r>
            <w:r w:rsidRPr="0070242D">
              <w:rPr>
                <w:rFonts w:ascii="Times New Roman" w:eastAsia="Times New Roman" w:hAnsi="Times New Roman"/>
                <w:color w:val="000000"/>
                <w:sz w:val="18"/>
                <w:szCs w:val="18"/>
                <w:lang w:eastAsia="ru-RU"/>
              </w:rPr>
              <w:t>1</w:t>
            </w:r>
          </w:p>
        </w:tc>
        <w:tc>
          <w:tcPr>
            <w:tcW w:w="474"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Литр; кубический дециметр</w:t>
            </w:r>
          </w:p>
        </w:tc>
        <w:tc>
          <w:tcPr>
            <w:tcW w:w="615" w:type="pct"/>
            <w:shd w:val="clear" w:color="000000" w:fill="FFFFFF"/>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800149">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334"/>
        </w:trPr>
        <w:tc>
          <w:tcPr>
            <w:tcW w:w="460"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295"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629"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 xml:space="preserve">Прозрачная бесцветная однородная маслянистая жидкость со специфическим запахом. </w:t>
            </w:r>
          </w:p>
        </w:tc>
        <w:tc>
          <w:tcPr>
            <w:tcW w:w="462"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соответствие</w:t>
            </w:r>
          </w:p>
        </w:tc>
        <w:tc>
          <w:tcPr>
            <w:tcW w:w="474"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615" w:type="pct"/>
            <w:shd w:val="clear" w:color="000000" w:fill="FFFFFF"/>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Дополнительные характеристики обусловлены необходимостью соблюдать валидированный протокол исследования, применяемый в лаборатории.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334"/>
        </w:trPr>
        <w:tc>
          <w:tcPr>
            <w:tcW w:w="460"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295"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629" w:type="pct"/>
            <w:shd w:val="clear" w:color="000000" w:fill="FFFFFF"/>
          </w:tcPr>
          <w:p w:rsidR="00CC014B" w:rsidRPr="0005476A" w:rsidRDefault="00CC014B" w:rsidP="002B5EA3">
            <w:pPr>
              <w:rPr>
                <w:sz w:val="20"/>
                <w:szCs w:val="20"/>
              </w:rPr>
            </w:pPr>
            <w:r w:rsidRPr="0005476A">
              <w:rPr>
                <w:rFonts w:ascii="Times New Roman" w:hAnsi="Times New Roman"/>
                <w:sz w:val="20"/>
                <w:szCs w:val="20"/>
              </w:rPr>
              <w:t>Состав: орто-ксилол нефтяной.</w:t>
            </w:r>
          </w:p>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462"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соответствие</w:t>
            </w:r>
          </w:p>
        </w:tc>
        <w:tc>
          <w:tcPr>
            <w:tcW w:w="474"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615" w:type="pct"/>
            <w:shd w:val="clear" w:color="000000" w:fill="FFFFFF"/>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Состав обусловлен необходимостью соблюдать валидированный протокол диагностики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334"/>
        </w:trPr>
        <w:tc>
          <w:tcPr>
            <w:tcW w:w="460"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295"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629"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Массовая доля основного вещества (смеси ароматических углеводородов):</w:t>
            </w:r>
          </w:p>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462"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 99,8</w:t>
            </w:r>
          </w:p>
        </w:tc>
        <w:tc>
          <w:tcPr>
            <w:tcW w:w="474"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w:t>
            </w:r>
          </w:p>
        </w:tc>
        <w:tc>
          <w:tcPr>
            <w:tcW w:w="615" w:type="pct"/>
            <w:shd w:val="clear" w:color="000000" w:fill="FFFFFF"/>
            <w:vAlign w:val="center"/>
          </w:tcPr>
          <w:p w:rsidR="00CC014B"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Состав обусловлен необходимостью соблюдать валидированный протокол диагностики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70242D" w:rsidTr="002B5EA3">
        <w:trPr>
          <w:trHeight w:val="334"/>
        </w:trPr>
        <w:tc>
          <w:tcPr>
            <w:tcW w:w="460"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295" w:type="pct"/>
            <w:vMerge/>
            <w:vAlign w:val="center"/>
          </w:tcPr>
          <w:p w:rsidR="00CC014B" w:rsidRPr="0070242D" w:rsidRDefault="00CC014B" w:rsidP="002B5EA3">
            <w:pPr>
              <w:spacing w:after="0" w:line="240" w:lineRule="auto"/>
              <w:rPr>
                <w:rFonts w:ascii="Calibri" w:eastAsia="Times New Roman" w:hAnsi="Calibri"/>
                <w:color w:val="000000"/>
                <w:sz w:val="18"/>
                <w:szCs w:val="18"/>
                <w:lang w:eastAsia="ru-RU"/>
              </w:rPr>
            </w:pPr>
          </w:p>
        </w:tc>
        <w:tc>
          <w:tcPr>
            <w:tcW w:w="629"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Готов к использованию</w:t>
            </w:r>
          </w:p>
        </w:tc>
        <w:tc>
          <w:tcPr>
            <w:tcW w:w="462"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 xml:space="preserve"> соответствие</w:t>
            </w:r>
          </w:p>
        </w:tc>
        <w:tc>
          <w:tcPr>
            <w:tcW w:w="474" w:type="pct"/>
            <w:shd w:val="clear" w:color="000000" w:fill="FFFFFF"/>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p>
        </w:tc>
        <w:tc>
          <w:tcPr>
            <w:tcW w:w="615" w:type="pct"/>
            <w:shd w:val="clear" w:color="000000" w:fill="FFFFFF"/>
            <w:vAlign w:val="center"/>
          </w:tcPr>
          <w:p w:rsidR="00CC014B" w:rsidRPr="0070242D" w:rsidRDefault="00CC014B" w:rsidP="002B5EA3">
            <w:pPr>
              <w:spacing w:after="0" w:line="240" w:lineRule="auto"/>
              <w:jc w:val="center"/>
              <w:rPr>
                <w:rFonts w:ascii="Times New Roman" w:eastAsia="Times New Roman" w:hAnsi="Times New Roman"/>
                <w:color w:val="000000"/>
                <w:sz w:val="18"/>
                <w:szCs w:val="18"/>
                <w:lang w:eastAsia="ru-RU"/>
              </w:rPr>
            </w:pPr>
            <w:r w:rsidRPr="0070242D">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242D"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Дополнительные характеристики обусловлены необходимостью соблюдать валидированный протокол исследования, применяемый в лаборатории.</w:t>
            </w:r>
          </w:p>
        </w:tc>
        <w:tc>
          <w:tcPr>
            <w:tcW w:w="220"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242D" w:rsidRDefault="00CC014B" w:rsidP="002B5EA3">
            <w:pPr>
              <w:spacing w:after="0" w:line="240" w:lineRule="auto"/>
              <w:rPr>
                <w:rFonts w:ascii="Times New Roman" w:eastAsia="Times New Roman" w:hAnsi="Times New Roman"/>
                <w:color w:val="000000"/>
                <w:sz w:val="18"/>
                <w:szCs w:val="18"/>
                <w:lang w:eastAsia="ru-RU"/>
              </w:rPr>
            </w:pPr>
          </w:p>
        </w:tc>
      </w:tr>
      <w:tr w:rsidR="00CC014B" w:rsidRPr="00D71B04" w:rsidTr="002B5EA3">
        <w:trPr>
          <w:trHeight w:val="361"/>
        </w:trPr>
        <w:tc>
          <w:tcPr>
            <w:tcW w:w="460" w:type="pct"/>
            <w:vMerge w:val="restart"/>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D71B04">
              <w:rPr>
                <w:rFonts w:ascii="Times New Roman" w:hAnsi="Times New Roman"/>
                <w:sz w:val="18"/>
                <w:szCs w:val="18"/>
              </w:rPr>
              <w:t>Изопропилового спирта раствор ИВД</w:t>
            </w:r>
          </w:p>
        </w:tc>
        <w:tc>
          <w:tcPr>
            <w:tcW w:w="295" w:type="pct"/>
            <w:vMerge w:val="restart"/>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r w:rsidRPr="00EB401B">
              <w:rPr>
                <w:rFonts w:ascii="Times New Roman" w:eastAsia="Times New Roman" w:hAnsi="Times New Roman"/>
                <w:color w:val="000000"/>
                <w:sz w:val="18"/>
                <w:szCs w:val="18"/>
                <w:lang w:eastAsia="ru-RU"/>
              </w:rPr>
              <w:t>21.20.23.110-00008568</w:t>
            </w:r>
            <w:r>
              <w:rPr>
                <w:rFonts w:ascii="Times New Roman" w:eastAsia="Times New Roman" w:hAnsi="Times New Roman"/>
                <w:color w:val="000000"/>
                <w:sz w:val="18"/>
                <w:szCs w:val="18"/>
                <w:lang w:eastAsia="ru-RU"/>
              </w:rPr>
              <w:t>*</w:t>
            </w:r>
          </w:p>
        </w:tc>
        <w:tc>
          <w:tcPr>
            <w:tcW w:w="629" w:type="pct"/>
            <w:shd w:val="clear" w:color="000000" w:fill="FFFFFF"/>
          </w:tcPr>
          <w:p w:rsidR="00CC014B" w:rsidRPr="00D71B04" w:rsidRDefault="00CC014B" w:rsidP="002B5EA3">
            <w:pPr>
              <w:rPr>
                <w:rFonts w:ascii="Times New Roman" w:hAnsi="Times New Roman"/>
                <w:sz w:val="18"/>
                <w:szCs w:val="18"/>
              </w:rPr>
            </w:pPr>
          </w:p>
        </w:tc>
        <w:tc>
          <w:tcPr>
            <w:tcW w:w="46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47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617" w:type="pct"/>
            <w:shd w:val="clear" w:color="000000" w:fill="FFFFFF"/>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619" w:type="pct"/>
          </w:tcPr>
          <w:p w:rsidR="00CC014B" w:rsidRDefault="00CC014B" w:rsidP="002B5EA3">
            <w:pPr>
              <w:spacing w:after="0" w:line="240" w:lineRule="auto"/>
              <w:jc w:val="center"/>
              <w:rPr>
                <w:rFonts w:ascii="Times New Roman" w:eastAsia="Times New Roman" w:hAnsi="Times New Roman"/>
                <w:color w:val="000000"/>
                <w:sz w:val="18"/>
                <w:szCs w:val="18"/>
                <w:lang w:eastAsia="ru-RU"/>
              </w:rPr>
            </w:pPr>
          </w:p>
        </w:tc>
        <w:tc>
          <w:tcPr>
            <w:tcW w:w="220" w:type="pct"/>
            <w:vMerge w:val="restart"/>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315</w:t>
            </w:r>
          </w:p>
        </w:tc>
        <w:tc>
          <w:tcPr>
            <w:tcW w:w="222" w:type="pct"/>
            <w:vMerge w:val="restart"/>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упак</w:t>
            </w:r>
          </w:p>
        </w:tc>
        <w:tc>
          <w:tcPr>
            <w:tcW w:w="304" w:type="pct"/>
            <w:vMerge w:val="restart"/>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223" w:type="pct"/>
            <w:vMerge w:val="restart"/>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207" w:type="pct"/>
            <w:vMerge w:val="restart"/>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restart"/>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r>
      <w:tr w:rsidR="00CC014B" w:rsidRPr="00D71B04" w:rsidTr="002B5EA3">
        <w:trPr>
          <w:trHeight w:val="334"/>
        </w:trPr>
        <w:tc>
          <w:tcPr>
            <w:tcW w:w="460"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295"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629"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Объем</w:t>
            </w:r>
          </w:p>
        </w:tc>
        <w:tc>
          <w:tcPr>
            <w:tcW w:w="462" w:type="pct"/>
            <w:shd w:val="clear" w:color="000000" w:fill="FFFFFF"/>
          </w:tcPr>
          <w:p w:rsidR="00CC014B" w:rsidRPr="00707949" w:rsidRDefault="00CC014B" w:rsidP="002B5EA3">
            <w:pPr>
              <w:rPr>
                <w:rFonts w:ascii="Times New Roman" w:eastAsia="Times New Roman" w:hAnsi="Times New Roman"/>
                <w:color w:val="000000"/>
                <w:sz w:val="18"/>
                <w:szCs w:val="18"/>
                <w:lang w:eastAsia="ru-RU"/>
              </w:rPr>
            </w:pPr>
            <w:r w:rsidRPr="00D71B04">
              <w:rPr>
                <w:rFonts w:ascii="Times New Roman" w:hAnsi="Times New Roman"/>
                <w:sz w:val="18"/>
                <w:szCs w:val="18"/>
              </w:rPr>
              <w:t xml:space="preserve">≥ 5000  </w:t>
            </w:r>
          </w:p>
        </w:tc>
        <w:tc>
          <w:tcPr>
            <w:tcW w:w="472" w:type="pct"/>
            <w:shd w:val="clear" w:color="000000" w:fill="FFFFFF"/>
          </w:tcPr>
          <w:p w:rsidR="00CC014B" w:rsidRPr="00D71B04" w:rsidRDefault="00CC014B" w:rsidP="002B5EA3">
            <w:pPr>
              <w:rPr>
                <w:sz w:val="18"/>
                <w:szCs w:val="18"/>
              </w:rPr>
            </w:pPr>
            <w:r w:rsidRPr="00D71B04">
              <w:rPr>
                <w:rFonts w:ascii="Times New Roman" w:hAnsi="Times New Roman"/>
                <w:sz w:val="18"/>
                <w:szCs w:val="18"/>
              </w:rPr>
              <w:t>Кубический сантиметр;^миллилитр</w:t>
            </w:r>
          </w:p>
        </w:tc>
        <w:tc>
          <w:tcPr>
            <w:tcW w:w="617" w:type="pct"/>
            <w:shd w:val="clear" w:color="000000" w:fill="FFFFFF"/>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619" w:type="pct"/>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0"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r>
      <w:tr w:rsidR="00CC014B" w:rsidRPr="00D71B04" w:rsidTr="002B5EA3">
        <w:trPr>
          <w:trHeight w:val="334"/>
        </w:trPr>
        <w:tc>
          <w:tcPr>
            <w:tcW w:w="460"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295"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629"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D71B04">
              <w:rPr>
                <w:rFonts w:ascii="Times New Roman" w:hAnsi="Times New Roman"/>
                <w:sz w:val="18"/>
                <w:szCs w:val="18"/>
              </w:rPr>
              <w:t>Прозрачная жидкость с запахом изопропанола</w:t>
            </w:r>
          </w:p>
        </w:tc>
        <w:tc>
          <w:tcPr>
            <w:tcW w:w="46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соответствие</w:t>
            </w:r>
          </w:p>
        </w:tc>
        <w:tc>
          <w:tcPr>
            <w:tcW w:w="47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617" w:type="pct"/>
            <w:shd w:val="clear" w:color="000000" w:fill="FFFFFF"/>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7949"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Дополнительные характеристики обусловлены необходимостью соблюдать валидированный протокол исследования, применяемый в лаборатории.</w:t>
            </w:r>
          </w:p>
        </w:tc>
        <w:tc>
          <w:tcPr>
            <w:tcW w:w="220"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r>
      <w:tr w:rsidR="00CC014B" w:rsidRPr="00D71B04" w:rsidTr="002B5EA3">
        <w:trPr>
          <w:trHeight w:val="334"/>
        </w:trPr>
        <w:tc>
          <w:tcPr>
            <w:tcW w:w="460"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295"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629"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05476A">
              <w:rPr>
                <w:rFonts w:ascii="Times New Roman" w:hAnsi="Times New Roman"/>
                <w:sz w:val="20"/>
                <w:szCs w:val="20"/>
              </w:rPr>
              <w:t>Состав: изопропиловый спирт, отдушка.</w:t>
            </w:r>
          </w:p>
        </w:tc>
        <w:tc>
          <w:tcPr>
            <w:tcW w:w="46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соответствие</w:t>
            </w:r>
          </w:p>
        </w:tc>
        <w:tc>
          <w:tcPr>
            <w:tcW w:w="47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617" w:type="pct"/>
            <w:shd w:val="clear" w:color="000000" w:fill="FFFFFF"/>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7949"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Состав и форма выпуска обусловлены необходимостью соблюдать валидированные протоколы исследований.</w:t>
            </w:r>
          </w:p>
        </w:tc>
        <w:tc>
          <w:tcPr>
            <w:tcW w:w="220"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r>
      <w:tr w:rsidR="00CC014B" w:rsidRPr="00D71B04" w:rsidTr="002B5EA3">
        <w:trPr>
          <w:trHeight w:val="334"/>
        </w:trPr>
        <w:tc>
          <w:tcPr>
            <w:tcW w:w="460"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295" w:type="pct"/>
            <w:vMerge/>
            <w:vAlign w:val="center"/>
          </w:tcPr>
          <w:p w:rsidR="00CC014B" w:rsidRPr="00707949" w:rsidRDefault="00CC014B" w:rsidP="002B5EA3">
            <w:pPr>
              <w:spacing w:after="0" w:line="240" w:lineRule="auto"/>
              <w:rPr>
                <w:rFonts w:eastAsia="Times New Roman"/>
                <w:color w:val="000000"/>
                <w:sz w:val="18"/>
                <w:szCs w:val="18"/>
                <w:lang w:eastAsia="ru-RU"/>
              </w:rPr>
            </w:pPr>
          </w:p>
        </w:tc>
        <w:tc>
          <w:tcPr>
            <w:tcW w:w="629"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Готов к использованию</w:t>
            </w:r>
          </w:p>
        </w:tc>
        <w:tc>
          <w:tcPr>
            <w:tcW w:w="46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 xml:space="preserve"> соответствие</w:t>
            </w:r>
          </w:p>
        </w:tc>
        <w:tc>
          <w:tcPr>
            <w:tcW w:w="472" w:type="pct"/>
            <w:shd w:val="clear" w:color="000000" w:fill="FFFFFF"/>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p>
        </w:tc>
        <w:tc>
          <w:tcPr>
            <w:tcW w:w="617" w:type="pct"/>
            <w:shd w:val="clear" w:color="000000" w:fill="FFFFFF"/>
            <w:vAlign w:val="center"/>
          </w:tcPr>
          <w:p w:rsidR="00CC014B" w:rsidRPr="00707949" w:rsidRDefault="00CC014B" w:rsidP="002B5EA3">
            <w:pPr>
              <w:spacing w:after="0" w:line="240" w:lineRule="auto"/>
              <w:jc w:val="center"/>
              <w:rPr>
                <w:rFonts w:ascii="Times New Roman" w:eastAsia="Times New Roman" w:hAnsi="Times New Roman"/>
                <w:color w:val="000000"/>
                <w:sz w:val="18"/>
                <w:szCs w:val="18"/>
                <w:lang w:eastAsia="ru-RU"/>
              </w:rPr>
            </w:pPr>
            <w:r w:rsidRPr="00707949">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619" w:type="pct"/>
          </w:tcPr>
          <w:p w:rsidR="00CC014B" w:rsidRPr="00707949" w:rsidRDefault="00CC014B" w:rsidP="002B5EA3">
            <w:pPr>
              <w:spacing w:after="0" w:line="240" w:lineRule="auto"/>
              <w:rPr>
                <w:rFonts w:ascii="Times New Roman" w:eastAsia="Times New Roman" w:hAnsi="Times New Roman"/>
                <w:color w:val="000000"/>
                <w:sz w:val="18"/>
                <w:szCs w:val="18"/>
                <w:lang w:eastAsia="ru-RU"/>
              </w:rPr>
            </w:pPr>
            <w:r w:rsidRPr="0005476A">
              <w:rPr>
                <w:rFonts w:ascii="Times New Roman" w:hAnsi="Times New Roman"/>
                <w:sz w:val="20"/>
                <w:szCs w:val="20"/>
              </w:rPr>
              <w:t>Дополнительные характеристики обусловлены необходимостью соблюдать валидированный протокол исследования, применяемый в лаборатории.</w:t>
            </w:r>
          </w:p>
        </w:tc>
        <w:tc>
          <w:tcPr>
            <w:tcW w:w="220"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2"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304"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23"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07" w:type="pct"/>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c>
          <w:tcPr>
            <w:tcW w:w="270" w:type="pct"/>
            <w:gridSpan w:val="2"/>
            <w:vMerge/>
            <w:vAlign w:val="center"/>
          </w:tcPr>
          <w:p w:rsidR="00CC014B" w:rsidRPr="00707949" w:rsidRDefault="00CC014B" w:rsidP="002B5EA3">
            <w:pPr>
              <w:spacing w:after="0" w:line="240" w:lineRule="auto"/>
              <w:rPr>
                <w:rFonts w:ascii="Times New Roman" w:eastAsia="Times New Roman" w:hAnsi="Times New Roman"/>
                <w:color w:val="000000"/>
                <w:sz w:val="18"/>
                <w:szCs w:val="18"/>
                <w:lang w:eastAsia="ru-RU"/>
              </w:rPr>
            </w:pPr>
          </w:p>
        </w:tc>
      </w:tr>
    </w:tbl>
    <w:p w:rsidR="00CC014B" w:rsidRPr="0070242D" w:rsidRDefault="00CC014B" w:rsidP="00CC014B">
      <w:pPr>
        <w:rPr>
          <w:rFonts w:ascii="Times New Roman" w:eastAsia="Calibri" w:hAnsi="Times New Roman"/>
          <w:b/>
          <w:sz w:val="28"/>
          <w:szCs w:val="28"/>
        </w:rPr>
      </w:pPr>
      <w:r w:rsidRPr="0070242D">
        <w:rPr>
          <w:rFonts w:ascii="Times New Roman" w:eastAsia="Calibri" w:hAnsi="Times New Roman"/>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170252" w:rsidRDefault="00170252" w:rsidP="000820E3">
      <w:pPr>
        <w:rPr>
          <w:rFonts w:ascii="Times New Roman" w:hAnsi="Times New Roman" w:cs="Times New Roman"/>
          <w:b/>
          <w:sz w:val="28"/>
          <w:szCs w:val="28"/>
        </w:rPr>
      </w:pPr>
    </w:p>
    <w:sectPr w:rsidR="00170252" w:rsidSect="00CC014B">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5A5" w:rsidRDefault="00D115A5">
      <w:pPr>
        <w:spacing w:after="0" w:line="240" w:lineRule="auto"/>
      </w:pPr>
      <w:r>
        <w:separator/>
      </w:r>
    </w:p>
  </w:endnote>
  <w:endnote w:type="continuationSeparator" w:id="0">
    <w:p w:rsidR="00D115A5" w:rsidRDefault="00D11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11E9F" w:rsidRDefault="00A11E9F">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11E9F">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11E9F">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11E9F">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11E9F">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C014B">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11E9F">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CC014B">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5A5" w:rsidRDefault="00D115A5">
      <w:pPr>
        <w:spacing w:after="0" w:line="240" w:lineRule="auto"/>
      </w:pPr>
      <w:r>
        <w:separator/>
      </w:r>
    </w:p>
  </w:footnote>
  <w:footnote w:type="continuationSeparator" w:id="0">
    <w:p w:rsidR="00D115A5" w:rsidRDefault="00D115A5">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11E9F" w:rsidRDefault="00A11E9F">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11E9F" w:rsidRDefault="00A11E9F">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11E9F" w:rsidRDefault="00A11E9F">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1E9F"/>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014B"/>
    <w:rsid w:val="00CC4773"/>
    <w:rsid w:val="00CD1DB9"/>
    <w:rsid w:val="00CD1E24"/>
    <w:rsid w:val="00CD3089"/>
    <w:rsid w:val="00CF19F4"/>
    <w:rsid w:val="00CF1A90"/>
    <w:rsid w:val="00CF2914"/>
    <w:rsid w:val="00D04875"/>
    <w:rsid w:val="00D115A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395E0-C38C-4F6C-9D18-0EF291AFD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1425</Words>
  <Characters>8125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2026-08-03T07:59:00Z</dcterms:created>
  <dcterms:modified xsi:type="dcterms:W3CDTF">2026-08-03T07:59:00Z</dcterms:modified>
</cp:coreProperties>
</file>